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78A52" w14:textId="77777777" w:rsidR="001A3DB5" w:rsidRDefault="00000000">
      <w:pPr>
        <w:pStyle w:val="a8"/>
      </w:pPr>
      <w:r>
        <w:t>Technical Proposal v2</w:t>
      </w:r>
    </w:p>
    <w:p w14:paraId="471224F6" w14:textId="77777777" w:rsidR="001A3DB5" w:rsidRDefault="00000000">
      <w:pPr>
        <w:pStyle w:val="1"/>
      </w:pPr>
      <w:r>
        <w:t>[Consolidated Proposal] Next-Gen Drug Discovery Framework</w:t>
      </w:r>
    </w:p>
    <w:p w14:paraId="1E20BB8C" w14:textId="77777777" w:rsidR="001A3DB5" w:rsidRDefault="00000000">
      <w:pPr>
        <w:pStyle w:val="21"/>
      </w:pPr>
      <w:r>
        <w:t>1. Executive Summary</w:t>
      </w:r>
    </w:p>
    <w:p w14:paraId="68C7BCF4" w14:textId="4E54B1D8" w:rsidR="001A3DB5" w:rsidRDefault="00000000">
      <w:r>
        <w:t xml:space="preserve">This proposal outlines a unified pipeline for accelerating lead discovery using state-of-the-art AI and molecular simulations. The framework is divided into two primary workflows: </w:t>
      </w:r>
      <w:r w:rsidR="00F55614" w:rsidRPr="00F55614">
        <w:rPr>
          <w:b/>
        </w:rPr>
        <w:t>Generative Discovery (DANOVO/Gatekeeper/DAPRE)</w:t>
      </w:r>
      <w:r>
        <w:t xml:space="preserve"> and </w:t>
      </w:r>
      <w:proofErr w:type="spellStart"/>
      <w:r w:rsidR="00F55614" w:rsidRPr="00F55614">
        <w:rPr>
          <w:b/>
        </w:rPr>
        <w:t>Gigascale</w:t>
      </w:r>
      <w:proofErr w:type="spellEnd"/>
      <w:r w:rsidR="00F55614" w:rsidRPr="00F55614">
        <w:rPr>
          <w:b/>
        </w:rPr>
        <w:t xml:space="preserve"> Screening (</w:t>
      </w:r>
      <w:proofErr w:type="spellStart"/>
      <w:r w:rsidR="00F55614" w:rsidRPr="00F55614">
        <w:rPr>
          <w:b/>
        </w:rPr>
        <w:t>SmartDTI</w:t>
      </w:r>
      <w:proofErr w:type="spellEnd"/>
      <w:r w:rsidR="00F55614" w:rsidRPr="00F55614">
        <w:rPr>
          <w:b/>
        </w:rPr>
        <w:t>)</w:t>
      </w:r>
      <w:r>
        <w:t>.</w:t>
      </w:r>
    </w:p>
    <w:p w14:paraId="51A8C756" w14:textId="77777777" w:rsidR="001A3DB5" w:rsidRDefault="00000000">
      <w:pPr>
        <w:pStyle w:val="21"/>
      </w:pPr>
      <w:r>
        <w:t>2. The Generative Workflow</w:t>
      </w:r>
    </w:p>
    <w:p w14:paraId="52F42142" w14:textId="77777777" w:rsidR="001A3DB5" w:rsidRDefault="00000000">
      <w:r>
        <w:t>A target-specific design loop to create novel ligands for proprietary targets.</w:t>
      </w:r>
    </w:p>
    <w:p w14:paraId="7AACB3D8" w14:textId="77777777" w:rsidR="001A3DB5" w:rsidRDefault="00000000">
      <w:pPr>
        <w:pStyle w:val="31"/>
      </w:pPr>
      <w:r>
        <w:t>Phase A: DANOVO (Molecule Generation)</w:t>
      </w:r>
    </w:p>
    <w:p w14:paraId="4E7C61A0" w14:textId="0C9BBF91" w:rsidR="001A3DB5" w:rsidRDefault="00F55614">
      <w:pPr>
        <w:pStyle w:val="a0"/>
      </w:pPr>
      <w:r w:rsidRPr="00F55614">
        <w:rPr>
          <w:b/>
        </w:rPr>
        <w:t>Engine</w:t>
      </w:r>
      <w:r w:rsidR="00000000">
        <w:t>: REINVENT 4 (Policy-based RL).</w:t>
      </w:r>
    </w:p>
    <w:p w14:paraId="14BA1038" w14:textId="268F385A" w:rsidR="001A3DB5" w:rsidRDefault="00F55614">
      <w:pPr>
        <w:pStyle w:val="a0"/>
      </w:pPr>
      <w:r w:rsidRPr="00F55614">
        <w:rPr>
          <w:b/>
        </w:rPr>
        <w:t>Function</w:t>
      </w:r>
      <w:r w:rsidR="00000000">
        <w:t>: Exploring chemical space for novel binders.</w:t>
      </w:r>
    </w:p>
    <w:p w14:paraId="410CE6B2" w14:textId="4D0DFDFD" w:rsidR="001A3DB5" w:rsidRDefault="00F55614">
      <w:pPr>
        <w:pStyle w:val="a0"/>
      </w:pPr>
      <w:r w:rsidRPr="00F55614">
        <w:rPr>
          <w:b/>
        </w:rPr>
        <w:t>Reference</w:t>
      </w:r>
      <w:r w:rsidR="00000000">
        <w:t>: Loeffler et al. (2024), Blaschke et al. (2020).</w:t>
      </w:r>
    </w:p>
    <w:p w14:paraId="26FB16E7" w14:textId="77777777" w:rsidR="001A3DB5" w:rsidRDefault="00000000">
      <w:pPr>
        <w:pStyle w:val="31"/>
      </w:pPr>
      <w:r>
        <w:t>Phase B: SmartGatekeeper (Triage)</w:t>
      </w:r>
    </w:p>
    <w:p w14:paraId="09AA6666" w14:textId="2126AC67" w:rsidR="001A3DB5" w:rsidRDefault="00F55614">
      <w:pPr>
        <w:pStyle w:val="a0"/>
      </w:pPr>
      <w:r w:rsidRPr="00F55614">
        <w:rPr>
          <w:b/>
        </w:rPr>
        <w:t>Logic</w:t>
      </w:r>
      <w:r w:rsidR="00000000">
        <w:t>: Multi-view filtering (WHAT/HOW) using lightweight DTI models (GraphDTA/MolTrans).</w:t>
      </w:r>
    </w:p>
    <w:p w14:paraId="69271FA8" w14:textId="62C1B39F" w:rsidR="001A3DB5" w:rsidRDefault="00F55614">
      <w:pPr>
        <w:pStyle w:val="a0"/>
      </w:pPr>
      <w:r w:rsidRPr="00F55614">
        <w:rPr>
          <w:b/>
        </w:rPr>
        <w:t>Goal</w:t>
      </w:r>
      <w:r w:rsidR="00000000">
        <w:t>: Reduce DANOVO output from $10^5$ to $10^2$ high-priority candidates.</w:t>
      </w:r>
    </w:p>
    <w:p w14:paraId="1CF6709C" w14:textId="39F691D2" w:rsidR="001A3DB5" w:rsidRDefault="00F55614">
      <w:pPr>
        <w:pStyle w:val="a0"/>
      </w:pPr>
      <w:r w:rsidRPr="00F55614">
        <w:rPr>
          <w:b/>
        </w:rPr>
        <w:t>Reference</w:t>
      </w:r>
      <w:r w:rsidR="00000000">
        <w:t>: Wu et al. (2021), Kim &amp; Kim (2025).</w:t>
      </w:r>
    </w:p>
    <w:p w14:paraId="354ADED3" w14:textId="77777777" w:rsidR="001A3DB5" w:rsidRDefault="00000000">
      <w:pPr>
        <w:pStyle w:val="31"/>
      </w:pPr>
      <w:r>
        <w:t>Phase C: DAPRE (Validation)</w:t>
      </w:r>
    </w:p>
    <w:p w14:paraId="14530971" w14:textId="147A5B86" w:rsidR="001A3DB5" w:rsidRDefault="00F55614">
      <w:pPr>
        <w:pStyle w:val="a0"/>
      </w:pPr>
      <w:r w:rsidRPr="00F55614">
        <w:rPr>
          <w:b/>
        </w:rPr>
        <w:t>Logic</w:t>
      </w:r>
      <w:r w:rsidR="00000000">
        <w:t>: Physical-stability validation using Schrödinger (Docking/MM-GBSA) and 100ns+ MD simulations.</w:t>
      </w:r>
    </w:p>
    <w:p w14:paraId="509DDDC9" w14:textId="694F7E26" w:rsidR="001A3DB5" w:rsidRDefault="00F55614">
      <w:pPr>
        <w:pStyle w:val="a0"/>
      </w:pPr>
      <w:r w:rsidRPr="00F55614">
        <w:rPr>
          <w:b/>
        </w:rPr>
        <w:t>Final Score</w:t>
      </w:r>
      <w:r w:rsidR="00000000">
        <w:t xml:space="preserve">: Neural affinity prediction via </w:t>
      </w:r>
      <w:r w:rsidRPr="00F55614">
        <w:rPr>
          <w:b/>
        </w:rPr>
        <w:t>Boltz-2</w:t>
      </w:r>
      <w:r w:rsidR="00000000">
        <w:t>.</w:t>
      </w:r>
    </w:p>
    <w:p w14:paraId="53524887" w14:textId="60CB89B8" w:rsidR="001A3DB5" w:rsidRDefault="00F55614">
      <w:pPr>
        <w:pStyle w:val="a0"/>
      </w:pPr>
      <w:r w:rsidRPr="00F55614">
        <w:rPr>
          <w:b/>
        </w:rPr>
        <w:t>Reference</w:t>
      </w:r>
      <w:r w:rsidR="00000000">
        <w:t>: Passaro et al. (2025).</w:t>
      </w:r>
    </w:p>
    <w:p w14:paraId="16B53B16" w14:textId="77777777" w:rsidR="001A3DB5" w:rsidRDefault="00000000">
      <w:r>
        <w:t>---</w:t>
      </w:r>
    </w:p>
    <w:p w14:paraId="41A87EE1" w14:textId="77777777" w:rsidR="001A3DB5" w:rsidRDefault="00000000">
      <w:pPr>
        <w:pStyle w:val="21"/>
      </w:pPr>
      <w:r>
        <w:t>3. The Screening Workflow (SmartDTI)</w:t>
      </w:r>
    </w:p>
    <w:p w14:paraId="781846F1" w14:textId="77777777" w:rsidR="001A3DB5" w:rsidRDefault="00000000">
      <w:r>
        <w:t>Massive exploration of external libraries to identify high-potential hits among billions of compounds.</w:t>
      </w:r>
    </w:p>
    <w:p w14:paraId="56667726" w14:textId="77777777" w:rsidR="001A3DB5" w:rsidRDefault="00000000">
      <w:pPr>
        <w:pStyle w:val="31"/>
      </w:pPr>
      <w:r>
        <w:t>Strategy: Hierarchical Machine Learning Screening</w:t>
      </w:r>
    </w:p>
    <w:p w14:paraId="33F5C05A" w14:textId="118BE757" w:rsidR="001A3DB5" w:rsidRDefault="00F55614">
      <w:pPr>
        <w:pStyle w:val="a0"/>
      </w:pPr>
      <w:r w:rsidRPr="00F55614">
        <w:rPr>
          <w:b/>
        </w:rPr>
        <w:t>Level 1</w:t>
      </w:r>
      <w:r w:rsidR="00000000">
        <w:t xml:space="preserve">: </w:t>
      </w:r>
      <w:proofErr w:type="spellStart"/>
      <w:r w:rsidR="00000000">
        <w:t>Gigascale</w:t>
      </w:r>
      <w:proofErr w:type="spellEnd"/>
      <w:r w:rsidR="00000000">
        <w:t xml:space="preserve"> pre-screening (Deep Docking style) using GIN/GraphDTA.</w:t>
      </w:r>
    </w:p>
    <w:p w14:paraId="75E10479" w14:textId="3FA94515" w:rsidR="001A3DB5" w:rsidRDefault="00F55614">
      <w:pPr>
        <w:pStyle w:val="a0"/>
      </w:pPr>
      <w:r w:rsidRPr="00F55614">
        <w:rPr>
          <w:b/>
        </w:rPr>
        <w:t>Level 2</w:t>
      </w:r>
      <w:r w:rsidR="00000000">
        <w:t>: Hierarchical heterogeneous graph learning (</w:t>
      </w:r>
      <w:r w:rsidRPr="00F55614">
        <w:rPr>
          <w:b/>
        </w:rPr>
        <w:t>H2GnnDTI</w:t>
      </w:r>
      <w:r w:rsidR="00000000">
        <w:t>).</w:t>
      </w:r>
    </w:p>
    <w:p w14:paraId="5475969C" w14:textId="51DCEA54" w:rsidR="001A3DB5" w:rsidRDefault="00F55614">
      <w:pPr>
        <w:pStyle w:val="a0"/>
      </w:pPr>
      <w:r w:rsidRPr="00F55614">
        <w:rPr>
          <w:b/>
        </w:rPr>
        <w:t>Level 3</w:t>
      </w:r>
      <w:r w:rsidR="00000000">
        <w:t>: Multi-view integration (</w:t>
      </w:r>
      <w:r w:rsidRPr="00F55614">
        <w:rPr>
          <w:b/>
        </w:rPr>
        <w:t>MVGCN</w:t>
      </w:r>
      <w:r w:rsidR="00000000">
        <w:t>) to fuse topological and biological network data.</w:t>
      </w:r>
    </w:p>
    <w:p w14:paraId="3E1FB3DE" w14:textId="0A25899F" w:rsidR="001A3DB5" w:rsidRDefault="00F55614">
      <w:pPr>
        <w:pStyle w:val="a0"/>
      </w:pPr>
      <w:r w:rsidRPr="00F55614">
        <w:rPr>
          <w:b/>
        </w:rPr>
        <w:t>Level 4</w:t>
      </w:r>
      <w:r w:rsidR="00000000">
        <w:t xml:space="preserve">: 3D spatial pocket refinement using </w:t>
      </w:r>
      <w:r w:rsidRPr="00F55614">
        <w:rPr>
          <w:b/>
        </w:rPr>
        <w:t>Uni-Mol/Uni-Mol+</w:t>
      </w:r>
      <w:r w:rsidR="00000000">
        <w:t>.</w:t>
      </w:r>
    </w:p>
    <w:p w14:paraId="61441347" w14:textId="77777777" w:rsidR="001A3DB5" w:rsidRDefault="00000000">
      <w:pPr>
        <w:pStyle w:val="31"/>
      </w:pPr>
      <w:r>
        <w:lastRenderedPageBreak/>
        <w:t>Data Sources:</w:t>
      </w:r>
    </w:p>
    <w:p w14:paraId="0BA47D83" w14:textId="568D39EF" w:rsidR="001A3DB5" w:rsidRDefault="00F55614">
      <w:pPr>
        <w:pStyle w:val="a0"/>
      </w:pPr>
      <w:r w:rsidRPr="00F55614">
        <w:rPr>
          <w:b/>
        </w:rPr>
        <w:t>Training</w:t>
      </w:r>
      <w:r w:rsidR="00000000">
        <w:t xml:space="preserve">: DAVIS, KIBA, </w:t>
      </w:r>
      <w:proofErr w:type="spellStart"/>
      <w:r w:rsidR="00000000">
        <w:t>PDBbind</w:t>
      </w:r>
      <w:proofErr w:type="spellEnd"/>
      <w:r w:rsidR="00000000">
        <w:t>, BindingDB, ChEMBL, BioSNAP.</w:t>
      </w:r>
    </w:p>
    <w:p w14:paraId="406FC196" w14:textId="46F61AE1" w:rsidR="001A3DB5" w:rsidRDefault="00F55614">
      <w:pPr>
        <w:pStyle w:val="a0"/>
      </w:pPr>
      <w:r w:rsidRPr="00F55614">
        <w:rPr>
          <w:b/>
        </w:rPr>
        <w:t>Screening Library</w:t>
      </w:r>
      <w:r w:rsidR="00000000">
        <w:t>: Enamine REAL, ZINC-22.</w:t>
      </w:r>
    </w:p>
    <w:p w14:paraId="1A627DC6" w14:textId="77777777" w:rsidR="001A3DB5" w:rsidRDefault="00000000">
      <w:r>
        <w:t>---</w:t>
      </w:r>
    </w:p>
    <w:p w14:paraId="4F7FC615" w14:textId="77777777" w:rsidR="001A3DB5" w:rsidRDefault="00000000">
      <w:pPr>
        <w:pStyle w:val="21"/>
      </w:pPr>
      <w:r>
        <w:t>4. Technical Rigor &amp; Scientific Justification</w:t>
      </w:r>
    </w:p>
    <w:p w14:paraId="73DEF376" w14:textId="0B3A38CB" w:rsidR="001A3DB5" w:rsidRDefault="00F55614">
      <w:pPr>
        <w:pStyle w:val="a0"/>
      </w:pPr>
      <w:r w:rsidRPr="00F55614">
        <w:rPr>
          <w:b/>
        </w:rPr>
        <w:t>Equivariance &amp; 3D Awareness</w:t>
      </w:r>
      <w:r w:rsidR="00000000">
        <w:t>: Utilizing SE(3)-equivariant transformers (Uni-Mol) to move beyond residue-level approximations.</w:t>
      </w:r>
    </w:p>
    <w:p w14:paraId="4B2EDBEB" w14:textId="304FE177" w:rsidR="001A3DB5" w:rsidRDefault="00F55614">
      <w:pPr>
        <w:pStyle w:val="a0"/>
      </w:pPr>
      <w:r w:rsidRPr="00F55614">
        <w:rPr>
          <w:b/>
        </w:rPr>
        <w:t>Interpretability</w:t>
      </w:r>
      <w:r w:rsidR="00000000">
        <w:t>: Cross-attention heatmaps for binding site analysis.</w:t>
      </w:r>
    </w:p>
    <w:p w14:paraId="5FB7AF7E" w14:textId="078CA586" w:rsidR="001A3DB5" w:rsidRDefault="00F55614">
      <w:pPr>
        <w:pStyle w:val="a0"/>
      </w:pPr>
      <w:r w:rsidRPr="00F55614">
        <w:rPr>
          <w:b/>
        </w:rPr>
        <w:t>Generalizability</w:t>
      </w:r>
      <w:r w:rsidR="00000000">
        <w:t>: Rigorous "Cold-Drug" and "Cold-Target" validation splits.</w:t>
      </w:r>
    </w:p>
    <w:p w14:paraId="24D46EE9" w14:textId="77777777" w:rsidR="001A3DB5" w:rsidRDefault="00000000">
      <w:r>
        <w:t>*Authored by Antigravity R&amp;D Agent*</w:t>
      </w:r>
    </w:p>
    <w:sectPr w:rsidR="001A3D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A6457" w14:textId="77777777" w:rsidR="003E747B" w:rsidRDefault="003E747B" w:rsidP="00F55614">
      <w:pPr>
        <w:spacing w:after="0" w:line="240" w:lineRule="auto"/>
      </w:pPr>
      <w:r>
        <w:separator/>
      </w:r>
    </w:p>
  </w:endnote>
  <w:endnote w:type="continuationSeparator" w:id="0">
    <w:p w14:paraId="45765622" w14:textId="77777777" w:rsidR="003E747B" w:rsidRDefault="003E747B" w:rsidP="00F55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44936" w14:textId="77777777" w:rsidR="003E747B" w:rsidRDefault="003E747B" w:rsidP="00F55614">
      <w:pPr>
        <w:spacing w:after="0" w:line="240" w:lineRule="auto"/>
      </w:pPr>
      <w:r>
        <w:separator/>
      </w:r>
    </w:p>
  </w:footnote>
  <w:footnote w:type="continuationSeparator" w:id="0">
    <w:p w14:paraId="652A8B3E" w14:textId="77777777" w:rsidR="003E747B" w:rsidRDefault="003E747B" w:rsidP="00F556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412136">
    <w:abstractNumId w:val="8"/>
  </w:num>
  <w:num w:numId="2" w16cid:durableId="3172246">
    <w:abstractNumId w:val="6"/>
  </w:num>
  <w:num w:numId="3" w16cid:durableId="519003188">
    <w:abstractNumId w:val="5"/>
  </w:num>
  <w:num w:numId="4" w16cid:durableId="1157919698">
    <w:abstractNumId w:val="4"/>
  </w:num>
  <w:num w:numId="5" w16cid:durableId="1212422546">
    <w:abstractNumId w:val="7"/>
  </w:num>
  <w:num w:numId="6" w16cid:durableId="802967485">
    <w:abstractNumId w:val="3"/>
  </w:num>
  <w:num w:numId="7" w16cid:durableId="1038428875">
    <w:abstractNumId w:val="2"/>
  </w:num>
  <w:num w:numId="8" w16cid:durableId="166596009">
    <w:abstractNumId w:val="1"/>
  </w:num>
  <w:num w:numId="9" w16cid:durableId="517544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DB5"/>
    <w:rsid w:val="0029639D"/>
    <w:rsid w:val="00326F90"/>
    <w:rsid w:val="003E747B"/>
    <w:rsid w:val="00AA1D8D"/>
    <w:rsid w:val="00B47730"/>
    <w:rsid w:val="00CB0664"/>
    <w:rsid w:val="00EE1032"/>
    <w:rsid w:val="00F556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AA0241"/>
  <w14:defaultImageDpi w14:val="300"/>
  <w15:docId w15:val="{2E841A19-F0A3-485D-A63C-80F08EC09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태우 윤</cp:lastModifiedBy>
  <cp:revision>2</cp:revision>
  <dcterms:created xsi:type="dcterms:W3CDTF">2013-12-23T23:15:00Z</dcterms:created>
  <dcterms:modified xsi:type="dcterms:W3CDTF">2026-03-25T01:53:00Z</dcterms:modified>
  <cp:category/>
</cp:coreProperties>
</file>