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1D4ED8"/>
          <w:sz w:val="20"/>
          <w:szCs w:val="20"/>
        </w:rPr>
        <w:t xml:space="preserve">CODE  ANALYSIS  REPORT</w:t>
      </w:r>
    </w:p>
    <w:p>
      <w:pPr>
        <w:spacing w:after="0" w:before="160"/>
      </w:pPr>
      <w:r>
        <w:rPr>
          <w:b/>
          <w:bCs/>
          <w:color w:val="0F172A"/>
          <w:sz w:val="76"/>
          <w:szCs w:val="76"/>
        </w:rPr>
        <w:t xml:space="preserve">KubePortal</w:t>
      </w:r>
    </w:p>
    <w:p>
      <w:pPr>
        <w:spacing w:after="200" w:before="0"/>
      </w:pPr>
      <w:r>
        <w:rPr>
          <w:color w:val="334155"/>
          <w:sz w:val="30"/>
          <w:szCs w:val="30"/>
        </w:rPr>
        <w:t xml:space="preserve">Kubernetes deployment portal — Angular frontend</w:t>
      </w:r>
    </w:p>
    <w:p>
      <w:pPr>
        <w:pBdr>
          <w:bottom w:val="single" w:color="1D4ED8" w:sz="18" w:space="2"/>
        </w:pBdr>
        <w:spacing w:after="300"/>
      </w:pPr>
    </w:p>
    <w:p>
      <w:pPr>
        <w:spacing w:after="90"/>
      </w:pPr>
      <w:r>
        <w:rPr>
          <w:b/>
          <w:bCs/>
          <w:color w:val="64748B"/>
          <w:sz w:val="20"/>
          <w:szCs w:val="20"/>
        </w:rPr>
        <w:t xml:space="preserve">Focus  </w:t>
      </w:r>
      <w:r>
        <w:rPr>
          <w:color w:val="1F2937"/>
          <w:sz w:val="20"/>
          <w:szCs w:val="20"/>
        </w:rPr>
        <w:t xml:space="preserve">Architecture &amp; code quality   ·   Performance, UX &amp; accessibility</w:t>
      </w:r>
    </w:p>
    <w:p>
      <w:pPr>
        <w:spacing w:after="90"/>
      </w:pPr>
      <w:r>
        <w:rPr>
          <w:b/>
          <w:bCs/>
          <w:color w:val="64748B"/>
          <w:sz w:val="20"/>
          <w:szCs w:val="20"/>
        </w:rPr>
        <w:t xml:space="preserve">Scope  </w:t>
      </w:r>
      <w:r>
        <w:rPr>
          <w:color w:val="1F2937"/>
          <w:sz w:val="20"/>
          <w:szCs w:val="20"/>
        </w:rPr>
        <w:t xml:space="preserve">Static review of the Angular frontend (Frontend/). Backend is a separate service, not in this repository.</w:t>
      </w:r>
    </w:p>
    <w:p>
      <w:pPr>
        <w:spacing w:after="90"/>
      </w:pPr>
      <w:r>
        <w:rPr>
          <w:b/>
          <w:bCs/>
          <w:color w:val="64748B"/>
          <w:sz w:val="20"/>
          <w:szCs w:val="20"/>
        </w:rPr>
        <w:t xml:space="preserve">Repository  </w:t>
      </w:r>
      <w:r>
        <w:rPr>
          <w:color w:val="1F2937"/>
          <w:sz w:val="20"/>
          <w:szCs w:val="20"/>
        </w:rPr>
        <w:t xml:space="preserve">Portail-deploiement-kubernetes / Frontend</w:t>
      </w:r>
    </w:p>
    <w:p>
      <w:pPr>
        <w:spacing w:after="90"/>
      </w:pPr>
      <w:r>
        <w:rPr>
          <w:b/>
          <w:bCs/>
          <w:color w:val="64748B"/>
          <w:sz w:val="20"/>
          <w:szCs w:val="20"/>
        </w:rPr>
        <w:t xml:space="preserve">Date  </w:t>
      </w:r>
      <w:r>
        <w:rPr>
          <w:color w:val="1F2937"/>
          <w:sz w:val="20"/>
          <w:szCs w:val="20"/>
        </w:rPr>
        <w:t xml:space="preserve">24 August 2026</w:t>
      </w:r>
    </w:p>
    <w:p>
      <w:pPr>
        <w:sectPr>
          <w:pgSz w:w="11906" w:h="16838" w:orient="portrait"/>
          <w:pgMar w:top="1440" w:right="1440" w:bottom="1440" w:left="1440" w:header="708" w:footer="708" w:gutter="0"/>
          <w:pgNumType/>
          <w:docGrid w:linePitch="360"/>
        </w:sectPr>
      </w:pPr>
    </w:p>
    <w:p>
      <w:pPr>
        <w:pStyle w:val="Heading1"/>
      </w:pPr>
      <w:r>
        <w:t xml:space="preserve">Contents</w:t>
      </w:r>
    </w:p>
    <w:p>
      <w:pPr>
        <w:pBdr>
          <w:bottom w:val="single" w:color="1D4ED8" w:sz="12" w:space="1"/>
        </w:pBdr>
        <w:spacing w:after="160"/>
      </w:pPr>
    </w:p>
    <w:p>
      <w:pPr>
        <w:spacing w:after="130"/>
      </w:pPr>
      <w:r>
        <w:rPr>
          <w:b/>
          <w:bCs/>
          <w:color w:val="1D4ED8"/>
          <w:sz w:val="23"/>
          <w:szCs w:val="23"/>
        </w:rPr>
        <w:t xml:space="preserve">1  </w:t>
      </w:r>
      <w:r>
        <w:rPr>
          <w:color w:val="0F172A"/>
          <w:sz w:val="23"/>
          <w:szCs w:val="23"/>
        </w:rPr>
        <w:t xml:space="preserve">Executive summary</w:t>
      </w:r>
    </w:p>
    <w:p>
      <w:pPr>
        <w:spacing w:after="130"/>
      </w:pPr>
      <w:r>
        <w:rPr>
          <w:b/>
          <w:bCs/>
          <w:color w:val="1D4ED8"/>
          <w:sz w:val="23"/>
          <w:szCs w:val="23"/>
        </w:rPr>
        <w:t xml:space="preserve">2  </w:t>
      </w:r>
      <w:r>
        <w:rPr>
          <w:color w:val="0F172A"/>
          <w:sz w:val="23"/>
          <w:szCs w:val="23"/>
        </w:rPr>
        <w:t xml:space="preserve">Scope &amp; method</w:t>
      </w:r>
    </w:p>
    <w:p>
      <w:pPr>
        <w:spacing w:after="130"/>
      </w:pPr>
      <w:r>
        <w:rPr>
          <w:b/>
          <w:bCs/>
          <w:color w:val="1D4ED8"/>
          <w:sz w:val="23"/>
          <w:szCs w:val="23"/>
        </w:rPr>
        <w:t xml:space="preserve">3  </w:t>
      </w:r>
      <w:r>
        <w:rPr>
          <w:color w:val="0F172A"/>
          <w:sz w:val="23"/>
          <w:szCs w:val="23"/>
        </w:rPr>
        <w:t xml:space="preserve">Project purpose</w:t>
      </w:r>
    </w:p>
    <w:p>
      <w:pPr>
        <w:spacing w:after="130"/>
      </w:pPr>
      <w:r>
        <w:rPr>
          <w:b/>
          <w:bCs/>
          <w:color w:val="1D4ED8"/>
          <w:sz w:val="23"/>
          <w:szCs w:val="23"/>
        </w:rPr>
        <w:t xml:space="preserve">4  </w:t>
      </w:r>
      <w:r>
        <w:rPr>
          <w:color w:val="0F172A"/>
          <w:sz w:val="23"/>
          <w:szCs w:val="23"/>
        </w:rPr>
        <w:t xml:space="preserve">Technology stack</w:t>
      </w:r>
    </w:p>
    <w:p>
      <w:pPr>
        <w:spacing w:after="130"/>
      </w:pPr>
      <w:r>
        <w:rPr>
          <w:b/>
          <w:bCs/>
          <w:color w:val="1D4ED8"/>
          <w:sz w:val="23"/>
          <w:szCs w:val="23"/>
        </w:rPr>
        <w:t xml:space="preserve">5  </w:t>
      </w:r>
      <w:r>
        <w:rPr>
          <w:color w:val="0F172A"/>
          <w:sz w:val="23"/>
          <w:szCs w:val="23"/>
        </w:rPr>
        <w:t xml:space="preserve">Architecture &amp; code quality</w:t>
      </w:r>
    </w:p>
    <w:p>
      <w:pPr>
        <w:spacing w:after="130"/>
      </w:pPr>
      <w:r>
        <w:rPr>
          <w:b/>
          <w:bCs/>
          <w:color w:val="1D4ED8"/>
          <w:sz w:val="23"/>
          <w:szCs w:val="23"/>
        </w:rPr>
        <w:t xml:space="preserve">6  </w:t>
      </w:r>
      <w:r>
        <w:rPr>
          <w:color w:val="0F172A"/>
          <w:sz w:val="23"/>
          <w:szCs w:val="23"/>
        </w:rPr>
        <w:t xml:space="preserve">Performance, UX &amp; accessibility</w:t>
      </w:r>
    </w:p>
    <w:p>
      <w:pPr>
        <w:spacing w:after="130"/>
      </w:pPr>
      <w:r>
        <w:rPr>
          <w:b/>
          <w:bCs/>
          <w:color w:val="1D4ED8"/>
          <w:sz w:val="23"/>
          <w:szCs w:val="23"/>
        </w:rPr>
        <w:t xml:space="preserve">7  </w:t>
      </w:r>
      <w:r>
        <w:rPr>
          <w:color w:val="0F172A"/>
          <w:sz w:val="23"/>
          <w:szCs w:val="23"/>
        </w:rPr>
        <w:t xml:space="preserve">Prioritised action plan</w:t>
      </w:r>
    </w:p>
    <w:p>
      <w:pPr>
        <w:pStyle w:val="Heading1"/>
      </w:pPr>
      <w:r>
        <w:t xml:space="preserve">1.  Executive summary</w:t>
      </w:r>
    </w:p>
    <w:p>
      <w:pPr>
        <w:pBdr>
          <w:bottom w:val="single" w:color="1D4ED8" w:sz="12" w:space="1"/>
        </w:pBdr>
        <w:spacing w:after="160"/>
      </w:pPr>
    </w:p>
    <w:p>
      <w:pPr>
        <w:spacing w:after="120" w:line="276"/>
        <w:jc w:val="both"/>
      </w:pPr>
      <w:r>
        <w:rPr>
          <w:color w:val="1F2937"/>
        </w:rPr>
        <w:t xml:space="preserve">KubePortal’s frontend is a modern, well-built Angular 21 application that already follows most of the framework’s current best practices — standalone components, signals, zoneless change detection, the new control-flow syntax, and strict TypeScript. The foundation is genuinely strong: authentication, real-time deployment updates over Server-Sent Events, and role-based access control are all implemented thoughtfully.</w:t>
      </w:r>
    </w:p>
    <w:p>
      <w:pPr>
        <w:spacing w:after="120" w:line="276"/>
        <w:jc w:val="both"/>
      </w:pPr>
      <w:r>
        <w:rPr>
          <w:color w:val="1F2937"/>
        </w:rPr>
        <w:t xml:space="preserve">The main opportunities are consistency and finish rather than architecture. The code carries three different data-access patterns, some duplicated page logic, leftover debug statements, and traces of half-removed features. On the experience side, the login screen sets a high accessibility bar that the rest of the UI does not yet match, one core feature — the deployment-logs modal — has a likely runtime defect, and the server-side-rendering toolchain is shipped but effectively switched off.</w:t>
      </w:r>
    </w:p>
    <w:p>
      <w:pPr>
        <w:spacing w:after="120" w:line="276"/>
        <w:jc w:val="both"/>
      </w:pPr>
      <w:r>
        <w:rPr>
          <w:color w:val="1F2937"/>
        </w:rPr>
        <w:t xml:space="preserve">None of the issues are architectural dead-ends; most are quick, high-leverage cleanups. Resolving the handful of “High” items below — the logs-modal animation binding, the SSR decision, and modal accessibility — removes the only user-visible risks. The “Medium” and “Low” items are about long-term maintainability and polish.</w:t>
      </w:r>
    </w:p>
    <w:p>
      <w:pPr>
        <w:pBdr>
          <w:top w:val="single" w:color="DBEAFE" w:sz="4" w:space="6"/>
          <w:bottom w:val="single" w:color="DBEAFE" w:sz="4" w:space="6"/>
          <w:left w:val="single" w:color="1D4ED8" w:sz="24" w:space="8"/>
          <w:right w:val="single" w:color="DBEAFE" w:sz="4" w:space="6"/>
        </w:pBdr>
        <w:shd w:fill="EFF6FF" w:color="auto" w:val="clear"/>
        <w:spacing w:after="80" w:before="60"/>
      </w:pPr>
      <w:r>
        <w:rPr>
          <w:b/>
          <w:bCs/>
          <w:color w:val="1D4ED8"/>
        </w:rPr>
        <w:t xml:space="preserve">Overall assessment.  </w:t>
      </w:r>
      <w:r>
        <w:rPr>
          <w:color w:val="0F172A"/>
        </w:rPr>
        <w:t xml:space="preserve">A strong, modern foundation. A short, focused cleanup pass — mostly small edits — would take it from “good” to “production-solid”.</w:t>
      </w:r>
    </w:p>
    <w:p>
      <w:pPr>
        <w:pStyle w:val="Heading1"/>
      </w:pPr>
      <w:r>
        <w:t xml:space="preserve">2.  Scope &amp; method</w:t>
      </w:r>
    </w:p>
    <w:p>
      <w:pPr>
        <w:pBdr>
          <w:bottom w:val="single" w:color="CBD5E1" w:sz="6" w:space="1"/>
        </w:pBdr>
        <w:spacing w:after="160"/>
      </w:pPr>
    </w:p>
    <w:p>
      <w:pPr>
        <w:spacing w:after="120" w:line="276"/>
        <w:jc w:val="both"/>
      </w:pPr>
      <w:r>
        <w:rPr>
          <w:color w:val="1F2937"/>
        </w:rPr>
        <w:t xml:space="preserve">This review is a static analysis of the Angular frontend under Frontend/: its configuration, routing, services, guards, components, templates, and styles. The backend REST service (proxied at /api on port 8080) lives in a separate repository and was not reviewed.</w:t>
      </w:r>
    </w:p>
    <w:p>
      <w:pPr>
        <w:spacing w:after="120" w:line="276"/>
        <w:jc w:val="both"/>
      </w:pPr>
      <w:r>
        <w:rPr>
          <w:color w:val="1F2937"/>
        </w:rPr>
        <w:t xml:space="preserve">Findings were checked against the source directly. Two claims were verified by running tooling: TypeScript type-checking (tsc --noEmit) passes with no errors, and the animations dependency, provider, and template usage were cross-checked to confirm the logs-modal issue described in section 5. The application could not be run live in this environment because of an unrelated native-dependency limitation of the sandbox (a missing platform binary for Tailwind v4’s CSS engine); items that describe runtime behaviour are flagged as such and should be confirmed by running the app.</w:t>
      </w:r>
    </w:p>
    <w:p>
      <w:pPr>
        <w:pStyle w:val="Heading1"/>
      </w:pPr>
      <w:r>
        <w:t xml:space="preserve">3.  Project purpose</w:t>
      </w:r>
    </w:p>
    <w:p>
      <w:pPr>
        <w:pBdr>
          <w:bottom w:val="single" w:color="CBD5E1" w:sz="6" w:space="1"/>
        </w:pBdr>
        <w:spacing w:after="160"/>
      </w:pPr>
    </w:p>
    <w:p>
      <w:pPr>
        <w:spacing w:after="120" w:line="276"/>
        <w:jc w:val="both"/>
      </w:pPr>
      <w:r>
        <w:rPr>
          <w:color w:val="1F2937"/>
        </w:rPr>
        <w:t xml:space="preserve">KubePortal is a web portal for managing Kubernetes deployments. The frontend is a single-page Angular application that lets authenticated users work with projects and their deployments through a friendly UI instead of raw kubectl or YAML.</w:t>
      </w:r>
    </w:p>
    <w:p>
      <w:pPr>
        <w:spacing w:after="120" w:line="276"/>
        <w:jc w:val="both"/>
      </w:pPr>
      <w:r>
        <w:rPr>
          <w:color w:val="1F2937"/>
        </w:rPr>
        <w:t xml:space="preserve">Its core capabilities are: session-based sign-in with CSRF protection and role-based access control (ADMIN, DEVOPS, DEVELOPER); browsing and managing projects; creating, editing, scaling, restarting, stopping, rolling back, and deleting deployments through a multi-step form wizard; watching deployment status and logs update in real time via Server-Sent Events; reviewing an action history; and, for administrators, managing users. The UI is in French and organised around a dashboard, a sidebar, and dedicated pages per feature.</w:t>
      </w:r>
    </w:p>
    <w:p>
      <w:pPr>
        <w:pStyle w:val="Heading1"/>
      </w:pPr>
      <w:r>
        <w:t xml:space="preserve">4.  Technology stack</w:t>
      </w:r>
    </w:p>
    <w:p>
      <w:pPr>
        <w:pBdr>
          <w:bottom w:val="single" w:color="CBD5E1" w:sz="6" w:space="1"/>
        </w:pBdr>
        <w:spacing w:after="160"/>
      </w:pPr>
    </w:p>
    <w:tbl>
      <w:tblPr>
        <w:tblW w:type="dxa" w:w="9026"/>
        <w:tblBorders>
          <w:top w:val="single" w:color="E2E8F0" w:sz="2"/>
          <w:left w:val="single" w:color="E2E8F0" w:sz="2"/>
          <w:bottom w:val="single" w:color="E2E8F0" w:sz="2"/>
          <w:right w:val="single" w:color="E2E8F0" w:sz="2"/>
          <w:insideH w:val="single" w:color="E2E8F0" w:sz="2"/>
          <w:insideV w:val="single" w:color="E2E8F0" w:sz="2"/>
        </w:tblBorders>
      </w:tblPr>
      <w:tblGrid>
        <w:gridCol w:w="2500"/>
        <w:gridCol w:w="6526"/>
      </w:tblGrid>
      <w:tr>
        <w:trPr>
          <w:tblHeader/>
        </w:trPr>
        <w:tc>
          <w:tcPr>
            <w:tcW w:type="dxa" w:w="2500"/>
            <w:shd w:fill="0F172A" w:color="auto" w:val="clear"/>
            <w:tcMar>
              <w:top w:type="dxa" w:w="60"/>
              <w:left w:type="dxa" w:w="110"/>
              <w:bottom w:type="dxa" w:w="60"/>
              <w:right w:type="dxa" w:w="110"/>
            </w:tcMar>
            <w:vAlign w:val="center"/>
          </w:tcPr>
          <w:p>
            <w:r>
              <w:rPr>
                <w:b/>
                <w:bCs/>
                <w:color w:val="FFFFFF"/>
                <w:sz w:val="18"/>
                <w:szCs w:val="18"/>
              </w:rPr>
              <w:t xml:space="preserve">Layer</w:t>
            </w:r>
          </w:p>
        </w:tc>
        <w:tc>
          <w:tcPr>
            <w:tcW w:type="dxa" w:w="6526"/>
            <w:shd w:fill="0F172A" w:color="auto" w:val="clear"/>
            <w:tcMar>
              <w:top w:type="dxa" w:w="60"/>
              <w:left w:type="dxa" w:w="110"/>
              <w:bottom w:type="dxa" w:w="60"/>
              <w:right w:type="dxa" w:w="110"/>
            </w:tcMar>
            <w:vAlign w:val="center"/>
          </w:tcPr>
          <w:p>
            <w:r>
              <w:rPr>
                <w:b/>
                <w:bCs/>
                <w:color w:val="FFFFFF"/>
                <w:sz w:val="18"/>
                <w:szCs w:val="18"/>
              </w:rPr>
              <w:t xml:space="preserve">Technology</w:t>
            </w:r>
          </w:p>
        </w:tc>
      </w:tr>
      <w:tr>
        <w:tc>
          <w:tcPr>
            <w:tcW w:type="dxa" w:w="2500"/>
            <w:shd w:fill="FFFFFF" w:color="auto" w:val="clear"/>
            <w:tcMar>
              <w:top w:type="dxa" w:w="60"/>
              <w:left w:type="dxa" w:w="110"/>
              <w:bottom w:type="dxa" w:w="60"/>
              <w:right w:type="dxa" w:w="110"/>
            </w:tcMar>
            <w:vAlign w:val="center"/>
          </w:tcPr>
          <w:p>
            <w:r>
              <w:rPr>
                <w:b/>
                <w:bCs/>
                <w:color w:val="0F172A"/>
                <w:sz w:val="19"/>
                <w:szCs w:val="19"/>
              </w:rPr>
              <w:t xml:space="preserve">Framework</w:t>
            </w:r>
          </w:p>
        </w:tc>
        <w:tc>
          <w:tcPr>
            <w:tcW w:type="dxa" w:w="6526"/>
            <w:shd w:fill="FFFFFF" w:color="auto" w:val="clear"/>
            <w:tcMar>
              <w:top w:type="dxa" w:w="60"/>
              <w:left w:type="dxa" w:w="110"/>
              <w:bottom w:type="dxa" w:w="60"/>
              <w:right w:type="dxa" w:w="110"/>
            </w:tcMar>
            <w:vAlign w:val="center"/>
          </w:tcPr>
          <w:p>
            <w:r>
              <w:rPr>
                <w:color w:val="1F2937"/>
                <w:sz w:val="19"/>
                <w:szCs w:val="19"/>
              </w:rPr>
              <w:t xml:space="preserve">Angular 21.2 — standalone components, signals, zoneless change detection, new @if/@for control flow</w:t>
            </w:r>
          </w:p>
        </w:tc>
      </w:tr>
      <w:tr>
        <w:tc>
          <w:tcPr>
            <w:tcW w:type="dxa" w:w="2500"/>
            <w:shd w:fill="F1F5F9" w:color="auto" w:val="clear"/>
            <w:tcMar>
              <w:top w:type="dxa" w:w="60"/>
              <w:left w:type="dxa" w:w="110"/>
              <w:bottom w:type="dxa" w:w="60"/>
              <w:right w:type="dxa" w:w="110"/>
            </w:tcMar>
            <w:vAlign w:val="center"/>
          </w:tcPr>
          <w:p>
            <w:r>
              <w:rPr>
                <w:b/>
                <w:bCs/>
                <w:color w:val="0F172A"/>
                <w:sz w:val="19"/>
                <w:szCs w:val="19"/>
              </w:rPr>
              <w:t xml:space="preserve">Language</w:t>
            </w:r>
          </w:p>
        </w:tc>
        <w:tc>
          <w:tcPr>
            <w:tcW w:type="dxa" w:w="6526"/>
            <w:shd w:fill="F1F5F9" w:color="auto" w:val="clear"/>
            <w:tcMar>
              <w:top w:type="dxa" w:w="60"/>
              <w:left w:type="dxa" w:w="110"/>
              <w:bottom w:type="dxa" w:w="60"/>
              <w:right w:type="dxa" w:w="110"/>
            </w:tcMar>
            <w:vAlign w:val="center"/>
          </w:tcPr>
          <w:p>
            <w:r>
              <w:rPr>
                <w:color w:val="1F2937"/>
                <w:sz w:val="19"/>
                <w:szCs w:val="19"/>
              </w:rPr>
              <w:t xml:space="preserve">TypeScript 5.9 — strict mode and strict templates enabled</w:t>
            </w:r>
          </w:p>
        </w:tc>
      </w:tr>
      <w:tr>
        <w:tc>
          <w:tcPr>
            <w:tcW w:type="dxa" w:w="2500"/>
            <w:shd w:fill="FFFFFF" w:color="auto" w:val="clear"/>
            <w:tcMar>
              <w:top w:type="dxa" w:w="60"/>
              <w:left w:type="dxa" w:w="110"/>
              <w:bottom w:type="dxa" w:w="60"/>
              <w:right w:type="dxa" w:w="110"/>
            </w:tcMar>
            <w:vAlign w:val="center"/>
          </w:tcPr>
          <w:p>
            <w:r>
              <w:rPr>
                <w:b/>
                <w:bCs/>
                <w:color w:val="0F172A"/>
                <w:sz w:val="19"/>
                <w:szCs w:val="19"/>
              </w:rPr>
              <w:t xml:space="preserve">Styling</w:t>
            </w:r>
          </w:p>
        </w:tc>
        <w:tc>
          <w:tcPr>
            <w:tcW w:type="dxa" w:w="6526"/>
            <w:shd w:fill="FFFFFF" w:color="auto" w:val="clear"/>
            <w:tcMar>
              <w:top w:type="dxa" w:w="60"/>
              <w:left w:type="dxa" w:w="110"/>
              <w:bottom w:type="dxa" w:w="60"/>
              <w:right w:type="dxa" w:w="110"/>
            </w:tcMar>
            <w:vAlign w:val="center"/>
          </w:tcPr>
          <w:p>
            <w:r>
              <w:rPr>
                <w:color w:val="1F2937"/>
                <w:sz w:val="19"/>
                <w:szCs w:val="19"/>
              </w:rPr>
              <w:t xml:space="preserve">Tailwind CSS v4 (via @tailwindcss/postcss), custom @theme brand palette</w:t>
            </w:r>
          </w:p>
        </w:tc>
      </w:tr>
      <w:tr>
        <w:tc>
          <w:tcPr>
            <w:tcW w:type="dxa" w:w="2500"/>
            <w:shd w:fill="F1F5F9" w:color="auto" w:val="clear"/>
            <w:tcMar>
              <w:top w:type="dxa" w:w="60"/>
              <w:left w:type="dxa" w:w="110"/>
              <w:bottom w:type="dxa" w:w="60"/>
              <w:right w:type="dxa" w:w="110"/>
            </w:tcMar>
            <w:vAlign w:val="center"/>
          </w:tcPr>
          <w:p>
            <w:r>
              <w:rPr>
                <w:b/>
                <w:bCs/>
                <w:color w:val="0F172A"/>
                <w:sz w:val="19"/>
                <w:szCs w:val="19"/>
              </w:rPr>
              <w:t xml:space="preserve">Reactivity / state</w:t>
            </w:r>
          </w:p>
        </w:tc>
        <w:tc>
          <w:tcPr>
            <w:tcW w:type="dxa" w:w="6526"/>
            <w:shd w:fill="F1F5F9" w:color="auto" w:val="clear"/>
            <w:tcMar>
              <w:top w:type="dxa" w:w="60"/>
              <w:left w:type="dxa" w:w="110"/>
              <w:bottom w:type="dxa" w:w="60"/>
              <w:right w:type="dxa" w:w="110"/>
            </w:tcMar>
            <w:vAlign w:val="center"/>
          </w:tcPr>
          <w:p>
            <w:r>
              <w:rPr>
                <w:color w:val="1F2937"/>
                <w:sz w:val="19"/>
                <w:szCs w:val="19"/>
              </w:rPr>
              <w:t xml:space="preserve">Angular signals + computed/effect; RxJS 7.8 for streams</w:t>
            </w:r>
          </w:p>
        </w:tc>
      </w:tr>
      <w:tr>
        <w:tc>
          <w:tcPr>
            <w:tcW w:type="dxa" w:w="2500"/>
            <w:shd w:fill="FFFFFF" w:color="auto" w:val="clear"/>
            <w:tcMar>
              <w:top w:type="dxa" w:w="60"/>
              <w:left w:type="dxa" w:w="110"/>
              <w:bottom w:type="dxa" w:w="60"/>
              <w:right w:type="dxa" w:w="110"/>
            </w:tcMar>
            <w:vAlign w:val="center"/>
          </w:tcPr>
          <w:p>
            <w:r>
              <w:rPr>
                <w:b/>
                <w:bCs/>
                <w:color w:val="0F172A"/>
                <w:sz w:val="19"/>
                <w:szCs w:val="19"/>
              </w:rPr>
              <w:t xml:space="preserve">Real-time</w:t>
            </w:r>
          </w:p>
        </w:tc>
        <w:tc>
          <w:tcPr>
            <w:tcW w:type="dxa" w:w="6526"/>
            <w:shd w:fill="FFFFFF" w:color="auto" w:val="clear"/>
            <w:tcMar>
              <w:top w:type="dxa" w:w="60"/>
              <w:left w:type="dxa" w:w="110"/>
              <w:bottom w:type="dxa" w:w="60"/>
              <w:right w:type="dxa" w:w="110"/>
            </w:tcMar>
            <w:vAlign w:val="center"/>
          </w:tcPr>
          <w:p>
            <w:r>
              <w:rPr>
                <w:color w:val="1F2937"/>
                <w:sz w:val="19"/>
                <w:szCs w:val="19"/>
              </w:rPr>
              <w:t xml:space="preserve">Server-Sent Events (EventSource) for live deployment status and logs</w:t>
            </w:r>
          </w:p>
        </w:tc>
      </w:tr>
      <w:tr>
        <w:tc>
          <w:tcPr>
            <w:tcW w:type="dxa" w:w="2500"/>
            <w:shd w:fill="F1F5F9" w:color="auto" w:val="clear"/>
            <w:tcMar>
              <w:top w:type="dxa" w:w="60"/>
              <w:left w:type="dxa" w:w="110"/>
              <w:bottom w:type="dxa" w:w="60"/>
              <w:right w:type="dxa" w:w="110"/>
            </w:tcMar>
            <w:vAlign w:val="center"/>
          </w:tcPr>
          <w:p>
            <w:r>
              <w:rPr>
                <w:b/>
                <w:bCs/>
                <w:color w:val="0F172A"/>
                <w:sz w:val="19"/>
                <w:szCs w:val="19"/>
              </w:rPr>
              <w:t xml:space="preserve">Rendering</w:t>
            </w:r>
          </w:p>
        </w:tc>
        <w:tc>
          <w:tcPr>
            <w:tcW w:type="dxa" w:w="6526"/>
            <w:shd w:fill="F1F5F9" w:color="auto" w:val="clear"/>
            <w:tcMar>
              <w:top w:type="dxa" w:w="60"/>
              <w:left w:type="dxa" w:w="110"/>
              <w:bottom w:type="dxa" w:w="60"/>
              <w:right w:type="dxa" w:w="110"/>
            </w:tcMar>
            <w:vAlign w:val="center"/>
          </w:tcPr>
          <w:p>
            <w:r>
              <w:rPr>
                <w:color w:val="1F2937"/>
                <w:sz w:val="19"/>
                <w:szCs w:val="19"/>
              </w:rPr>
              <w:t xml:space="preserve">Angular SSR + Express 5 toolchain present (currently client-rendered)</w:t>
            </w:r>
          </w:p>
        </w:tc>
      </w:tr>
      <w:tr>
        <w:tc>
          <w:tcPr>
            <w:tcW w:type="dxa" w:w="2500"/>
            <w:shd w:fill="FFFFFF" w:color="auto" w:val="clear"/>
            <w:tcMar>
              <w:top w:type="dxa" w:w="60"/>
              <w:left w:type="dxa" w:w="110"/>
              <w:bottom w:type="dxa" w:w="60"/>
              <w:right w:type="dxa" w:w="110"/>
            </w:tcMar>
            <w:vAlign w:val="center"/>
          </w:tcPr>
          <w:p>
            <w:r>
              <w:rPr>
                <w:b/>
                <w:bCs/>
                <w:color w:val="0F172A"/>
                <w:sz w:val="19"/>
                <w:szCs w:val="19"/>
              </w:rPr>
              <w:t xml:space="preserve">Auth</w:t>
            </w:r>
          </w:p>
        </w:tc>
        <w:tc>
          <w:tcPr>
            <w:tcW w:type="dxa" w:w="6526"/>
            <w:shd w:fill="FFFFFF" w:color="auto" w:val="clear"/>
            <w:tcMar>
              <w:top w:type="dxa" w:w="60"/>
              <w:left w:type="dxa" w:w="110"/>
              <w:bottom w:type="dxa" w:w="60"/>
              <w:right w:type="dxa" w:w="110"/>
            </w:tcMar>
            <w:vAlign w:val="center"/>
          </w:tcPr>
          <w:p>
            <w:r>
              <w:rPr>
                <w:color w:val="1F2937"/>
                <w:sz w:val="19"/>
                <w:szCs w:val="19"/>
              </w:rPr>
              <w:t xml:space="preserve">Cookie session + CSRF (XSRF-TOKEN / X-XSRF-TOKEN); RBAC roles ADMIN / DEVOPS / DEVELOPER</w:t>
            </w:r>
          </w:p>
        </w:tc>
      </w:tr>
      <w:tr>
        <w:tc>
          <w:tcPr>
            <w:tcW w:type="dxa" w:w="2500"/>
            <w:shd w:fill="F1F5F9" w:color="auto" w:val="clear"/>
            <w:tcMar>
              <w:top w:type="dxa" w:w="60"/>
              <w:left w:type="dxa" w:w="110"/>
              <w:bottom w:type="dxa" w:w="60"/>
              <w:right w:type="dxa" w:w="110"/>
            </w:tcMar>
            <w:vAlign w:val="center"/>
          </w:tcPr>
          <w:p>
            <w:r>
              <w:rPr>
                <w:b/>
                <w:bCs/>
                <w:color w:val="0F172A"/>
                <w:sz w:val="19"/>
                <w:szCs w:val="19"/>
              </w:rPr>
              <w:t xml:space="preserve">Testing</w:t>
            </w:r>
          </w:p>
        </w:tc>
        <w:tc>
          <w:tcPr>
            <w:tcW w:type="dxa" w:w="6526"/>
            <w:shd w:fill="F1F5F9" w:color="auto" w:val="clear"/>
            <w:tcMar>
              <w:top w:type="dxa" w:w="60"/>
              <w:left w:type="dxa" w:w="110"/>
              <w:bottom w:type="dxa" w:w="60"/>
              <w:right w:type="dxa" w:w="110"/>
            </w:tcMar>
            <w:vAlign w:val="center"/>
          </w:tcPr>
          <w:p>
            <w:r>
              <w:rPr>
                <w:color w:val="1F2937"/>
                <w:sz w:val="19"/>
                <w:szCs w:val="19"/>
              </w:rPr>
              <w:t xml:space="preserve">Vitest</w:t>
            </w:r>
          </w:p>
        </w:tc>
      </w:tr>
      <w:tr>
        <w:tc>
          <w:tcPr>
            <w:tcW w:type="dxa" w:w="2500"/>
            <w:shd w:fill="FFFFFF" w:color="auto" w:val="clear"/>
            <w:tcMar>
              <w:top w:type="dxa" w:w="60"/>
              <w:left w:type="dxa" w:w="110"/>
              <w:bottom w:type="dxa" w:w="60"/>
              <w:right w:type="dxa" w:w="110"/>
            </w:tcMar>
            <w:vAlign w:val="center"/>
          </w:tcPr>
          <w:p>
            <w:r>
              <w:rPr>
                <w:b/>
                <w:bCs/>
                <w:color w:val="0F172A"/>
                <w:sz w:val="19"/>
                <w:szCs w:val="19"/>
              </w:rPr>
              <w:t xml:space="preserve">Backend</w:t>
            </w:r>
          </w:p>
        </w:tc>
        <w:tc>
          <w:tcPr>
            <w:tcW w:type="dxa" w:w="6526"/>
            <w:shd w:fill="FFFFFF" w:color="auto" w:val="clear"/>
            <w:tcMar>
              <w:top w:type="dxa" w:w="60"/>
              <w:left w:type="dxa" w:w="110"/>
              <w:bottom w:type="dxa" w:w="60"/>
              <w:right w:type="dxa" w:w="110"/>
            </w:tcMar>
            <w:vAlign w:val="center"/>
          </w:tcPr>
          <w:p>
            <w:r>
              <w:rPr>
                <w:color w:val="1F2937"/>
                <w:sz w:val="19"/>
                <w:szCs w:val="19"/>
              </w:rPr>
              <w:t xml:space="preserve">Separate REST service on :8080 (not in this repository; proxied via /api)</w:t>
            </w:r>
          </w:p>
        </w:tc>
      </w:tr>
    </w:tbl>
    <w:p>
      <w:pPr>
        <w:spacing w:after="120"/>
      </w:pPr>
    </w:p>
    <w:p>
      <w:pPr>
        <w:pStyle w:val="Heading1"/>
        <w:pageBreakBefore/>
      </w:pPr>
      <w:r>
        <w:t xml:space="preserve">5.  Architecture &amp; code quality</w:t>
      </w:r>
    </w:p>
    <w:p>
      <w:pPr>
        <w:pBdr>
          <w:bottom w:val="single" w:color="1D4ED8" w:sz="12" w:space="1"/>
        </w:pBdr>
        <w:spacing w:after="160"/>
      </w:pPr>
    </w:p>
    <w:p>
      <w:pPr>
        <w:pStyle w:val="Heading2"/>
      </w:pPr>
      <w:r>
        <w:t xml:space="preserve">5.1  Strengths</w:t>
      </w:r>
    </w:p>
    <w:p>
      <w:pPr>
        <w:spacing w:after="120" w:line="276"/>
        <w:jc w:val="both"/>
      </w:pPr>
      <w:r>
        <w:rPr>
          <w:color w:val="1F2937"/>
        </w:rPr>
        <w:t xml:space="preserve">The application is built on a current, cohesive set of Angular patterns and shows a good grasp of the framework’s modern APIs.</w:t>
      </w:r>
    </w:p>
    <w:p>
      <w:pPr>
        <w:pStyle w:val="ListParagraph"/>
        <w:numPr>
          <w:ilvl w:val="0"/>
          <w:numId w:val="{b---0}"/>
        </w:numPr>
        <w:spacing w:after="70" w:line="268"/>
      </w:pPr>
      <w:r>
        <w:rPr>
          <w:b/>
          <w:bCs/>
          <w:color w:val="334155"/>
        </w:rPr>
        <w:t xml:space="preserve">Modern Angular throughout — </w:t>
      </w:r>
      <w:r>
        <w:rPr>
          <w:color w:val="1F2937"/>
        </w:rPr>
        <w:t xml:space="preserve">standalone components everywhere, signal-based state, zoneless change detection, and the new @if/@for control flow; components use the signal input()/output() APIs.</w:t>
      </w:r>
    </w:p>
    <w:p>
      <w:pPr>
        <w:pStyle w:val="ListParagraph"/>
        <w:numPr>
          <w:ilvl w:val="0"/>
          <w:numId w:val="{b---0}"/>
        </w:numPr>
        <w:spacing w:after="70" w:line="268"/>
      </w:pPr>
      <w:r>
        <w:rPr>
          <w:b/>
          <w:bCs/>
          <w:color w:val="334155"/>
        </w:rPr>
        <w:t xml:space="preserve">Strong typing discipline — </w:t>
      </w:r>
      <w:r>
        <w:rPr>
          <w:color w:val="1F2937"/>
        </w:rPr>
        <w:t xml:space="preserve">strict and strictTemplates are on, domain models are readonly and precisely typed, roles and auth states are modelled as unions, and no use of any was observed.</w:t>
      </w:r>
    </w:p>
    <w:p>
      <w:pPr>
        <w:pStyle w:val="ListParagraph"/>
        <w:numPr>
          <w:ilvl w:val="0"/>
          <w:numId w:val="{b---0}"/>
        </w:numPr>
        <w:spacing w:after="70" w:line="268"/>
      </w:pPr>
      <w:r>
        <w:rPr>
          <w:b/>
          <w:bCs/>
          <w:color w:val="334155"/>
        </w:rPr>
        <w:t xml:space="preserve">Clear, feature-oriented structure — </w:t>
      </w:r>
      <w:r>
        <w:rPr>
          <w:color w:val="1F2937"/>
        </w:rPr>
        <w:t xml:space="preserve">core/ (services, models, guards), features/ (pages + components), layout/, and shared/ separate concerns cleanly, with lazy-loaded routes guarded by CanActivate functions and given page titles.</w:t>
      </w:r>
    </w:p>
    <w:p>
      <w:pPr>
        <w:pStyle w:val="ListParagraph"/>
        <w:numPr>
          <w:ilvl w:val="0"/>
          <w:numId w:val="{b---0}"/>
        </w:numPr>
        <w:spacing w:after="70" w:line="268"/>
      </w:pPr>
      <w:r>
        <w:rPr>
          <w:b/>
          <w:bCs/>
          <w:color w:val="334155"/>
        </w:rPr>
        <w:t xml:space="preserve">Performance-minded defaults — </w:t>
      </w:r>
      <w:r>
        <w:rPr>
          <w:color w:val="1F2937"/>
        </w:rPr>
        <w:t xml:space="preserve">OnPush change detection on nearly every component (24 of 26), sensible bundle budgets, and client hydration with event replay.</w:t>
      </w:r>
    </w:p>
    <w:p>
      <w:pPr>
        <w:pStyle w:val="ListParagraph"/>
        <w:numPr>
          <w:ilvl w:val="0"/>
          <w:numId w:val="{b---0}"/>
        </w:numPr>
        <w:spacing w:after="70" w:line="268"/>
      </w:pPr>
      <w:r>
        <w:rPr>
          <w:b/>
          <w:bCs/>
          <w:color w:val="334155"/>
        </w:rPr>
        <w:t xml:space="preserve">Two genuinely sophisticated pieces — </w:t>
      </w:r>
      <w:r>
        <w:rPr>
          <w:color w:val="1F2937"/>
        </w:rPr>
        <w:t xml:space="preserve">the deployments service composes a reactive stream (refresh + switchMap + a live SSE merge for admins + shareReplay), and the SSE service is a well-built EventSource wrapper with exponential-backoff reconnect and proper teardown.</w:t>
      </w:r>
    </w:p>
    <w:p>
      <w:pPr>
        <w:pStyle w:val="ListParagraph"/>
        <w:numPr>
          <w:ilvl w:val="0"/>
          <w:numId w:val="{b---0}"/>
        </w:numPr>
        <w:spacing w:after="70" w:line="268"/>
      </w:pPr>
      <w:r>
        <w:rPr>
          <w:b/>
          <w:bCs/>
          <w:color w:val="334155"/>
        </w:rPr>
        <w:t xml:space="preserve">A capable auth service — </w:t>
      </w:r>
      <w:r>
        <w:rPr>
          <w:color w:val="1F2937"/>
        </w:rPr>
        <w:t xml:space="preserve">signal-based current user and status, CSRF handling with an automatic 403 retry, and centralised, user-friendly error messages.</w:t>
      </w:r>
    </w:p>
    <w:p>
      <w:pPr>
        <w:pStyle w:val="Heading2"/>
      </w:pPr>
      <w:r>
        <w:t xml:space="preserve">5.2  Areas for improvement</w:t>
      </w:r>
    </w:p>
    <w:p>
      <w:pPr>
        <w:keepNext/>
        <w:spacing w:after="50" w:before="220"/>
      </w:pPr>
      <w:r>
        <w:rPr>
          <w:b/>
          <w:bCs/>
          <w:color w:val="FFFFFF"/>
          <w:sz w:val="15"/>
          <w:szCs w:val="15"/>
          <w:shd w:fill="B91C1C" w:color="auto" w:val="clear"/>
        </w:rPr>
        <w:t xml:space="preserve"> HIGH </w:t>
      </w:r>
      <w:r>
        <w:rPr>
          <w:b/>
          <w:bCs/>
          <w:color w:val="0F172A"/>
          <w:sz w:val="22"/>
          <w:szCs w:val="22"/>
        </w:rPr>
        <w:t xml:space="preserve">  A1. Three different data-access patterns</w:t>
      </w:r>
    </w:p>
    <w:p>
      <w:pPr>
        <w:spacing w:after="60" w:line="272"/>
        <w:jc w:val="both"/>
      </w:pPr>
      <w:r>
        <w:rPr>
          <w:b/>
          <w:bCs/>
          <w:color w:val="334155"/>
        </w:rPr>
        <w:t xml:space="preserve">Finding. </w:t>
      </w:r>
      <w:r>
        <w:rPr>
          <w:color w:val="1F2937"/>
        </w:rPr>
        <w:t xml:space="preserve">The resource services don’t share a common shape. DeploymentsService exposes a reactive deployments$ stream with shareReplay and live SSE merging; ProjectsService returns bare Observables with no shared state or error handling; ActionHistoryService is an imperative signal store that subscribes internally and exposes readonly signals. Three patterns for the same job raise the learning curve and make the code harder to reason about.</w:t>
      </w:r>
    </w:p>
    <w:p>
      <w:pPr>
        <w:spacing w:after="40" w:line="272"/>
        <w:jc w:val="both"/>
      </w:pPr>
      <w:r>
        <w:rPr>
          <w:b/>
          <w:bCs/>
          <w:color w:val="334155"/>
        </w:rPr>
        <w:t xml:space="preserve">Recommendation. </w:t>
      </w:r>
      <w:r>
        <w:rPr>
          <w:color w:val="1F2937"/>
        </w:rPr>
        <w:t xml:space="preserve">Pick one pattern and apply it everywhere — the signal-store or the reactive-stream approach are both fine; consistency matters more than the choice. A small shared “resource” base can encapsulate load / refresh / error state.</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deployments.service.ts · projects.service.ts · action-history.service.ts</w:t>
      </w:r>
    </w:p>
    <w:p>
      <w:pPr>
        <w:keepNext/>
        <w:spacing w:after="50" w:before="220"/>
      </w:pPr>
      <w:r>
        <w:rPr>
          <w:b/>
          <w:bCs/>
          <w:color w:val="FFFFFF"/>
          <w:sz w:val="15"/>
          <w:szCs w:val="15"/>
          <w:shd w:fill="B91C1C" w:color="auto" w:val="clear"/>
        </w:rPr>
        <w:t xml:space="preserve"> HIGH </w:t>
      </w:r>
      <w:r>
        <w:rPr>
          <w:b/>
          <w:bCs/>
          <w:color w:val="0F172A"/>
          <w:sz w:val="22"/>
          <w:szCs w:val="22"/>
        </w:rPr>
        <w:t xml:space="preserve">  A2. Duplicated page/orchestration logic</w:t>
      </w:r>
    </w:p>
    <w:p>
      <w:pPr>
        <w:spacing w:after="60" w:line="272"/>
        <w:jc w:val="both"/>
      </w:pPr>
      <w:r>
        <w:rPr>
          <w:b/>
          <w:bCs/>
          <w:color w:val="334155"/>
        </w:rPr>
        <w:t xml:space="preserve">Finding. </w:t>
      </w:r>
      <w:r>
        <w:rPr>
          <w:color w:val="1F2937"/>
        </w:rPr>
        <w:t xml:space="preserve">The Projects and Deployments page components duplicate almost identical logic for running an action, guarding against double-submits, tracking in-progress state, surfacing errors, and driving the create/edit/delete modals.</w:t>
      </w:r>
    </w:p>
    <w:p>
      <w:pPr>
        <w:spacing w:after="40" w:line="272"/>
        <w:jc w:val="both"/>
      </w:pPr>
      <w:r>
        <w:rPr>
          <w:b/>
          <w:bCs/>
          <w:color w:val="334155"/>
        </w:rPr>
        <w:t xml:space="preserve">Recommendation. </w:t>
      </w:r>
      <w:r>
        <w:rPr>
          <w:color w:val="1F2937"/>
        </w:rPr>
        <w:t xml:space="preserve">Extract the shared behaviour into a reusable helper (a function returning actionInProgress / actionError signals plus a runAction()), or a small base class, so the pattern lives in one place.</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projects.ts vs deployments-page.ts (runAction() and modal state are near-verbatim copies)</w:t>
      </w:r>
    </w:p>
    <w:p>
      <w:pPr>
        <w:keepNext/>
        <w:spacing w:after="50" w:before="220"/>
      </w:pPr>
      <w:r>
        <w:rPr>
          <w:b/>
          <w:bCs/>
          <w:color w:val="FFFFFF"/>
          <w:sz w:val="15"/>
          <w:szCs w:val="15"/>
          <w:shd w:fill="B45309" w:color="auto" w:val="clear"/>
        </w:rPr>
        <w:t xml:space="preserve"> MEDIUM </w:t>
      </w:r>
      <w:r>
        <w:rPr>
          <w:b/>
          <w:bCs/>
          <w:color w:val="0F172A"/>
          <w:sz w:val="22"/>
          <w:szCs w:val="22"/>
        </w:rPr>
        <w:t xml:space="preserve">  A3. Inconsistent API response contracts</w:t>
      </w:r>
    </w:p>
    <w:p>
      <w:pPr>
        <w:spacing w:after="60" w:line="272"/>
        <w:jc w:val="both"/>
      </w:pPr>
      <w:r>
        <w:rPr>
          <w:b/>
          <w:bCs/>
          <w:color w:val="334155"/>
        </w:rPr>
        <w:t xml:space="preserve">Finding. </w:t>
      </w:r>
      <w:r>
        <w:rPr>
          <w:color w:val="1F2937"/>
        </w:rPr>
        <w:t xml:space="preserve">DeploymentsService unwraps a typed envelope ApiResponse&lt;T&gt; = { success, message, data } for most calls, while ProjectsService expects raw arrays/objects with no envelope. Either the backend is genuinely inconsistent (an integration risk) or the same backend is modelled two different ways.</w:t>
      </w:r>
    </w:p>
    <w:p>
      <w:pPr>
        <w:spacing w:after="40" w:line="272"/>
        <w:jc w:val="both"/>
      </w:pPr>
      <w:r>
        <w:rPr>
          <w:b/>
          <w:bCs/>
          <w:color w:val="334155"/>
        </w:rPr>
        <w:t xml:space="preserve">Recommendation. </w:t>
      </w:r>
      <w:r>
        <w:rPr>
          <w:color w:val="1F2937"/>
        </w:rPr>
        <w:t xml:space="preserve">Confirm the backend’s actual contract and model it uniformly. If the envelope is standard, define ApiResponse&lt;T&gt; once in a shared location and unwrap it in a single place (an interceptor or a typed HTTP helper).</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ApiResponse&lt;T&gt; is local to deployments.service.ts; projects.service.ts uses raw types</w:t>
      </w:r>
    </w:p>
    <w:p>
      <w:pPr>
        <w:keepNext/>
        <w:spacing w:after="50" w:before="220"/>
      </w:pPr>
      <w:r>
        <w:rPr>
          <w:b/>
          <w:bCs/>
          <w:color w:val="FFFFFF"/>
          <w:sz w:val="15"/>
          <w:szCs w:val="15"/>
          <w:shd w:fill="B45309" w:color="auto" w:val="clear"/>
        </w:rPr>
        <w:t xml:space="preserve"> MEDIUM </w:t>
      </w:r>
      <w:r>
        <w:rPr>
          <w:b/>
          <w:bCs/>
          <w:color w:val="0F172A"/>
          <w:sz w:val="22"/>
          <w:szCs w:val="22"/>
        </w:rPr>
        <w:t xml:space="preserve">  A4. Near-duplicate route guards; a misleadingly named guard</w:t>
      </w:r>
    </w:p>
    <w:p>
      <w:pPr>
        <w:spacing w:after="60" w:line="272"/>
        <w:jc w:val="both"/>
      </w:pPr>
      <w:r>
        <w:rPr>
          <w:b/>
          <w:bCs/>
          <w:color w:val="334155"/>
        </w:rPr>
        <w:t xml:space="preserve">Finding. </w:t>
      </w:r>
      <w:r>
        <w:rPr>
          <w:color w:val="1F2937"/>
        </w:rPr>
        <w:t xml:space="preserve">authGuard, adminGuard, operationalGuard, and guestGuard share nearly identical structure. operationalGuard reads like a role check but only verifies that the user is authenticated — it does not check any “operational” role, which will mislead future maintainers.</w:t>
      </w:r>
    </w:p>
    <w:p>
      <w:pPr>
        <w:spacing w:after="40" w:line="272"/>
        <w:jc w:val="both"/>
      </w:pPr>
      <w:r>
        <w:rPr>
          <w:b/>
          <w:bCs/>
          <w:color w:val="334155"/>
        </w:rPr>
        <w:t xml:space="preserve">Recommendation. </w:t>
      </w:r>
      <w:r>
        <w:rPr>
          <w:color w:val="1F2937"/>
        </w:rPr>
        <w:t xml:space="preserve">Introduce a single guard factory, e.g. roleGuard(['ADMIN','DEVOPS']), and derive the specific guards from it. Rename operationalGuard to reflect what it actually does, or give it the role check its name implies.</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core/auth/guards/{auth,admin,operational,guest}.guard.ts</w:t>
      </w:r>
    </w:p>
    <w:p>
      <w:pPr>
        <w:keepNext/>
        <w:spacing w:after="50" w:before="220"/>
      </w:pPr>
      <w:r>
        <w:rPr>
          <w:b/>
          <w:bCs/>
          <w:color w:val="FFFFFF"/>
          <w:sz w:val="15"/>
          <w:szCs w:val="15"/>
          <w:shd w:fill="B45309" w:color="auto" w:val="clear"/>
        </w:rPr>
        <w:t xml:space="preserve"> MEDIUM </w:t>
      </w:r>
      <w:r>
        <w:rPr>
          <w:b/>
          <w:bCs/>
          <w:color w:val="0F172A"/>
          <w:sz w:val="22"/>
          <w:szCs w:val="22"/>
        </w:rPr>
        <w:t xml:space="preserve">  A5. Dead and vestigial code from incomplete refactors</w:t>
      </w:r>
    </w:p>
    <w:p>
      <w:pPr>
        <w:spacing w:after="60" w:line="272"/>
        <w:jc w:val="both"/>
      </w:pPr>
      <w:r>
        <w:rPr>
          <w:b/>
          <w:bCs/>
          <w:color w:val="334155"/>
        </w:rPr>
        <w:t xml:space="preserve">Finding. </w:t>
      </w:r>
      <w:r>
        <w:rPr>
          <w:color w:val="1F2937"/>
        </w:rPr>
        <w:t xml:space="preserve">Several fragments are left over from partial refactors: the AppHeader component is never imported anywhere (the authenticated layout inlines its own header); and the git*/tls* fields are commented out of DeploymentFormValue and its form controls, yet the deployments page’s formValue still constructs all of them. Importantly, this last item does not break the build — tsc --noEmit passes cleanly because TypeScript does not apply excess-property checks in that return position — so it is harmless but confusing dead code, not a compile error.</w:t>
      </w:r>
    </w:p>
    <w:p>
      <w:pPr>
        <w:spacing w:after="40" w:line="272"/>
        <w:jc w:val="both"/>
      </w:pPr>
      <w:r>
        <w:rPr>
          <w:b/>
          <w:bCs/>
          <w:color w:val="334155"/>
        </w:rPr>
        <w:t xml:space="preserve">Recommendation. </w:t>
      </w:r>
      <w:r>
        <w:rPr>
          <w:color w:val="1F2937"/>
        </w:rPr>
        <w:t xml:space="preserve">Remove the unused AppHeader, and either delete the git/tls scaffolding or reinstate the feature intentionally. Half-removed features are a maintenance trap.</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app-header.ts (no importers) · deployment.models.ts (commented git/tls) · deployments-page.ts formValue</w:t>
      </w:r>
    </w:p>
    <w:p>
      <w:pPr>
        <w:keepNext/>
        <w:spacing w:after="50" w:before="220"/>
      </w:pPr>
      <w:r>
        <w:rPr>
          <w:b/>
          <w:bCs/>
          <w:color w:val="FFFFFF"/>
          <w:sz w:val="15"/>
          <w:szCs w:val="15"/>
          <w:shd w:fill="B45309" w:color="auto" w:val="clear"/>
        </w:rPr>
        <w:t xml:space="preserve"> MEDIUM </w:t>
      </w:r>
      <w:r>
        <w:rPr>
          <w:b/>
          <w:bCs/>
          <w:color w:val="0F172A"/>
          <w:sz w:val="22"/>
          <w:szCs w:val="22"/>
        </w:rPr>
        <w:t xml:space="preserve">  A6. No linter configured</w:t>
      </w:r>
    </w:p>
    <w:p>
      <w:pPr>
        <w:spacing w:after="60" w:line="272"/>
        <w:jc w:val="both"/>
      </w:pPr>
      <w:r>
        <w:rPr>
          <w:b/>
          <w:bCs/>
          <w:color w:val="334155"/>
        </w:rPr>
        <w:t xml:space="preserve">Finding. </w:t>
      </w:r>
      <w:r>
        <w:rPr>
          <w:color w:val="1F2937"/>
        </w:rPr>
        <w:t xml:space="preserve">The toolchain has Prettier but no ESLint / angular-eslint. A linter would have caught the leftover console statements, the unused code, and the inconsistent imports automatically.</w:t>
      </w:r>
    </w:p>
    <w:p>
      <w:pPr>
        <w:spacing w:after="40" w:line="272"/>
        <w:jc w:val="both"/>
      </w:pPr>
      <w:r>
        <w:rPr>
          <w:b/>
          <w:bCs/>
          <w:color w:val="334155"/>
        </w:rPr>
        <w:t xml:space="preserve">Recommendation. </w:t>
      </w:r>
      <w:r>
        <w:rPr>
          <w:color w:val="1F2937"/>
        </w:rPr>
        <w:t xml:space="preserve">Add angular-eslint with rules such as no-console, no-unused-vars, and consistent-type-imports, and run it in CI.</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package.json (Prettier present; no ESLint dependency or config)</w:t>
      </w:r>
    </w:p>
    <w:p>
      <w:pPr>
        <w:keepNext/>
        <w:spacing w:after="50" w:before="220"/>
      </w:pPr>
      <w:r>
        <w:rPr>
          <w:b/>
          <w:bCs/>
          <w:color w:val="FFFFFF"/>
          <w:sz w:val="15"/>
          <w:szCs w:val="15"/>
          <w:shd w:fill="64748B" w:color="auto" w:val="clear"/>
        </w:rPr>
        <w:t xml:space="preserve"> LOW </w:t>
      </w:r>
      <w:r>
        <w:rPr>
          <w:b/>
          <w:bCs/>
          <w:color w:val="0F172A"/>
          <w:sz w:val="22"/>
          <w:szCs w:val="22"/>
        </w:rPr>
        <w:t xml:space="preserve">  A7. Leftover debug logging</w:t>
      </w:r>
    </w:p>
    <w:p>
      <w:pPr>
        <w:spacing w:after="60" w:line="272"/>
        <w:jc w:val="both"/>
      </w:pPr>
      <w:r>
        <w:rPr>
          <w:b/>
          <w:bCs/>
          <w:color w:val="334155"/>
        </w:rPr>
        <w:t xml:space="preserve">Finding. </w:t>
      </w:r>
      <w:r>
        <w:rPr>
          <w:color w:val="1F2937"/>
        </w:rPr>
        <w:t xml:space="preserve">Three console.log calls remain on delete paths and will run in production.</w:t>
      </w:r>
    </w:p>
    <w:p>
      <w:pPr>
        <w:spacing w:after="40" w:line="272"/>
        <w:jc w:val="both"/>
      </w:pPr>
      <w:r>
        <w:rPr>
          <w:b/>
          <w:bCs/>
          <w:color w:val="334155"/>
        </w:rPr>
        <w:t xml:space="preserve">Recommendation. </w:t>
      </w:r>
      <w:r>
        <w:rPr>
          <w:color w:val="1F2937"/>
        </w:rPr>
        <w:t xml:space="preserve">Remove them, or route logging through an environment-gated logger.</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projects.service.ts:29 · deployments.service.ts:118 · deployments-page.ts:111</w:t>
      </w:r>
    </w:p>
    <w:p>
      <w:pPr>
        <w:keepNext/>
        <w:spacing w:after="50" w:before="220"/>
      </w:pPr>
      <w:r>
        <w:rPr>
          <w:b/>
          <w:bCs/>
          <w:color w:val="FFFFFF"/>
          <w:sz w:val="15"/>
          <w:szCs w:val="15"/>
          <w:shd w:fill="64748B" w:color="auto" w:val="clear"/>
        </w:rPr>
        <w:t xml:space="preserve"> LOW </w:t>
      </w:r>
      <w:r>
        <w:rPr>
          <w:b/>
          <w:bCs/>
          <w:color w:val="0F172A"/>
          <w:sz w:val="22"/>
          <w:szCs w:val="22"/>
        </w:rPr>
        <w:t xml:space="preserve">  A8. Inconsistent module conventions</w:t>
      </w:r>
    </w:p>
    <w:p>
      <w:pPr>
        <w:spacing w:after="60" w:line="272"/>
        <w:jc w:val="both"/>
      </w:pPr>
      <w:r>
        <w:rPr>
          <w:b/>
          <w:bCs/>
          <w:color w:val="334155"/>
        </w:rPr>
        <w:t xml:space="preserve">Finding. </w:t>
      </w:r>
      <w:r>
        <w:rPr>
          <w:color w:val="1F2937"/>
        </w:rPr>
        <w:t xml:space="preserve">The Project model uses a default export (import Project from …) while the rest of the codebase uses named exports, and the projects domain uses owner_id (snake_case) where everything else is camelCase — signs the projects feature was written to a different convention.</w:t>
      </w:r>
    </w:p>
    <w:p>
      <w:pPr>
        <w:spacing w:after="40" w:line="272"/>
        <w:jc w:val="both"/>
      </w:pPr>
      <w:r>
        <w:rPr>
          <w:b/>
          <w:bCs/>
          <w:color w:val="334155"/>
        </w:rPr>
        <w:t xml:space="preserve">Recommendation. </w:t>
      </w:r>
      <w:r>
        <w:rPr>
          <w:color w:val="1F2937"/>
        </w:rPr>
        <w:t xml:space="preserve">Standardise on named exports and camelCase, mapping any snake_case at the HTTP boundary.</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core/projects/models/projects.model.ts; owner_id in the projects feature</w:t>
      </w:r>
    </w:p>
    <w:p>
      <w:pPr>
        <w:keepNext/>
        <w:spacing w:after="50" w:before="220"/>
      </w:pPr>
      <w:r>
        <w:rPr>
          <w:b/>
          <w:bCs/>
          <w:color w:val="FFFFFF"/>
          <w:sz w:val="15"/>
          <w:szCs w:val="15"/>
          <w:shd w:fill="64748B" w:color="auto" w:val="clear"/>
        </w:rPr>
        <w:t xml:space="preserve"> LOW </w:t>
      </w:r>
      <w:r>
        <w:rPr>
          <w:b/>
          <w:bCs/>
          <w:color w:val="0F172A"/>
          <w:sz w:val="22"/>
          <w:szCs w:val="22"/>
        </w:rPr>
        <w:t xml:space="preserve">  A9. Vestigial NgZone usage</w:t>
      </w:r>
    </w:p>
    <w:p>
      <w:pPr>
        <w:spacing w:after="60" w:line="272"/>
        <w:jc w:val="both"/>
      </w:pPr>
      <w:r>
        <w:rPr>
          <w:b/>
          <w:bCs/>
          <w:color w:val="334155"/>
        </w:rPr>
        <w:t xml:space="preserve">Finding. </w:t>
      </w:r>
      <w:r>
        <w:rPr>
          <w:color w:val="1F2937"/>
        </w:rPr>
        <w:t xml:space="preserve">DeploymentSseService injects NgZone and wraps signal writes in zone.run(), but the app is zoneless (no zone.js). Because state is signal-based, these wrappers are no-ops.</w:t>
      </w:r>
    </w:p>
    <w:p>
      <w:pPr>
        <w:spacing w:after="40" w:line="272"/>
        <w:jc w:val="both"/>
      </w:pPr>
      <w:r>
        <w:rPr>
          <w:b/>
          <w:bCs/>
          <w:color w:val="334155"/>
        </w:rPr>
        <w:t xml:space="preserve">Recommendation. </w:t>
      </w:r>
      <w:r>
        <w:rPr>
          <w:color w:val="1F2937"/>
        </w:rPr>
        <w:t xml:space="preserve">Remove the NgZone dependency and the zone.run() wrappers.</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deployment-sse.service.ts:12,32,40</w:t>
      </w:r>
    </w:p>
    <w:p>
      <w:pPr>
        <w:keepNext/>
        <w:spacing w:after="50" w:before="220"/>
      </w:pPr>
      <w:r>
        <w:rPr>
          <w:b/>
          <w:bCs/>
          <w:color w:val="FFFFFF"/>
          <w:sz w:val="15"/>
          <w:szCs w:val="15"/>
          <w:shd w:fill="64748B" w:color="auto" w:val="clear"/>
        </w:rPr>
        <w:t xml:space="preserve"> LOW </w:t>
      </w:r>
      <w:r>
        <w:rPr>
          <w:b/>
          <w:bCs/>
          <w:color w:val="0F172A"/>
          <w:sz w:val="22"/>
          <w:szCs w:val="22"/>
        </w:rPr>
        <w:t xml:space="preserve">  A10. Latent bug in the deployment-form wizard</w:t>
      </w:r>
    </w:p>
    <w:p>
      <w:pPr>
        <w:spacing w:after="60" w:line="272"/>
        <w:jc w:val="both"/>
      </w:pPr>
      <w:r>
        <w:rPr>
          <w:b/>
          <w:bCs/>
          <w:color w:val="334155"/>
        </w:rPr>
        <w:t xml:space="preserve">Finding. </w:t>
      </w:r>
      <w:r>
        <w:rPr>
          <w:color w:val="1F2937"/>
        </w:rPr>
        <w:t xml:space="preserve">On an invalid-JSON secret value, submit() calls currentStep.set(4), but the wizard has only three steps (indices 0–2). The user is jumped to a non-existent step instead of the “Variables &amp; secrets” step where the error is shown.</w:t>
      </w:r>
    </w:p>
    <w:p>
      <w:pPr>
        <w:spacing w:after="40" w:line="272"/>
        <w:jc w:val="both"/>
      </w:pPr>
      <w:r>
        <w:rPr>
          <w:b/>
          <w:bCs/>
          <w:color w:val="334155"/>
        </w:rPr>
        <w:t xml:space="preserve">Recommendation. </w:t>
      </w:r>
      <w:r>
        <w:rPr>
          <w:color w:val="1F2937"/>
        </w:rPr>
        <w:t xml:space="preserve">Set the step to the correct index (2).</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deployment-form-modal.ts:196 (STEP_LABELS has 3 entries)</w:t>
      </w:r>
    </w:p>
    <w:p>
      <w:pPr>
        <w:pStyle w:val="Heading1"/>
        <w:pageBreakBefore/>
      </w:pPr>
      <w:r>
        <w:t xml:space="preserve">6.  Performance, UX &amp; accessibility</w:t>
      </w:r>
    </w:p>
    <w:p>
      <w:pPr>
        <w:pBdr>
          <w:bottom w:val="single" w:color="1D4ED8" w:sz="12" w:space="1"/>
        </w:pBdr>
        <w:spacing w:after="160"/>
      </w:pPr>
    </w:p>
    <w:p>
      <w:pPr>
        <w:pStyle w:val="Heading2"/>
      </w:pPr>
      <w:r>
        <w:t xml:space="preserve">6.1  Strengths</w:t>
      </w:r>
    </w:p>
    <w:p>
      <w:pPr>
        <w:spacing w:after="120" w:line="276"/>
        <w:jc w:val="both"/>
      </w:pPr>
      <w:r>
        <w:rPr>
          <w:color w:val="1F2937"/>
        </w:rPr>
        <w:t xml:space="preserve">Several parts of the experience are done to a high standard and can serve as the template for the rest.</w:t>
      </w:r>
    </w:p>
    <w:p>
      <w:pPr>
        <w:pStyle w:val="ListParagraph"/>
        <w:numPr>
          <w:ilvl w:val="0"/>
          <w:numId w:val="{b---0}"/>
        </w:numPr>
        <w:spacing w:after="70" w:line="268"/>
      </w:pPr>
      <w:r>
        <w:rPr>
          <w:b/>
          <w:bCs/>
          <w:color w:val="334155"/>
        </w:rPr>
        <w:t xml:space="preserve">A model login form — </w:t>
      </w:r>
      <w:r>
        <w:rPr>
          <w:color w:val="1F2937"/>
        </w:rPr>
        <w:t xml:space="preserve">labels tied to inputs, autocomplete="username" / "current-password", aria-invalid, inline error messages, role="alert", a disabled + spinner state during submit, and novalidate. This is exactly right.</w:t>
      </w:r>
    </w:p>
    <w:p>
      <w:pPr>
        <w:pStyle w:val="ListParagraph"/>
        <w:numPr>
          <w:ilvl w:val="0"/>
          <w:numId w:val="{b---0}"/>
        </w:numPr>
        <w:spacing w:after="70" w:line="268"/>
      </w:pPr>
      <w:r>
        <w:rPr>
          <w:b/>
          <w:bCs/>
          <w:color w:val="334155"/>
        </w:rPr>
        <w:t xml:space="preserve">A thoughtful sidebar — </w:t>
      </w:r>
      <w:r>
        <w:rPr>
          <w:color w:val="1F2937"/>
        </w:rPr>
        <w:t xml:space="preserve">a nav landmark with an accessible name, aria-expanded on the collapse toggle, aria-hidden on decorative icons, a role-gated admin link, and persisted collapse state.</w:t>
      </w:r>
    </w:p>
    <w:p>
      <w:pPr>
        <w:pStyle w:val="ListParagraph"/>
        <w:numPr>
          <w:ilvl w:val="0"/>
          <w:numId w:val="{b---0}"/>
        </w:numPr>
        <w:spacing w:after="70" w:line="268"/>
      </w:pPr>
      <w:r>
        <w:rPr>
          <w:b/>
          <w:bCs/>
          <w:color w:val="334155"/>
        </w:rPr>
        <w:t xml:space="preserve">Solid page states — </w:t>
      </w:r>
      <w:r>
        <w:rPr>
          <w:color w:val="1F2937"/>
        </w:rPr>
        <w:t xml:space="preserve">the deployments page has explicit loading, empty, and error states, with role="alert" on errors and an sr-only label on the search field.</w:t>
      </w:r>
    </w:p>
    <w:p>
      <w:pPr>
        <w:pStyle w:val="ListParagraph"/>
        <w:numPr>
          <w:ilvl w:val="0"/>
          <w:numId w:val="{b---0}"/>
        </w:numPr>
        <w:spacing w:after="70" w:line="268"/>
      </w:pPr>
      <w:r>
        <w:rPr>
          <w:b/>
          <w:bCs/>
          <w:color w:val="334155"/>
        </w:rPr>
        <w:t xml:space="preserve">The confirm-delete modal is correct — </w:t>
      </w:r>
      <w:r>
        <w:rPr>
          <w:color w:val="1F2937"/>
        </w:rPr>
        <w:t xml:space="preserve">role="dialog", aria-modal, and aria-labelledby; a good baseline to reuse.</w:t>
      </w:r>
    </w:p>
    <w:p>
      <w:pPr>
        <w:pStyle w:val="ListParagraph"/>
        <w:numPr>
          <w:ilvl w:val="0"/>
          <w:numId w:val="{b---0}"/>
        </w:numPr>
        <w:spacing w:after="70" w:line="268"/>
      </w:pPr>
      <w:r>
        <w:rPr>
          <w:b/>
          <w:bCs/>
          <w:color w:val="334155"/>
        </w:rPr>
        <w:t xml:space="preserve">Keyboard-friendly focus — </w:t>
      </w:r>
      <w:r>
        <w:rPr>
          <w:color w:val="1F2937"/>
        </w:rPr>
        <w:t xml:space="preserve">:focus-visible styles are defined globally.</w:t>
      </w:r>
    </w:p>
    <w:p>
      <w:pPr>
        <w:pStyle w:val="ListParagraph"/>
        <w:numPr>
          <w:ilvl w:val="0"/>
          <w:numId w:val="{b---0}"/>
        </w:numPr>
        <w:spacing w:after="70" w:line="268"/>
      </w:pPr>
      <w:r>
        <w:rPr>
          <w:b/>
          <w:bCs/>
          <w:color w:val="334155"/>
        </w:rPr>
        <w:t xml:space="preserve">Efficient rendering — </w:t>
      </w:r>
      <w:r>
        <w:rPr>
          <w:color w:val="1F2937"/>
        </w:rPr>
        <w:t xml:space="preserve">OnPush + signals + computed give fine-grained updates; bundle budgets and hydration-with-event-replay are configured.</w:t>
      </w:r>
    </w:p>
    <w:p>
      <w:pPr>
        <w:pStyle w:val="Heading2"/>
      </w:pPr>
      <w:r>
        <w:t xml:space="preserve">6.2  Areas for improvement</w:t>
      </w:r>
    </w:p>
    <w:p>
      <w:pPr>
        <w:keepNext/>
        <w:spacing w:after="50" w:before="220"/>
      </w:pPr>
      <w:r>
        <w:rPr>
          <w:b/>
          <w:bCs/>
          <w:color w:val="FFFFFF"/>
          <w:sz w:val="15"/>
          <w:szCs w:val="15"/>
          <w:shd w:fill="B91C1C" w:color="auto" w:val="clear"/>
        </w:rPr>
        <w:t xml:space="preserve"> HIGH </w:t>
      </w:r>
      <w:r>
        <w:rPr>
          <w:b/>
          <w:bCs/>
          <w:color w:val="0F172A"/>
          <w:sz w:val="22"/>
          <w:szCs w:val="22"/>
        </w:rPr>
        <w:t xml:space="preserve">  U1. Logs modal likely throws at runtime (animation binding without a provider)</w:t>
      </w:r>
    </w:p>
    <w:p>
      <w:pPr>
        <w:spacing w:after="60" w:line="272"/>
        <w:jc w:val="both"/>
      </w:pPr>
      <w:r>
        <w:rPr>
          <w:b/>
          <w:bCs/>
          <w:color w:val="334155"/>
        </w:rPr>
        <w:t xml:space="preserve">Finding. </w:t>
      </w:r>
      <w:r>
        <w:rPr>
          <w:color w:val="1F2937"/>
        </w:rPr>
        <w:t xml:space="preserve">deployment-logs-modal.html binds [@modalAnimation], but @angular/animations is not a dependency, there is no provideAnimations()/provideNoopAnimations() in the app config, and no animation trigger is defined anywhere. Angular raises a runtime error when it renders an element carrying a synthetic animation property (an @-prefixed binding) without an animations provider. Because the logs modal is a core feature, opening it is likely to error. This was found by static analysis (dependency, provider, and template checks); confirm by opening the modal in a running build.</w:t>
      </w:r>
    </w:p>
    <w:p>
      <w:pPr>
        <w:spacing w:after="40" w:line="272"/>
        <w:jc w:val="both"/>
      </w:pPr>
      <w:r>
        <w:rPr>
          <w:b/>
          <w:bCs/>
          <w:color w:val="334155"/>
        </w:rPr>
        <w:t xml:space="preserve">Recommendation. </w:t>
      </w:r>
      <w:r>
        <w:rPr>
          <w:color w:val="1F2937"/>
        </w:rPr>
        <w:t xml:space="preserve">Either remove the [@modalAnimation] binding and use a CSS transition (consistent with the other modals), or add provideAnimations() and define the trigger. Removing it is simpler and matches the rest of the app.</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deployment-logs-modal.html:2 · no @angular/animations in package.json · no provideAnimations/trigger in src</w:t>
      </w:r>
    </w:p>
    <w:p>
      <w:pPr>
        <w:keepNext/>
        <w:spacing w:after="50" w:before="220"/>
      </w:pPr>
      <w:r>
        <w:rPr>
          <w:b/>
          <w:bCs/>
          <w:color w:val="FFFFFF"/>
          <w:sz w:val="15"/>
          <w:szCs w:val="15"/>
          <w:shd w:fill="B91C1C" w:color="auto" w:val="clear"/>
        </w:rPr>
        <w:t xml:space="preserve"> HIGH </w:t>
      </w:r>
      <w:r>
        <w:rPr>
          <w:b/>
          <w:bCs/>
          <w:color w:val="0F172A"/>
          <w:sz w:val="22"/>
          <w:szCs w:val="22"/>
        </w:rPr>
        <w:t xml:space="preserve">  U2. Server-side rendering is shipped but effectively disabled</w:t>
      </w:r>
    </w:p>
    <w:p>
      <w:pPr>
        <w:spacing w:after="60" w:line="272"/>
        <w:jc w:val="both"/>
      </w:pPr>
      <w:r>
        <w:rPr>
          <w:b/>
          <w:bCs/>
          <w:color w:val="334155"/>
        </w:rPr>
        <w:t xml:space="preserve">Finding. </w:t>
      </w:r>
      <w:r>
        <w:rPr>
          <w:color w:val="1F2937"/>
        </w:rPr>
        <w:t xml:space="preserve">The project includes the full Angular SSR + Express toolchain, but every route in app.routes.server.ts uses RenderMode.Client. The Express server therefore runs and serves an essentially empty shell for the client to hydrate — all of SSR’s operational cost and complexity, with none of its first-paint or SEO benefit.</w:t>
      </w:r>
    </w:p>
    <w:p>
      <w:pPr>
        <w:spacing w:after="40" w:line="272"/>
        <w:jc w:val="both"/>
      </w:pPr>
      <w:r>
        <w:rPr>
          <w:b/>
          <w:bCs/>
          <w:color w:val="334155"/>
        </w:rPr>
        <w:t xml:space="preserve">Recommendation. </w:t>
      </w:r>
      <w:r>
        <w:rPr>
          <w:color w:val="1F2937"/>
        </w:rPr>
        <w:t xml:space="preserve">Make an explicit decision. For an authenticated internal portal a pure client-side SPA is usually the right call — dropping the SSR server means a simpler build and cheaper hosting. If SSR is wanted, switch appropriate routes to Server / Prerender and make services SSR-safe.</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app.routes.server.ts (single '**' route, RenderMode.Client) · server.ts is the default scaffold</w:t>
      </w:r>
    </w:p>
    <w:p>
      <w:pPr>
        <w:keepNext/>
        <w:spacing w:after="50" w:before="220"/>
      </w:pPr>
      <w:r>
        <w:rPr>
          <w:b/>
          <w:bCs/>
          <w:color w:val="FFFFFF"/>
          <w:sz w:val="15"/>
          <w:szCs w:val="15"/>
          <w:shd w:fill="B91C1C" w:color="auto" w:val="clear"/>
        </w:rPr>
        <w:t xml:space="preserve"> HIGH </w:t>
      </w:r>
      <w:r>
        <w:rPr>
          <w:b/>
          <w:bCs/>
          <w:color w:val="0F172A"/>
          <w:sz w:val="22"/>
          <w:szCs w:val="22"/>
        </w:rPr>
        <w:t xml:space="preserve">  U3. Accessibility gaps in the logs modal</w:t>
      </w:r>
    </w:p>
    <w:p>
      <w:pPr>
        <w:spacing w:after="60" w:line="272"/>
        <w:jc w:val="both"/>
      </w:pPr>
      <w:r>
        <w:rPr>
          <w:b/>
          <w:bCs/>
          <w:color w:val="334155"/>
        </w:rPr>
        <w:t xml:space="preserve">Finding. </w:t>
      </w:r>
      <w:r>
        <w:rPr>
          <w:color w:val="1F2937"/>
        </w:rPr>
        <w:t xml:space="preserve">Unlike the confirm-delete modal, the logs modal has no role="dialog"/aria-modal, its close “✕” button has no accessible label, there is no focus trap or Escape-to-close, and it mixes English and French. It also uses the older @Input/@Output/@ViewChild lifecycle API and is not OnPush, unlike the rest of the app.</w:t>
      </w:r>
    </w:p>
    <w:p>
      <w:pPr>
        <w:spacing w:after="40" w:line="272"/>
        <w:jc w:val="both"/>
      </w:pPr>
      <w:r>
        <w:rPr>
          <w:b/>
          <w:bCs/>
          <w:color w:val="334155"/>
        </w:rPr>
        <w:t xml:space="preserve">Recommendation. </w:t>
      </w:r>
      <w:r>
        <w:rPr>
          <w:color w:val="1F2937"/>
        </w:rPr>
        <w:t xml:space="preserve">Bring it up to the standard the confirm-delete modal already sets. Better still, extract one accessible dialog primitive (role, aria-modal, focus trap, Escape, focus restore) and use it for every modal.</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deployment-logs-modal.{ts,html} vs confirm-delete-modal.{ts,html}</w:t>
      </w:r>
    </w:p>
    <w:p>
      <w:pPr>
        <w:keepNext/>
        <w:spacing w:after="50" w:before="220"/>
      </w:pPr>
      <w:r>
        <w:rPr>
          <w:b/>
          <w:bCs/>
          <w:color w:val="FFFFFF"/>
          <w:sz w:val="15"/>
          <w:szCs w:val="15"/>
          <w:shd w:fill="B45309" w:color="auto" w:val="clear"/>
        </w:rPr>
        <w:t xml:space="preserve"> MEDIUM </w:t>
      </w:r>
      <w:r>
        <w:rPr>
          <w:b/>
          <w:bCs/>
          <w:color w:val="0F172A"/>
          <w:sz w:val="22"/>
          <w:szCs w:val="22"/>
        </w:rPr>
        <w:t xml:space="preserve">  U4. No global HTTP error handling</w:t>
      </w:r>
    </w:p>
    <w:p>
      <w:pPr>
        <w:spacing w:after="60" w:line="272"/>
        <w:jc w:val="both"/>
      </w:pPr>
      <w:r>
        <w:rPr>
          <w:b/>
          <w:bCs/>
          <w:color w:val="334155"/>
        </w:rPr>
        <w:t xml:space="preserve">Finding. </w:t>
      </w:r>
      <w:r>
        <w:rPr>
          <w:color w:val="1F2937"/>
        </w:rPr>
        <w:t xml:space="preserve">There is no HTTP interceptor. Services handle errors ad hoc (and ProjectsService not at all), so a mid-session 401 won’t uniformly send the user back to login and failures surface inconsistently. A global uncaught-error listener is registered via provideBrowserGlobalErrorListeners(), but that is not the same as handling HTTP failures gracefully.</w:t>
      </w:r>
    </w:p>
    <w:p>
      <w:pPr>
        <w:spacing w:after="40" w:line="272"/>
        <w:jc w:val="both"/>
      </w:pPr>
      <w:r>
        <w:rPr>
          <w:b/>
          <w:bCs/>
          <w:color w:val="334155"/>
        </w:rPr>
        <w:t xml:space="preserve">Recommendation. </w:t>
      </w:r>
      <w:r>
        <w:rPr>
          <w:color w:val="1F2937"/>
        </w:rPr>
        <w:t xml:space="preserve">Add an HttpInterceptor for centralised error mapping, a 401 → login redirect, and optionally a global loading indicator.</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app.config.ts (no interceptors) · projects.service.ts (no catchError)</w:t>
      </w:r>
    </w:p>
    <w:p>
      <w:pPr>
        <w:keepNext/>
        <w:spacing w:after="50" w:before="220"/>
      </w:pPr>
      <w:r>
        <w:rPr>
          <w:b/>
          <w:bCs/>
          <w:color w:val="FFFFFF"/>
          <w:sz w:val="15"/>
          <w:szCs w:val="15"/>
          <w:shd w:fill="B45309" w:color="auto" w:val="clear"/>
        </w:rPr>
        <w:t xml:space="preserve"> MEDIUM </w:t>
      </w:r>
      <w:r>
        <w:rPr>
          <w:b/>
          <w:bCs/>
          <w:color w:val="0F172A"/>
          <w:sz w:val="22"/>
          <w:szCs w:val="22"/>
        </w:rPr>
        <w:t xml:space="preserve">  U5. Fetch backend not enabled</w:t>
      </w:r>
    </w:p>
    <w:p>
      <w:pPr>
        <w:spacing w:after="60" w:line="272"/>
        <w:jc w:val="both"/>
      </w:pPr>
      <w:r>
        <w:rPr>
          <w:b/>
          <w:bCs/>
          <w:color w:val="334155"/>
        </w:rPr>
        <w:t xml:space="preserve">Finding. </w:t>
      </w:r>
      <w:r>
        <w:rPr>
          <w:color w:val="1F2937"/>
        </w:rPr>
        <w:t xml:space="preserve">provideHttpClient() is configured without withFetch(). The Fetch-based HTTP backend is recommended for modern apps and matters for correct SSR behaviour.</w:t>
      </w:r>
    </w:p>
    <w:p>
      <w:pPr>
        <w:spacing w:after="40" w:line="272"/>
        <w:jc w:val="both"/>
      </w:pPr>
      <w:r>
        <w:rPr>
          <w:b/>
          <w:bCs/>
          <w:color w:val="334155"/>
        </w:rPr>
        <w:t xml:space="preserve">Recommendation. </w:t>
      </w:r>
      <w:r>
        <w:rPr>
          <w:color w:val="1F2937"/>
        </w:rPr>
        <w:t xml:space="preserve">Add withFetch() to provideHttpClient().</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app.config.ts</w:t>
      </w:r>
    </w:p>
    <w:p>
      <w:pPr>
        <w:keepNext/>
        <w:spacing w:after="50" w:before="220"/>
      </w:pPr>
      <w:r>
        <w:rPr>
          <w:b/>
          <w:bCs/>
          <w:color w:val="FFFFFF"/>
          <w:sz w:val="15"/>
          <w:szCs w:val="15"/>
          <w:shd w:fill="B45309" w:color="auto" w:val="clear"/>
        </w:rPr>
        <w:t xml:space="preserve"> MEDIUM </w:t>
      </w:r>
      <w:r>
        <w:rPr>
          <w:b/>
          <w:bCs/>
          <w:color w:val="0F172A"/>
          <w:sz w:val="22"/>
          <w:szCs w:val="22"/>
        </w:rPr>
        <w:t xml:space="preserve">  U6. The brand font is referenced but never loaded</w:t>
      </w:r>
    </w:p>
    <w:p>
      <w:pPr>
        <w:spacing w:after="60" w:line="272"/>
        <w:jc w:val="both"/>
      </w:pPr>
      <w:r>
        <w:rPr>
          <w:b/>
          <w:bCs/>
          <w:color w:val="334155"/>
        </w:rPr>
        <w:t xml:space="preserve">Finding. </w:t>
      </w:r>
      <w:r>
        <w:rPr>
          <w:color w:val="1F2937"/>
        </w:rPr>
        <w:t xml:space="preserve">styles.css sets the theme font to Inter, but Inter is never imported (no @font-face and no &lt;link&gt; in index.html), so the app silently falls back to system fonts and the intended typography never applies.</w:t>
      </w:r>
    </w:p>
    <w:p>
      <w:pPr>
        <w:spacing w:after="40" w:line="272"/>
        <w:jc w:val="both"/>
      </w:pPr>
      <w:r>
        <w:rPr>
          <w:b/>
          <w:bCs/>
          <w:color w:val="334155"/>
        </w:rPr>
        <w:t xml:space="preserve">Recommendation. </w:t>
      </w:r>
      <w:r>
        <w:rPr>
          <w:color w:val="1F2937"/>
        </w:rPr>
        <w:t xml:space="preserve">Self-host and @font-face Inter (best for performance and privacy), or add a preconnect + stylesheet link — or, if the system stack is acceptable, remove the Inter reference to make the intent explicit.</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styles.css:12,25 (Inter in --font-sans) · index.html (no font link)</w:t>
      </w:r>
    </w:p>
    <w:p>
      <w:pPr>
        <w:keepNext/>
        <w:spacing w:after="50" w:before="220"/>
      </w:pPr>
      <w:r>
        <w:rPr>
          <w:b/>
          <w:bCs/>
          <w:color w:val="FFFFFF"/>
          <w:sz w:val="15"/>
          <w:szCs w:val="15"/>
          <w:shd w:fill="B45309" w:color="auto" w:val="clear"/>
        </w:rPr>
        <w:t xml:space="preserve"> MEDIUM </w:t>
      </w:r>
      <w:r>
        <w:rPr>
          <w:b/>
          <w:bCs/>
          <w:color w:val="0F172A"/>
          <w:sz w:val="22"/>
          <w:szCs w:val="22"/>
        </w:rPr>
        <w:t xml:space="preserve">  U7. Status filter offers a status that can never exist</w:t>
      </w:r>
    </w:p>
    <w:p>
      <w:pPr>
        <w:spacing w:after="60" w:line="272"/>
        <w:jc w:val="both"/>
      </w:pPr>
      <w:r>
        <w:rPr>
          <w:b/>
          <w:bCs/>
          <w:color w:val="334155"/>
        </w:rPr>
        <w:t xml:space="preserve">Finding. </w:t>
      </w:r>
      <w:r>
        <w:rPr>
          <w:color w:val="1F2937"/>
        </w:rPr>
        <w:t xml:space="preserve">DeploymentStatus is PENDING | RUNNING | FAILED | STOPPED, but the deployments page’s status &lt;select&gt; includes an “Opérationnel” option with value "SUCCEEDED", which no deployment can match — selecting it always yields an empty list. The &lt;select&gt; also lacks an accessible label.</w:t>
      </w:r>
    </w:p>
    <w:p>
      <w:pPr>
        <w:spacing w:after="40" w:line="272"/>
        <w:jc w:val="both"/>
      </w:pPr>
      <w:r>
        <w:rPr>
          <w:b/>
          <w:bCs/>
          <w:color w:val="334155"/>
        </w:rPr>
        <w:t xml:space="preserve">Recommendation. </w:t>
      </w:r>
      <w:r>
        <w:rPr>
          <w:color w:val="1F2937"/>
        </w:rPr>
        <w:t xml:space="preserve">Align the option list with the actual status union, and label the control (an sr-only &lt;label&gt; or aria-label), mirroring the search field.</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deployments-page.html:51–55 · deployment.models.ts (DeploymentStatus)</w:t>
      </w:r>
    </w:p>
    <w:p>
      <w:pPr>
        <w:keepNext/>
        <w:spacing w:after="50" w:before="220"/>
      </w:pPr>
      <w:r>
        <w:rPr>
          <w:b/>
          <w:bCs/>
          <w:color w:val="FFFFFF"/>
          <w:sz w:val="15"/>
          <w:szCs w:val="15"/>
          <w:shd w:fill="B45309" w:color="auto" w:val="clear"/>
        </w:rPr>
        <w:t xml:space="preserve"> MEDIUM </w:t>
      </w:r>
      <w:r>
        <w:rPr>
          <w:b/>
          <w:bCs/>
          <w:color w:val="0F172A"/>
          <w:sz w:val="22"/>
          <w:szCs w:val="22"/>
        </w:rPr>
        <w:t xml:space="preserve">  U8. Wrong document language and title</w:t>
      </w:r>
    </w:p>
    <w:p>
      <w:pPr>
        <w:spacing w:after="60" w:line="272"/>
        <w:jc w:val="both"/>
      </w:pPr>
      <w:r>
        <w:rPr>
          <w:b/>
          <w:bCs/>
          <w:color w:val="334155"/>
        </w:rPr>
        <w:t xml:space="preserve">Finding. </w:t>
      </w:r>
      <w:r>
        <w:rPr>
          <w:color w:val="1F2937"/>
        </w:rPr>
        <w:t xml:space="preserve">index.html declares &lt;html lang="en"&gt; although the entire UI is French, and the page title is the scaffold default &lt;title&gt;Frontend&lt;/title&gt;. lang affects screen-reader pronunciation and SEO; the title is what users see in tabs, bookmarks, and history.</w:t>
      </w:r>
    </w:p>
    <w:p>
      <w:pPr>
        <w:spacing w:after="40" w:line="272"/>
        <w:jc w:val="both"/>
      </w:pPr>
      <w:r>
        <w:rPr>
          <w:b/>
          <w:bCs/>
          <w:color w:val="334155"/>
        </w:rPr>
        <w:t xml:space="preserve">Recommendation. </w:t>
      </w:r>
      <w:r>
        <w:rPr>
          <w:color w:val="1F2937"/>
        </w:rPr>
        <w:t xml:space="preserve">Set lang="fr" and a real title such as “KubePortal”.</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index.html:2,5</w:t>
      </w:r>
    </w:p>
    <w:p>
      <w:pPr>
        <w:keepNext/>
        <w:spacing w:after="50" w:before="220"/>
      </w:pPr>
      <w:r>
        <w:rPr>
          <w:b/>
          <w:bCs/>
          <w:color w:val="FFFFFF"/>
          <w:sz w:val="15"/>
          <w:szCs w:val="15"/>
          <w:shd w:fill="B45309" w:color="auto" w:val="clear"/>
        </w:rPr>
        <w:t xml:space="preserve"> MEDIUM </w:t>
      </w:r>
      <w:r>
        <w:rPr>
          <w:b/>
          <w:bCs/>
          <w:color w:val="0F172A"/>
          <w:sz w:val="22"/>
          <w:szCs w:val="22"/>
        </w:rPr>
        <w:t xml:space="preserve">  U9. No 404 page</w:t>
      </w:r>
    </w:p>
    <w:p>
      <w:pPr>
        <w:spacing w:after="60" w:line="272"/>
        <w:jc w:val="both"/>
      </w:pPr>
      <w:r>
        <w:rPr>
          <w:b/>
          <w:bCs/>
          <w:color w:val="334155"/>
        </w:rPr>
        <w:t xml:space="preserve">Finding. </w:t>
      </w:r>
      <w:r>
        <w:rPr>
          <w:color w:val="1F2937"/>
        </w:rPr>
        <w:t xml:space="preserve">The wildcard route redirects everything to /dashboard, so a mistyped or stale URL silently bounces instead of telling the user the page doesn’t exist.</w:t>
      </w:r>
    </w:p>
    <w:p>
      <w:pPr>
        <w:spacing w:after="40" w:line="272"/>
        <w:jc w:val="both"/>
      </w:pPr>
      <w:r>
        <w:rPr>
          <w:b/>
          <w:bCs/>
          <w:color w:val="334155"/>
        </w:rPr>
        <w:t xml:space="preserve">Recommendation. </w:t>
      </w:r>
      <w:r>
        <w:rPr>
          <w:color w:val="1F2937"/>
        </w:rPr>
        <w:t xml:space="preserve">Add a dedicated not-found route/page, and redirect only “/” to the dashboard.</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app.routes.ts ('**' → dashboard)</w:t>
      </w:r>
    </w:p>
    <w:p>
      <w:pPr>
        <w:keepNext/>
        <w:spacing w:after="50" w:before="220"/>
      </w:pPr>
      <w:r>
        <w:rPr>
          <w:b/>
          <w:bCs/>
          <w:color w:val="FFFFFF"/>
          <w:sz w:val="15"/>
          <w:szCs w:val="15"/>
          <w:shd w:fill="64748B" w:color="auto" w:val="clear"/>
        </w:rPr>
        <w:t xml:space="preserve"> LOW </w:t>
      </w:r>
      <w:r>
        <w:rPr>
          <w:b/>
          <w:bCs/>
          <w:color w:val="0F172A"/>
          <w:sz w:val="22"/>
          <w:szCs w:val="22"/>
        </w:rPr>
        <w:t xml:space="preserve">  U10. Mixed languages in a French UI</w:t>
      </w:r>
    </w:p>
    <w:p>
      <w:pPr>
        <w:spacing w:after="60" w:line="272"/>
        <w:jc w:val="both"/>
      </w:pPr>
      <w:r>
        <w:rPr>
          <w:b/>
          <w:bCs/>
          <w:color w:val="334155"/>
        </w:rPr>
        <w:t xml:space="preserve">Finding. </w:t>
      </w:r>
      <w:r>
        <w:rPr>
          <w:color w:val="1F2937"/>
        </w:rPr>
        <w:t xml:space="preserve">English strings leak into the French interface — the fallback “Operation failed”, the route title “Projects | KubePortal” (elsewhere titles are French), and mixed text in the logs modal.</w:t>
      </w:r>
    </w:p>
    <w:p>
      <w:pPr>
        <w:spacing w:after="40" w:line="272"/>
        <w:jc w:val="both"/>
      </w:pPr>
      <w:r>
        <w:rPr>
          <w:b/>
          <w:bCs/>
          <w:color w:val="334155"/>
        </w:rPr>
        <w:t xml:space="preserve">Recommendation. </w:t>
      </w:r>
      <w:r>
        <w:rPr>
          <w:color w:val="1F2937"/>
        </w:rPr>
        <w:t xml:space="preserve">Adopt Angular i18n or a small central message catalogue; at minimum make the visible strings consistently French.</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deployments-page.ts:149 · app.routes.ts:50 · logs modal template</w:t>
      </w:r>
    </w:p>
    <w:p>
      <w:pPr>
        <w:keepNext/>
        <w:spacing w:after="50" w:before="220"/>
      </w:pPr>
      <w:r>
        <w:rPr>
          <w:b/>
          <w:bCs/>
          <w:color w:val="FFFFFF"/>
          <w:sz w:val="15"/>
          <w:szCs w:val="15"/>
          <w:shd w:fill="64748B" w:color="auto" w:val="clear"/>
        </w:rPr>
        <w:t xml:space="preserve"> LOW </w:t>
      </w:r>
      <w:r>
        <w:rPr>
          <w:b/>
          <w:bCs/>
          <w:color w:val="0F172A"/>
          <w:sz w:val="22"/>
          <w:szCs w:val="22"/>
        </w:rPr>
        <w:t xml:space="preserve">  U11. SSR server lacks compression and security headers</w:t>
      </w:r>
    </w:p>
    <w:p>
      <w:pPr>
        <w:spacing w:after="60" w:line="272"/>
        <w:jc w:val="both"/>
      </w:pPr>
      <w:r>
        <w:rPr>
          <w:b/>
          <w:bCs/>
          <w:color w:val="334155"/>
        </w:rPr>
        <w:t xml:space="preserve">Finding. </w:t>
      </w:r>
      <w:r>
        <w:rPr>
          <w:color w:val="1F2937"/>
        </w:rPr>
        <w:t xml:space="preserve">server.ts is the unmodified scaffold — no gzip/Brotli compression and no security headers (CSP, HSTS, X-Content-Type-Options, …); static assets use maxAge 1y. This only matters if the SSR server is actually deployed (see U2).</w:t>
      </w:r>
    </w:p>
    <w:p>
      <w:pPr>
        <w:spacing w:after="40" w:line="272"/>
        <w:jc w:val="both"/>
      </w:pPr>
      <w:r>
        <w:rPr>
          <w:b/>
          <w:bCs/>
          <w:color w:val="334155"/>
        </w:rPr>
        <w:t xml:space="preserve">Recommendation. </w:t>
      </w:r>
      <w:r>
        <w:rPr>
          <w:color w:val="1F2937"/>
        </w:rPr>
        <w:t xml:space="preserve">If the server is kept, add compression and a security-headers middleware (e.g. Helmet) with a sensible CSP.</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server.ts (only maxAge:'1y'; no compression/helmet)</w:t>
      </w:r>
    </w:p>
    <w:p>
      <w:pPr>
        <w:keepNext/>
        <w:spacing w:after="50" w:before="220"/>
      </w:pPr>
      <w:r>
        <w:rPr>
          <w:b/>
          <w:bCs/>
          <w:color w:val="FFFFFF"/>
          <w:sz w:val="15"/>
          <w:szCs w:val="15"/>
          <w:shd w:fill="64748B" w:color="auto" w:val="clear"/>
        </w:rPr>
        <w:t xml:space="preserve"> LOW </w:t>
      </w:r>
      <w:r>
        <w:rPr>
          <w:b/>
          <w:bCs/>
          <w:color w:val="0F172A"/>
          <w:sz w:val="22"/>
          <w:szCs w:val="22"/>
        </w:rPr>
        <w:t xml:space="preserve">  U12. Confirm a skip-link and main landmark</w:t>
      </w:r>
    </w:p>
    <w:p>
      <w:pPr>
        <w:spacing w:after="60" w:line="272"/>
        <w:jc w:val="both"/>
      </w:pPr>
      <w:r>
        <w:rPr>
          <w:b/>
          <w:bCs/>
          <w:color w:val="334155"/>
        </w:rPr>
        <w:t xml:space="preserve">Finding. </w:t>
      </w:r>
      <w:r>
        <w:rPr>
          <w:color w:val="1F2937"/>
        </w:rPr>
        <w:t xml:space="preserve">A &lt;main&gt; landmark and a “skip to content” link for keyboard users could not be confirmed. These are small but meaningful for accessibility.</w:t>
      </w:r>
    </w:p>
    <w:p>
      <w:pPr>
        <w:spacing w:after="40" w:line="272"/>
        <w:jc w:val="both"/>
      </w:pPr>
      <w:r>
        <w:rPr>
          <w:b/>
          <w:bCs/>
          <w:color w:val="334155"/>
        </w:rPr>
        <w:t xml:space="preserve">Recommendation. </w:t>
      </w:r>
      <w:r>
        <w:rPr>
          <w:color w:val="1F2937"/>
        </w:rPr>
        <w:t xml:space="preserve">Ensure the content area is a &lt;main&gt; and add a skip-to-content link at the top of the authenticated layout.</w:t>
      </w:r>
    </w:p>
    <w:p>
      <w:pPr>
        <w:spacing w:after="150"/>
      </w:pPr>
      <w:r>
        <w:rPr>
          <w:b/>
          <w:bCs/>
          <w:color w:val="64748B"/>
          <w:sz w:val="16"/>
          <w:szCs w:val="16"/>
        </w:rPr>
        <w:t xml:space="preserve">Evidence  </w:t>
      </w:r>
      <w:r>
        <w:rPr>
          <w:rFonts w:ascii="Consolas" w:cs="Consolas" w:eastAsia="Consolas" w:hAnsi="Consolas"/>
          <w:color w:val="64748B"/>
          <w:sz w:val="16"/>
          <w:szCs w:val="16"/>
        </w:rPr>
        <w:t xml:space="preserve">authenticated-layout template</w:t>
      </w:r>
    </w:p>
    <w:p>
      <w:pPr>
        <w:pStyle w:val="Heading1"/>
        <w:pageBreakBefore/>
      </w:pPr>
      <w:r>
        <w:t xml:space="preserve">7.  Prioritised action plan</w:t>
      </w:r>
    </w:p>
    <w:p>
      <w:pPr>
        <w:pBdr>
          <w:bottom w:val="single" w:color="1D4ED8" w:sz="12" w:space="1"/>
        </w:pBdr>
        <w:spacing w:after="160"/>
      </w:pPr>
    </w:p>
    <w:p>
      <w:pPr>
        <w:spacing w:after="120" w:line="276"/>
        <w:jc w:val="both"/>
      </w:pPr>
      <w:r>
        <w:rPr>
          <w:color w:val="1F2937"/>
        </w:rPr>
        <w:t xml:space="preserve">The table gathers every recommendation in priority order. “Effort” is a rough guide: Quick ≈ a small localised edit, S ≈ under a day, M ≈ a few days.</w:t>
      </w:r>
    </w:p>
    <w:tbl>
      <w:tblPr>
        <w:tblW w:type="dxa" w:w="9026"/>
        <w:tblBorders>
          <w:top w:val="single" w:color="E2E8F0" w:sz="2"/>
          <w:left w:val="single" w:color="E2E8F0" w:sz="2"/>
          <w:bottom w:val="single" w:color="E2E8F0" w:sz="2"/>
          <w:right w:val="single" w:color="E2E8F0" w:sz="2"/>
          <w:insideH w:val="single" w:color="E2E8F0" w:sz="2"/>
          <w:insideV w:val="single" w:color="E2E8F0" w:sz="2"/>
        </w:tblBorders>
      </w:tblPr>
      <w:tblGrid>
        <w:gridCol w:w="1050"/>
        <w:gridCol w:w="1300"/>
        <w:gridCol w:w="5676"/>
        <w:gridCol w:w="1000"/>
      </w:tblGrid>
      <w:tr>
        <w:trPr>
          <w:tblHeader/>
        </w:trPr>
        <w:tc>
          <w:tcPr>
            <w:tcW w:type="dxa" w:w="1050"/>
            <w:shd w:fill="0F172A" w:color="auto" w:val="clear"/>
            <w:tcMar>
              <w:top w:type="dxa" w:w="60"/>
              <w:left w:type="dxa" w:w="110"/>
              <w:bottom w:type="dxa" w:w="60"/>
              <w:right w:type="dxa" w:w="110"/>
            </w:tcMar>
            <w:vAlign w:val="center"/>
          </w:tcPr>
          <w:p>
            <w:r>
              <w:rPr>
                <w:b/>
                <w:bCs/>
                <w:color w:val="FFFFFF"/>
                <w:sz w:val="18"/>
                <w:szCs w:val="18"/>
              </w:rPr>
              <w:t xml:space="preserve">Priority</w:t>
            </w:r>
          </w:p>
        </w:tc>
        <w:tc>
          <w:tcPr>
            <w:tcW w:type="dxa" w:w="1300"/>
            <w:shd w:fill="0F172A" w:color="auto" w:val="clear"/>
            <w:tcMar>
              <w:top w:type="dxa" w:w="60"/>
              <w:left w:type="dxa" w:w="110"/>
              <w:bottom w:type="dxa" w:w="60"/>
              <w:right w:type="dxa" w:w="110"/>
            </w:tcMar>
            <w:vAlign w:val="center"/>
          </w:tcPr>
          <w:p>
            <w:r>
              <w:rPr>
                <w:b/>
                <w:bCs/>
                <w:color w:val="FFFFFF"/>
                <w:sz w:val="18"/>
                <w:szCs w:val="18"/>
              </w:rPr>
              <w:t xml:space="preserve">Area</w:t>
            </w:r>
          </w:p>
        </w:tc>
        <w:tc>
          <w:tcPr>
            <w:tcW w:type="dxa" w:w="5676"/>
            <w:shd w:fill="0F172A" w:color="auto" w:val="clear"/>
            <w:tcMar>
              <w:top w:type="dxa" w:w="60"/>
              <w:left w:type="dxa" w:w="110"/>
              <w:bottom w:type="dxa" w:w="60"/>
              <w:right w:type="dxa" w:w="110"/>
            </w:tcMar>
            <w:vAlign w:val="center"/>
          </w:tcPr>
          <w:p>
            <w:r>
              <w:rPr>
                <w:b/>
                <w:bCs/>
                <w:color w:val="FFFFFF"/>
                <w:sz w:val="18"/>
                <w:szCs w:val="18"/>
              </w:rPr>
              <w:t xml:space="preserve">Recommended action</w:t>
            </w:r>
          </w:p>
        </w:tc>
        <w:tc>
          <w:tcPr>
            <w:tcW w:type="dxa" w:w="1000"/>
            <w:shd w:fill="0F172A" w:color="auto" w:val="clear"/>
            <w:tcMar>
              <w:top w:type="dxa" w:w="60"/>
              <w:left w:type="dxa" w:w="110"/>
              <w:bottom w:type="dxa" w:w="60"/>
              <w:right w:type="dxa" w:w="110"/>
            </w:tcMar>
            <w:vAlign w:val="center"/>
          </w:tcPr>
          <w:p>
            <w:r>
              <w:rPr>
                <w:b/>
                <w:bCs/>
                <w:color w:val="FFFFFF"/>
                <w:sz w:val="18"/>
                <w:szCs w:val="18"/>
              </w:rPr>
              <w:t xml:space="preserve">Effort</w:t>
            </w:r>
          </w:p>
        </w:tc>
      </w:tr>
      <w:tr>
        <w:tc>
          <w:tcPr>
            <w:tcW w:type="dxa" w:w="1050"/>
            <w:shd w:fill="FEE2E2" w:color="auto" w:val="clear"/>
            <w:tcMar>
              <w:top w:type="dxa" w:w="60"/>
              <w:left w:type="dxa" w:w="110"/>
              <w:bottom w:type="dxa" w:w="60"/>
              <w:right w:type="dxa" w:w="110"/>
            </w:tcMar>
            <w:vAlign w:val="center"/>
          </w:tcPr>
          <w:p>
            <w:r>
              <w:rPr>
                <w:b/>
                <w:bCs/>
                <w:color w:val="B91C1C"/>
                <w:sz w:val="17"/>
                <w:szCs w:val="17"/>
              </w:rPr>
              <w:t xml:space="preserve">HIGH</w:t>
            </w:r>
          </w:p>
        </w:tc>
        <w:tc>
          <w:tcPr>
            <w:tcW w:type="dxa" w:w="1300"/>
            <w:tcMar>
              <w:top w:type="dxa" w:w="60"/>
              <w:left w:type="dxa" w:w="110"/>
              <w:bottom w:type="dxa" w:w="60"/>
              <w:right w:type="dxa" w:w="110"/>
            </w:tcMar>
            <w:vAlign w:val="center"/>
          </w:tcPr>
          <w:p>
            <w:r>
              <w:rPr>
                <w:color w:val="1F2937"/>
                <w:sz w:val="18"/>
                <w:szCs w:val="18"/>
              </w:rPr>
              <w:t xml:space="preserve">UX</w:t>
            </w:r>
          </w:p>
        </w:tc>
        <w:tc>
          <w:tcPr>
            <w:tcW w:type="dxa" w:w="5676"/>
            <w:tcMar>
              <w:top w:type="dxa" w:w="60"/>
              <w:left w:type="dxa" w:w="110"/>
              <w:bottom w:type="dxa" w:w="60"/>
              <w:right w:type="dxa" w:w="110"/>
            </w:tcMar>
            <w:vAlign w:val="center"/>
          </w:tcPr>
          <w:p>
            <w:r>
              <w:rPr>
                <w:color w:val="1F2937"/>
                <w:sz w:val="18"/>
                <w:szCs w:val="18"/>
              </w:rPr>
              <w:t xml:space="preserve">Fix or remove the logs-modal [@modalAnimation] binding (likely runtime error)</w:t>
            </w:r>
          </w:p>
        </w:tc>
        <w:tc>
          <w:tcPr>
            <w:tcW w:type="dxa" w:w="1000"/>
            <w:tcMar>
              <w:top w:type="dxa" w:w="60"/>
              <w:left w:type="dxa" w:w="110"/>
              <w:bottom w:type="dxa" w:w="60"/>
              <w:right w:type="dxa" w:w="110"/>
            </w:tcMar>
            <w:vAlign w:val="center"/>
          </w:tcPr>
          <w:p>
            <w:pPr>
              <w:jc w:val="center"/>
            </w:pPr>
            <w:r>
              <w:rPr>
                <w:color w:val="334155"/>
                <w:sz w:val="18"/>
                <w:szCs w:val="18"/>
              </w:rPr>
              <w:t xml:space="preserve">Quick</w:t>
            </w:r>
          </w:p>
        </w:tc>
      </w:tr>
      <w:tr>
        <w:tc>
          <w:tcPr>
            <w:tcW w:type="dxa" w:w="1050"/>
            <w:shd w:fill="FEE2E2" w:color="auto" w:val="clear"/>
            <w:tcMar>
              <w:top w:type="dxa" w:w="60"/>
              <w:left w:type="dxa" w:w="110"/>
              <w:bottom w:type="dxa" w:w="60"/>
              <w:right w:type="dxa" w:w="110"/>
            </w:tcMar>
            <w:vAlign w:val="center"/>
          </w:tcPr>
          <w:p>
            <w:r>
              <w:rPr>
                <w:b/>
                <w:bCs/>
                <w:color w:val="B91C1C"/>
                <w:sz w:val="17"/>
                <w:szCs w:val="17"/>
              </w:rPr>
              <w:t xml:space="preserve">HIGH</w:t>
            </w:r>
          </w:p>
        </w:tc>
        <w:tc>
          <w:tcPr>
            <w:tcW w:type="dxa" w:w="1300"/>
            <w:tcMar>
              <w:top w:type="dxa" w:w="60"/>
              <w:left w:type="dxa" w:w="110"/>
              <w:bottom w:type="dxa" w:w="60"/>
              <w:right w:type="dxa" w:w="110"/>
            </w:tcMar>
            <w:vAlign w:val="center"/>
          </w:tcPr>
          <w:p>
            <w:r>
              <w:rPr>
                <w:color w:val="1F2937"/>
                <w:sz w:val="18"/>
                <w:szCs w:val="18"/>
              </w:rPr>
              <w:t xml:space="preserve">UX / Arch</w:t>
            </w:r>
          </w:p>
        </w:tc>
        <w:tc>
          <w:tcPr>
            <w:tcW w:type="dxa" w:w="5676"/>
            <w:tcMar>
              <w:top w:type="dxa" w:w="60"/>
              <w:left w:type="dxa" w:w="110"/>
              <w:bottom w:type="dxa" w:w="60"/>
              <w:right w:type="dxa" w:w="110"/>
            </w:tcMar>
            <w:vAlign w:val="center"/>
          </w:tcPr>
          <w:p>
            <w:r>
              <w:rPr>
                <w:color w:val="1F2937"/>
                <w:sz w:val="18"/>
                <w:szCs w:val="18"/>
              </w:rPr>
              <w:t xml:space="preserve">Decide on SSR: drop the server (recommended for this portal) or enable real server rendering</w:t>
            </w:r>
          </w:p>
        </w:tc>
        <w:tc>
          <w:tcPr>
            <w:tcW w:type="dxa" w:w="1000"/>
            <w:tcMar>
              <w:top w:type="dxa" w:w="60"/>
              <w:left w:type="dxa" w:w="110"/>
              <w:bottom w:type="dxa" w:w="60"/>
              <w:right w:type="dxa" w:w="110"/>
            </w:tcMar>
            <w:vAlign w:val="center"/>
          </w:tcPr>
          <w:p>
            <w:pPr>
              <w:jc w:val="center"/>
            </w:pPr>
            <w:r>
              <w:rPr>
                <w:color w:val="334155"/>
                <w:sz w:val="18"/>
                <w:szCs w:val="18"/>
              </w:rPr>
              <w:t xml:space="preserve">M</w:t>
            </w:r>
          </w:p>
        </w:tc>
      </w:tr>
      <w:tr>
        <w:tc>
          <w:tcPr>
            <w:tcW w:type="dxa" w:w="1050"/>
            <w:shd w:fill="FEE2E2" w:color="auto" w:val="clear"/>
            <w:tcMar>
              <w:top w:type="dxa" w:w="60"/>
              <w:left w:type="dxa" w:w="110"/>
              <w:bottom w:type="dxa" w:w="60"/>
              <w:right w:type="dxa" w:w="110"/>
            </w:tcMar>
            <w:vAlign w:val="center"/>
          </w:tcPr>
          <w:p>
            <w:r>
              <w:rPr>
                <w:b/>
                <w:bCs/>
                <w:color w:val="B91C1C"/>
                <w:sz w:val="17"/>
                <w:szCs w:val="17"/>
              </w:rPr>
              <w:t xml:space="preserve">HIGH</w:t>
            </w:r>
          </w:p>
        </w:tc>
        <w:tc>
          <w:tcPr>
            <w:tcW w:type="dxa" w:w="1300"/>
            <w:tcMar>
              <w:top w:type="dxa" w:w="60"/>
              <w:left w:type="dxa" w:w="110"/>
              <w:bottom w:type="dxa" w:w="60"/>
              <w:right w:type="dxa" w:w="110"/>
            </w:tcMar>
            <w:vAlign w:val="center"/>
          </w:tcPr>
          <w:p>
            <w:r>
              <w:rPr>
                <w:color w:val="1F2937"/>
                <w:sz w:val="18"/>
                <w:szCs w:val="18"/>
              </w:rPr>
              <w:t xml:space="preserve">UX / a11y</w:t>
            </w:r>
          </w:p>
        </w:tc>
        <w:tc>
          <w:tcPr>
            <w:tcW w:type="dxa" w:w="5676"/>
            <w:tcMar>
              <w:top w:type="dxa" w:w="60"/>
              <w:left w:type="dxa" w:w="110"/>
              <w:bottom w:type="dxa" w:w="60"/>
              <w:right w:type="dxa" w:w="110"/>
            </w:tcMar>
            <w:vAlign w:val="center"/>
          </w:tcPr>
          <w:p>
            <w:r>
              <w:rPr>
                <w:color w:val="1F2937"/>
                <w:sz w:val="18"/>
                <w:szCs w:val="18"/>
              </w:rPr>
              <w:t xml:space="preserve">Give the logs modal dialog semantics, focus trap &amp; Escape — ideally a shared modal primitive</w:t>
            </w:r>
          </w:p>
        </w:tc>
        <w:tc>
          <w:tcPr>
            <w:tcW w:type="dxa" w:w="1000"/>
            <w:tcMar>
              <w:top w:type="dxa" w:w="60"/>
              <w:left w:type="dxa" w:w="110"/>
              <w:bottom w:type="dxa" w:w="60"/>
              <w:right w:type="dxa" w:w="110"/>
            </w:tcMar>
            <w:vAlign w:val="center"/>
          </w:tcPr>
          <w:p>
            <w:pPr>
              <w:jc w:val="center"/>
            </w:pPr>
            <w:r>
              <w:rPr>
                <w:color w:val="334155"/>
                <w:sz w:val="18"/>
                <w:szCs w:val="18"/>
              </w:rPr>
              <w:t xml:space="preserve">M</w:t>
            </w:r>
          </w:p>
        </w:tc>
      </w:tr>
      <w:tr>
        <w:tc>
          <w:tcPr>
            <w:tcW w:type="dxa" w:w="1050"/>
            <w:shd w:fill="FEE2E2" w:color="auto" w:val="clear"/>
            <w:tcMar>
              <w:top w:type="dxa" w:w="60"/>
              <w:left w:type="dxa" w:w="110"/>
              <w:bottom w:type="dxa" w:w="60"/>
              <w:right w:type="dxa" w:w="110"/>
            </w:tcMar>
            <w:vAlign w:val="center"/>
          </w:tcPr>
          <w:p>
            <w:r>
              <w:rPr>
                <w:b/>
                <w:bCs/>
                <w:color w:val="B91C1C"/>
                <w:sz w:val="17"/>
                <w:szCs w:val="17"/>
              </w:rPr>
              <w:t xml:space="preserve">HIGH</w:t>
            </w:r>
          </w:p>
        </w:tc>
        <w:tc>
          <w:tcPr>
            <w:tcW w:type="dxa" w:w="1300"/>
            <w:tcMar>
              <w:top w:type="dxa" w:w="60"/>
              <w:left w:type="dxa" w:w="110"/>
              <w:bottom w:type="dxa" w:w="60"/>
              <w:right w:type="dxa" w:w="110"/>
            </w:tcMar>
            <w:vAlign w:val="center"/>
          </w:tcPr>
          <w:p>
            <w:r>
              <w:rPr>
                <w:color w:val="1F2937"/>
                <w:sz w:val="18"/>
                <w:szCs w:val="18"/>
              </w:rPr>
              <w:t xml:space="preserve">Arch</w:t>
            </w:r>
          </w:p>
        </w:tc>
        <w:tc>
          <w:tcPr>
            <w:tcW w:type="dxa" w:w="5676"/>
            <w:tcMar>
              <w:top w:type="dxa" w:w="60"/>
              <w:left w:type="dxa" w:w="110"/>
              <w:bottom w:type="dxa" w:w="60"/>
              <w:right w:type="dxa" w:w="110"/>
            </w:tcMar>
            <w:vAlign w:val="center"/>
          </w:tcPr>
          <w:p>
            <w:r>
              <w:rPr>
                <w:color w:val="1F2937"/>
                <w:sz w:val="18"/>
                <w:szCs w:val="18"/>
              </w:rPr>
              <w:t xml:space="preserve">Consolidate the three data-access patterns into one</w:t>
            </w:r>
          </w:p>
        </w:tc>
        <w:tc>
          <w:tcPr>
            <w:tcW w:type="dxa" w:w="1000"/>
            <w:tcMar>
              <w:top w:type="dxa" w:w="60"/>
              <w:left w:type="dxa" w:w="110"/>
              <w:bottom w:type="dxa" w:w="60"/>
              <w:right w:type="dxa" w:w="110"/>
            </w:tcMar>
            <w:vAlign w:val="center"/>
          </w:tcPr>
          <w:p>
            <w:pPr>
              <w:jc w:val="center"/>
            </w:pPr>
            <w:r>
              <w:rPr>
                <w:color w:val="334155"/>
                <w:sz w:val="18"/>
                <w:szCs w:val="18"/>
              </w:rPr>
              <w:t xml:space="preserve">M</w:t>
            </w:r>
          </w:p>
        </w:tc>
      </w:tr>
      <w:tr>
        <w:tc>
          <w:tcPr>
            <w:tcW w:type="dxa" w:w="1050"/>
            <w:shd w:fill="FEE2E2" w:color="auto" w:val="clear"/>
            <w:tcMar>
              <w:top w:type="dxa" w:w="60"/>
              <w:left w:type="dxa" w:w="110"/>
              <w:bottom w:type="dxa" w:w="60"/>
              <w:right w:type="dxa" w:w="110"/>
            </w:tcMar>
            <w:vAlign w:val="center"/>
          </w:tcPr>
          <w:p>
            <w:r>
              <w:rPr>
                <w:b/>
                <w:bCs/>
                <w:color w:val="B91C1C"/>
                <w:sz w:val="17"/>
                <w:szCs w:val="17"/>
              </w:rPr>
              <w:t xml:space="preserve">HIGH</w:t>
            </w:r>
          </w:p>
        </w:tc>
        <w:tc>
          <w:tcPr>
            <w:tcW w:type="dxa" w:w="1300"/>
            <w:tcMar>
              <w:top w:type="dxa" w:w="60"/>
              <w:left w:type="dxa" w:w="110"/>
              <w:bottom w:type="dxa" w:w="60"/>
              <w:right w:type="dxa" w:w="110"/>
            </w:tcMar>
            <w:vAlign w:val="center"/>
          </w:tcPr>
          <w:p>
            <w:r>
              <w:rPr>
                <w:color w:val="1F2937"/>
                <w:sz w:val="18"/>
                <w:szCs w:val="18"/>
              </w:rPr>
              <w:t xml:space="preserve">Arch</w:t>
            </w:r>
          </w:p>
        </w:tc>
        <w:tc>
          <w:tcPr>
            <w:tcW w:type="dxa" w:w="5676"/>
            <w:tcMar>
              <w:top w:type="dxa" w:w="60"/>
              <w:left w:type="dxa" w:w="110"/>
              <w:bottom w:type="dxa" w:w="60"/>
              <w:right w:type="dxa" w:w="110"/>
            </w:tcMar>
            <w:vAlign w:val="center"/>
          </w:tcPr>
          <w:p>
            <w:r>
              <w:rPr>
                <w:color w:val="1F2937"/>
                <w:sz w:val="18"/>
                <w:szCs w:val="18"/>
              </w:rPr>
              <w:t xml:space="preserve">Extract the duplicated page action/modal logic into a shared helper</w:t>
            </w:r>
          </w:p>
        </w:tc>
        <w:tc>
          <w:tcPr>
            <w:tcW w:type="dxa" w:w="1000"/>
            <w:tcMar>
              <w:top w:type="dxa" w:w="60"/>
              <w:left w:type="dxa" w:w="110"/>
              <w:bottom w:type="dxa" w:w="60"/>
              <w:right w:type="dxa" w:w="110"/>
            </w:tcMar>
            <w:vAlign w:val="center"/>
          </w:tcPr>
          <w:p>
            <w:pPr>
              <w:jc w:val="center"/>
            </w:pPr>
            <w:r>
              <w:rPr>
                <w:color w:val="334155"/>
                <w:sz w:val="18"/>
                <w:szCs w:val="18"/>
              </w:rPr>
              <w:t xml:space="preserve">M</w:t>
            </w:r>
          </w:p>
        </w:tc>
      </w:tr>
      <w:tr>
        <w:tc>
          <w:tcPr>
            <w:tcW w:type="dxa" w:w="1050"/>
            <w:shd w:fill="FEF3C7" w:color="auto" w:val="clear"/>
            <w:tcMar>
              <w:top w:type="dxa" w:w="60"/>
              <w:left w:type="dxa" w:w="110"/>
              <w:bottom w:type="dxa" w:w="60"/>
              <w:right w:type="dxa" w:w="110"/>
            </w:tcMar>
            <w:vAlign w:val="center"/>
          </w:tcPr>
          <w:p>
            <w:r>
              <w:rPr>
                <w:b/>
                <w:bCs/>
                <w:color w:val="B45309"/>
                <w:sz w:val="17"/>
                <w:szCs w:val="17"/>
              </w:rPr>
              <w:t xml:space="preserve">MEDIUM</w:t>
            </w:r>
          </w:p>
        </w:tc>
        <w:tc>
          <w:tcPr>
            <w:tcW w:type="dxa" w:w="1300"/>
            <w:tcMar>
              <w:top w:type="dxa" w:w="60"/>
              <w:left w:type="dxa" w:w="110"/>
              <w:bottom w:type="dxa" w:w="60"/>
              <w:right w:type="dxa" w:w="110"/>
            </w:tcMar>
            <w:vAlign w:val="center"/>
          </w:tcPr>
          <w:p>
            <w:r>
              <w:rPr>
                <w:color w:val="1F2937"/>
                <w:sz w:val="18"/>
                <w:szCs w:val="18"/>
              </w:rPr>
              <w:t xml:space="preserve">Arch</w:t>
            </w:r>
          </w:p>
        </w:tc>
        <w:tc>
          <w:tcPr>
            <w:tcW w:type="dxa" w:w="5676"/>
            <w:tcMar>
              <w:top w:type="dxa" w:w="60"/>
              <w:left w:type="dxa" w:w="110"/>
              <w:bottom w:type="dxa" w:w="60"/>
              <w:right w:type="dxa" w:w="110"/>
            </w:tcMar>
            <w:vAlign w:val="center"/>
          </w:tcPr>
          <w:p>
            <w:r>
              <w:rPr>
                <w:color w:val="1F2937"/>
                <w:sz w:val="18"/>
                <w:szCs w:val="18"/>
              </w:rPr>
              <w:t xml:space="preserve">Confirm and unify the API response contract (ApiResponse&lt;T&gt;)</w:t>
            </w:r>
          </w:p>
        </w:tc>
        <w:tc>
          <w:tcPr>
            <w:tcW w:type="dxa" w:w="1000"/>
            <w:tcMar>
              <w:top w:type="dxa" w:w="60"/>
              <w:left w:type="dxa" w:w="110"/>
              <w:bottom w:type="dxa" w:w="60"/>
              <w:right w:type="dxa" w:w="110"/>
            </w:tcMar>
            <w:vAlign w:val="center"/>
          </w:tcPr>
          <w:p>
            <w:pPr>
              <w:jc w:val="center"/>
            </w:pPr>
            <w:r>
              <w:rPr>
                <w:color w:val="334155"/>
                <w:sz w:val="18"/>
                <w:szCs w:val="18"/>
              </w:rPr>
              <w:t xml:space="preserve">S</w:t>
            </w:r>
          </w:p>
        </w:tc>
      </w:tr>
      <w:tr>
        <w:tc>
          <w:tcPr>
            <w:tcW w:type="dxa" w:w="1050"/>
            <w:shd w:fill="FEF3C7" w:color="auto" w:val="clear"/>
            <w:tcMar>
              <w:top w:type="dxa" w:w="60"/>
              <w:left w:type="dxa" w:w="110"/>
              <w:bottom w:type="dxa" w:w="60"/>
              <w:right w:type="dxa" w:w="110"/>
            </w:tcMar>
            <w:vAlign w:val="center"/>
          </w:tcPr>
          <w:p>
            <w:r>
              <w:rPr>
                <w:b/>
                <w:bCs/>
                <w:color w:val="B45309"/>
                <w:sz w:val="17"/>
                <w:szCs w:val="17"/>
              </w:rPr>
              <w:t xml:space="preserve">MEDIUM</w:t>
            </w:r>
          </w:p>
        </w:tc>
        <w:tc>
          <w:tcPr>
            <w:tcW w:type="dxa" w:w="1300"/>
            <w:tcMar>
              <w:top w:type="dxa" w:w="60"/>
              <w:left w:type="dxa" w:w="110"/>
              <w:bottom w:type="dxa" w:w="60"/>
              <w:right w:type="dxa" w:w="110"/>
            </w:tcMar>
            <w:vAlign w:val="center"/>
          </w:tcPr>
          <w:p>
            <w:r>
              <w:rPr>
                <w:color w:val="1F2937"/>
                <w:sz w:val="18"/>
                <w:szCs w:val="18"/>
              </w:rPr>
              <w:t xml:space="preserve">Arch</w:t>
            </w:r>
          </w:p>
        </w:tc>
        <w:tc>
          <w:tcPr>
            <w:tcW w:type="dxa" w:w="5676"/>
            <w:tcMar>
              <w:top w:type="dxa" w:w="60"/>
              <w:left w:type="dxa" w:w="110"/>
              <w:bottom w:type="dxa" w:w="60"/>
              <w:right w:type="dxa" w:w="110"/>
            </w:tcMar>
            <w:vAlign w:val="center"/>
          </w:tcPr>
          <w:p>
            <w:r>
              <w:rPr>
                <w:color w:val="1F2937"/>
                <w:sz w:val="18"/>
                <w:szCs w:val="18"/>
              </w:rPr>
              <w:t xml:space="preserve">Factor route guards into a roleGuard() factory; rename operationalGuard</w:t>
            </w:r>
          </w:p>
        </w:tc>
        <w:tc>
          <w:tcPr>
            <w:tcW w:type="dxa" w:w="1000"/>
            <w:tcMar>
              <w:top w:type="dxa" w:w="60"/>
              <w:left w:type="dxa" w:w="110"/>
              <w:bottom w:type="dxa" w:w="60"/>
              <w:right w:type="dxa" w:w="110"/>
            </w:tcMar>
            <w:vAlign w:val="center"/>
          </w:tcPr>
          <w:p>
            <w:pPr>
              <w:jc w:val="center"/>
            </w:pPr>
            <w:r>
              <w:rPr>
                <w:color w:val="334155"/>
                <w:sz w:val="18"/>
                <w:szCs w:val="18"/>
              </w:rPr>
              <w:t xml:space="preserve">S</w:t>
            </w:r>
          </w:p>
        </w:tc>
      </w:tr>
      <w:tr>
        <w:tc>
          <w:tcPr>
            <w:tcW w:type="dxa" w:w="1050"/>
            <w:shd w:fill="FEF3C7" w:color="auto" w:val="clear"/>
            <w:tcMar>
              <w:top w:type="dxa" w:w="60"/>
              <w:left w:type="dxa" w:w="110"/>
              <w:bottom w:type="dxa" w:w="60"/>
              <w:right w:type="dxa" w:w="110"/>
            </w:tcMar>
            <w:vAlign w:val="center"/>
          </w:tcPr>
          <w:p>
            <w:r>
              <w:rPr>
                <w:b/>
                <w:bCs/>
                <w:color w:val="B45309"/>
                <w:sz w:val="17"/>
                <w:szCs w:val="17"/>
              </w:rPr>
              <w:t xml:space="preserve">MEDIUM</w:t>
            </w:r>
          </w:p>
        </w:tc>
        <w:tc>
          <w:tcPr>
            <w:tcW w:type="dxa" w:w="1300"/>
            <w:tcMar>
              <w:top w:type="dxa" w:w="60"/>
              <w:left w:type="dxa" w:w="110"/>
              <w:bottom w:type="dxa" w:w="60"/>
              <w:right w:type="dxa" w:w="110"/>
            </w:tcMar>
            <w:vAlign w:val="center"/>
          </w:tcPr>
          <w:p>
            <w:r>
              <w:rPr>
                <w:color w:val="1F2937"/>
                <w:sz w:val="18"/>
                <w:szCs w:val="18"/>
              </w:rPr>
              <w:t xml:space="preserve">Arch</w:t>
            </w:r>
          </w:p>
        </w:tc>
        <w:tc>
          <w:tcPr>
            <w:tcW w:type="dxa" w:w="5676"/>
            <w:tcMar>
              <w:top w:type="dxa" w:w="60"/>
              <w:left w:type="dxa" w:w="110"/>
              <w:bottom w:type="dxa" w:w="60"/>
              <w:right w:type="dxa" w:w="110"/>
            </w:tcMar>
            <w:vAlign w:val="center"/>
          </w:tcPr>
          <w:p>
            <w:r>
              <w:rPr>
                <w:color w:val="1F2937"/>
                <w:sz w:val="18"/>
                <w:szCs w:val="18"/>
              </w:rPr>
              <w:t xml:space="preserve">Add angular-eslint (no-console, unused vars, consistent imports) in CI</w:t>
            </w:r>
          </w:p>
        </w:tc>
        <w:tc>
          <w:tcPr>
            <w:tcW w:type="dxa" w:w="1000"/>
            <w:tcMar>
              <w:top w:type="dxa" w:w="60"/>
              <w:left w:type="dxa" w:w="110"/>
              <w:bottom w:type="dxa" w:w="60"/>
              <w:right w:type="dxa" w:w="110"/>
            </w:tcMar>
            <w:vAlign w:val="center"/>
          </w:tcPr>
          <w:p>
            <w:pPr>
              <w:jc w:val="center"/>
            </w:pPr>
            <w:r>
              <w:rPr>
                <w:color w:val="334155"/>
                <w:sz w:val="18"/>
                <w:szCs w:val="18"/>
              </w:rPr>
              <w:t xml:space="preserve">S</w:t>
            </w:r>
          </w:p>
        </w:tc>
      </w:tr>
      <w:tr>
        <w:tc>
          <w:tcPr>
            <w:tcW w:type="dxa" w:w="1050"/>
            <w:shd w:fill="FEF3C7" w:color="auto" w:val="clear"/>
            <w:tcMar>
              <w:top w:type="dxa" w:w="60"/>
              <w:left w:type="dxa" w:w="110"/>
              <w:bottom w:type="dxa" w:w="60"/>
              <w:right w:type="dxa" w:w="110"/>
            </w:tcMar>
            <w:vAlign w:val="center"/>
          </w:tcPr>
          <w:p>
            <w:r>
              <w:rPr>
                <w:b/>
                <w:bCs/>
                <w:color w:val="B45309"/>
                <w:sz w:val="17"/>
                <w:szCs w:val="17"/>
              </w:rPr>
              <w:t xml:space="preserve">MEDIUM</w:t>
            </w:r>
          </w:p>
        </w:tc>
        <w:tc>
          <w:tcPr>
            <w:tcW w:type="dxa" w:w="1300"/>
            <w:tcMar>
              <w:top w:type="dxa" w:w="60"/>
              <w:left w:type="dxa" w:w="110"/>
              <w:bottom w:type="dxa" w:w="60"/>
              <w:right w:type="dxa" w:w="110"/>
            </w:tcMar>
            <w:vAlign w:val="center"/>
          </w:tcPr>
          <w:p>
            <w:r>
              <w:rPr>
                <w:color w:val="1F2937"/>
                <w:sz w:val="18"/>
                <w:szCs w:val="18"/>
              </w:rPr>
              <w:t xml:space="preserve">UX</w:t>
            </w:r>
          </w:p>
        </w:tc>
        <w:tc>
          <w:tcPr>
            <w:tcW w:type="dxa" w:w="5676"/>
            <w:tcMar>
              <w:top w:type="dxa" w:w="60"/>
              <w:left w:type="dxa" w:w="110"/>
              <w:bottom w:type="dxa" w:w="60"/>
              <w:right w:type="dxa" w:w="110"/>
            </w:tcMar>
            <w:vAlign w:val="center"/>
          </w:tcPr>
          <w:p>
            <w:r>
              <w:rPr>
                <w:color w:val="1F2937"/>
                <w:sz w:val="18"/>
                <w:szCs w:val="18"/>
              </w:rPr>
              <w:t xml:space="preserve">Add an HTTP interceptor: error mapping and 401 → login redirect</w:t>
            </w:r>
          </w:p>
        </w:tc>
        <w:tc>
          <w:tcPr>
            <w:tcW w:type="dxa" w:w="1000"/>
            <w:tcMar>
              <w:top w:type="dxa" w:w="60"/>
              <w:left w:type="dxa" w:w="110"/>
              <w:bottom w:type="dxa" w:w="60"/>
              <w:right w:type="dxa" w:w="110"/>
            </w:tcMar>
            <w:vAlign w:val="center"/>
          </w:tcPr>
          <w:p>
            <w:pPr>
              <w:jc w:val="center"/>
            </w:pPr>
            <w:r>
              <w:rPr>
                <w:color w:val="334155"/>
                <w:sz w:val="18"/>
                <w:szCs w:val="18"/>
              </w:rPr>
              <w:t xml:space="preserve">S</w:t>
            </w:r>
          </w:p>
        </w:tc>
      </w:tr>
      <w:tr>
        <w:tc>
          <w:tcPr>
            <w:tcW w:type="dxa" w:w="1050"/>
            <w:shd w:fill="FEF3C7" w:color="auto" w:val="clear"/>
            <w:tcMar>
              <w:top w:type="dxa" w:w="60"/>
              <w:left w:type="dxa" w:w="110"/>
              <w:bottom w:type="dxa" w:w="60"/>
              <w:right w:type="dxa" w:w="110"/>
            </w:tcMar>
            <w:vAlign w:val="center"/>
          </w:tcPr>
          <w:p>
            <w:r>
              <w:rPr>
                <w:b/>
                <w:bCs/>
                <w:color w:val="B45309"/>
                <w:sz w:val="17"/>
                <w:szCs w:val="17"/>
              </w:rPr>
              <w:t xml:space="preserve">MEDIUM</w:t>
            </w:r>
          </w:p>
        </w:tc>
        <w:tc>
          <w:tcPr>
            <w:tcW w:type="dxa" w:w="1300"/>
            <w:tcMar>
              <w:top w:type="dxa" w:w="60"/>
              <w:left w:type="dxa" w:w="110"/>
              <w:bottom w:type="dxa" w:w="60"/>
              <w:right w:type="dxa" w:w="110"/>
            </w:tcMar>
            <w:vAlign w:val="center"/>
          </w:tcPr>
          <w:p>
            <w:r>
              <w:rPr>
                <w:color w:val="1F2937"/>
                <w:sz w:val="18"/>
                <w:szCs w:val="18"/>
              </w:rPr>
              <w:t xml:space="preserve">UX / a11y</w:t>
            </w:r>
          </w:p>
        </w:tc>
        <w:tc>
          <w:tcPr>
            <w:tcW w:type="dxa" w:w="5676"/>
            <w:tcMar>
              <w:top w:type="dxa" w:w="60"/>
              <w:left w:type="dxa" w:w="110"/>
              <w:bottom w:type="dxa" w:w="60"/>
              <w:right w:type="dxa" w:w="110"/>
            </w:tcMar>
            <w:vAlign w:val="center"/>
          </w:tcPr>
          <w:p>
            <w:r>
              <w:rPr>
                <w:color w:val="1F2937"/>
                <w:sz w:val="18"/>
                <w:szCs w:val="18"/>
              </w:rPr>
              <w:t xml:space="preserve">Fix the "SUCCEEDED" filter option and label the status &lt;select&gt;</w:t>
            </w:r>
          </w:p>
        </w:tc>
        <w:tc>
          <w:tcPr>
            <w:tcW w:type="dxa" w:w="1000"/>
            <w:tcMar>
              <w:top w:type="dxa" w:w="60"/>
              <w:left w:type="dxa" w:w="110"/>
              <w:bottom w:type="dxa" w:w="60"/>
              <w:right w:type="dxa" w:w="110"/>
            </w:tcMar>
            <w:vAlign w:val="center"/>
          </w:tcPr>
          <w:p>
            <w:pPr>
              <w:jc w:val="center"/>
            </w:pPr>
            <w:r>
              <w:rPr>
                <w:color w:val="334155"/>
                <w:sz w:val="18"/>
                <w:szCs w:val="18"/>
              </w:rPr>
              <w:t xml:space="preserve">Quick</w:t>
            </w:r>
          </w:p>
        </w:tc>
      </w:tr>
      <w:tr>
        <w:tc>
          <w:tcPr>
            <w:tcW w:type="dxa" w:w="1050"/>
            <w:shd w:fill="FEF3C7" w:color="auto" w:val="clear"/>
            <w:tcMar>
              <w:top w:type="dxa" w:w="60"/>
              <w:left w:type="dxa" w:w="110"/>
              <w:bottom w:type="dxa" w:w="60"/>
              <w:right w:type="dxa" w:w="110"/>
            </w:tcMar>
            <w:vAlign w:val="center"/>
          </w:tcPr>
          <w:p>
            <w:r>
              <w:rPr>
                <w:b/>
                <w:bCs/>
                <w:color w:val="B45309"/>
                <w:sz w:val="17"/>
                <w:szCs w:val="17"/>
              </w:rPr>
              <w:t xml:space="preserve">MEDIUM</w:t>
            </w:r>
          </w:p>
        </w:tc>
        <w:tc>
          <w:tcPr>
            <w:tcW w:type="dxa" w:w="1300"/>
            <w:tcMar>
              <w:top w:type="dxa" w:w="60"/>
              <w:left w:type="dxa" w:w="110"/>
              <w:bottom w:type="dxa" w:w="60"/>
              <w:right w:type="dxa" w:w="110"/>
            </w:tcMar>
            <w:vAlign w:val="center"/>
          </w:tcPr>
          <w:p>
            <w:r>
              <w:rPr>
                <w:color w:val="1F2937"/>
                <w:sz w:val="18"/>
                <w:szCs w:val="18"/>
              </w:rPr>
              <w:t xml:space="preserve">UX / a11y</w:t>
            </w:r>
          </w:p>
        </w:tc>
        <w:tc>
          <w:tcPr>
            <w:tcW w:type="dxa" w:w="5676"/>
            <w:tcMar>
              <w:top w:type="dxa" w:w="60"/>
              <w:left w:type="dxa" w:w="110"/>
              <w:bottom w:type="dxa" w:w="60"/>
              <w:right w:type="dxa" w:w="110"/>
            </w:tcMar>
            <w:vAlign w:val="center"/>
          </w:tcPr>
          <w:p>
            <w:r>
              <w:rPr>
                <w:color w:val="1F2937"/>
                <w:sz w:val="18"/>
                <w:szCs w:val="18"/>
              </w:rPr>
              <w:t xml:space="preserve">Set lang="fr" and a real document title</w:t>
            </w:r>
          </w:p>
        </w:tc>
        <w:tc>
          <w:tcPr>
            <w:tcW w:type="dxa" w:w="1000"/>
            <w:tcMar>
              <w:top w:type="dxa" w:w="60"/>
              <w:left w:type="dxa" w:w="110"/>
              <w:bottom w:type="dxa" w:w="60"/>
              <w:right w:type="dxa" w:w="110"/>
            </w:tcMar>
            <w:vAlign w:val="center"/>
          </w:tcPr>
          <w:p>
            <w:pPr>
              <w:jc w:val="center"/>
            </w:pPr>
            <w:r>
              <w:rPr>
                <w:color w:val="334155"/>
                <w:sz w:val="18"/>
                <w:szCs w:val="18"/>
              </w:rPr>
              <w:t xml:space="preserve">Quick</w:t>
            </w:r>
          </w:p>
        </w:tc>
      </w:tr>
      <w:tr>
        <w:tc>
          <w:tcPr>
            <w:tcW w:type="dxa" w:w="1050"/>
            <w:shd w:fill="FEF3C7" w:color="auto" w:val="clear"/>
            <w:tcMar>
              <w:top w:type="dxa" w:w="60"/>
              <w:left w:type="dxa" w:w="110"/>
              <w:bottom w:type="dxa" w:w="60"/>
              <w:right w:type="dxa" w:w="110"/>
            </w:tcMar>
            <w:vAlign w:val="center"/>
          </w:tcPr>
          <w:p>
            <w:r>
              <w:rPr>
                <w:b/>
                <w:bCs/>
                <w:color w:val="B45309"/>
                <w:sz w:val="17"/>
                <w:szCs w:val="17"/>
              </w:rPr>
              <w:t xml:space="preserve">MEDIUM</w:t>
            </w:r>
          </w:p>
        </w:tc>
        <w:tc>
          <w:tcPr>
            <w:tcW w:type="dxa" w:w="1300"/>
            <w:tcMar>
              <w:top w:type="dxa" w:w="60"/>
              <w:left w:type="dxa" w:w="110"/>
              <w:bottom w:type="dxa" w:w="60"/>
              <w:right w:type="dxa" w:w="110"/>
            </w:tcMar>
            <w:vAlign w:val="center"/>
          </w:tcPr>
          <w:p>
            <w:r>
              <w:rPr>
                <w:color w:val="1F2937"/>
                <w:sz w:val="18"/>
                <w:szCs w:val="18"/>
              </w:rPr>
              <w:t xml:space="preserve">UX</w:t>
            </w:r>
          </w:p>
        </w:tc>
        <w:tc>
          <w:tcPr>
            <w:tcW w:type="dxa" w:w="5676"/>
            <w:tcMar>
              <w:top w:type="dxa" w:w="60"/>
              <w:left w:type="dxa" w:w="110"/>
              <w:bottom w:type="dxa" w:w="60"/>
              <w:right w:type="dxa" w:w="110"/>
            </w:tcMar>
            <w:vAlign w:val="center"/>
          </w:tcPr>
          <w:p>
            <w:r>
              <w:rPr>
                <w:color w:val="1F2937"/>
                <w:sz w:val="18"/>
                <w:szCs w:val="18"/>
              </w:rPr>
              <w:t xml:space="preserve">Load Inter properly, or drop the reference</w:t>
            </w:r>
          </w:p>
        </w:tc>
        <w:tc>
          <w:tcPr>
            <w:tcW w:type="dxa" w:w="1000"/>
            <w:tcMar>
              <w:top w:type="dxa" w:w="60"/>
              <w:left w:type="dxa" w:w="110"/>
              <w:bottom w:type="dxa" w:w="60"/>
              <w:right w:type="dxa" w:w="110"/>
            </w:tcMar>
            <w:vAlign w:val="center"/>
          </w:tcPr>
          <w:p>
            <w:pPr>
              <w:jc w:val="center"/>
            </w:pPr>
            <w:r>
              <w:rPr>
                <w:color w:val="334155"/>
                <w:sz w:val="18"/>
                <w:szCs w:val="18"/>
              </w:rPr>
              <w:t xml:space="preserve">Quick</w:t>
            </w:r>
          </w:p>
        </w:tc>
      </w:tr>
      <w:tr>
        <w:tc>
          <w:tcPr>
            <w:tcW w:type="dxa" w:w="1050"/>
            <w:shd w:fill="FEF3C7" w:color="auto" w:val="clear"/>
            <w:tcMar>
              <w:top w:type="dxa" w:w="60"/>
              <w:left w:type="dxa" w:w="110"/>
              <w:bottom w:type="dxa" w:w="60"/>
              <w:right w:type="dxa" w:w="110"/>
            </w:tcMar>
            <w:vAlign w:val="center"/>
          </w:tcPr>
          <w:p>
            <w:r>
              <w:rPr>
                <w:b/>
                <w:bCs/>
                <w:color w:val="B45309"/>
                <w:sz w:val="17"/>
                <w:szCs w:val="17"/>
              </w:rPr>
              <w:t xml:space="preserve">MEDIUM</w:t>
            </w:r>
          </w:p>
        </w:tc>
        <w:tc>
          <w:tcPr>
            <w:tcW w:type="dxa" w:w="1300"/>
            <w:tcMar>
              <w:top w:type="dxa" w:w="60"/>
              <w:left w:type="dxa" w:w="110"/>
              <w:bottom w:type="dxa" w:w="60"/>
              <w:right w:type="dxa" w:w="110"/>
            </w:tcMar>
            <w:vAlign w:val="center"/>
          </w:tcPr>
          <w:p>
            <w:r>
              <w:rPr>
                <w:color w:val="1F2937"/>
                <w:sz w:val="18"/>
                <w:szCs w:val="18"/>
              </w:rPr>
              <w:t xml:space="preserve">UX</w:t>
            </w:r>
          </w:p>
        </w:tc>
        <w:tc>
          <w:tcPr>
            <w:tcW w:type="dxa" w:w="5676"/>
            <w:tcMar>
              <w:top w:type="dxa" w:w="60"/>
              <w:left w:type="dxa" w:w="110"/>
              <w:bottom w:type="dxa" w:w="60"/>
              <w:right w:type="dxa" w:w="110"/>
            </w:tcMar>
            <w:vAlign w:val="center"/>
          </w:tcPr>
          <w:p>
            <w:r>
              <w:rPr>
                <w:color w:val="1F2937"/>
                <w:sz w:val="18"/>
                <w:szCs w:val="18"/>
              </w:rPr>
              <w:t xml:space="preserve">Enable withFetch() on the HTTP client</w:t>
            </w:r>
          </w:p>
        </w:tc>
        <w:tc>
          <w:tcPr>
            <w:tcW w:type="dxa" w:w="1000"/>
            <w:tcMar>
              <w:top w:type="dxa" w:w="60"/>
              <w:left w:type="dxa" w:w="110"/>
              <w:bottom w:type="dxa" w:w="60"/>
              <w:right w:type="dxa" w:w="110"/>
            </w:tcMar>
            <w:vAlign w:val="center"/>
          </w:tcPr>
          <w:p>
            <w:pPr>
              <w:jc w:val="center"/>
            </w:pPr>
            <w:r>
              <w:rPr>
                <w:color w:val="334155"/>
                <w:sz w:val="18"/>
                <w:szCs w:val="18"/>
              </w:rPr>
              <w:t xml:space="preserve">Quick</w:t>
            </w:r>
          </w:p>
        </w:tc>
      </w:tr>
      <w:tr>
        <w:tc>
          <w:tcPr>
            <w:tcW w:type="dxa" w:w="1050"/>
            <w:shd w:fill="FEF3C7" w:color="auto" w:val="clear"/>
            <w:tcMar>
              <w:top w:type="dxa" w:w="60"/>
              <w:left w:type="dxa" w:w="110"/>
              <w:bottom w:type="dxa" w:w="60"/>
              <w:right w:type="dxa" w:w="110"/>
            </w:tcMar>
            <w:vAlign w:val="center"/>
          </w:tcPr>
          <w:p>
            <w:r>
              <w:rPr>
                <w:b/>
                <w:bCs/>
                <w:color w:val="B45309"/>
                <w:sz w:val="17"/>
                <w:szCs w:val="17"/>
              </w:rPr>
              <w:t xml:space="preserve">MEDIUM</w:t>
            </w:r>
          </w:p>
        </w:tc>
        <w:tc>
          <w:tcPr>
            <w:tcW w:type="dxa" w:w="1300"/>
            <w:tcMar>
              <w:top w:type="dxa" w:w="60"/>
              <w:left w:type="dxa" w:w="110"/>
              <w:bottom w:type="dxa" w:w="60"/>
              <w:right w:type="dxa" w:w="110"/>
            </w:tcMar>
            <w:vAlign w:val="center"/>
          </w:tcPr>
          <w:p>
            <w:r>
              <w:rPr>
                <w:color w:val="1F2937"/>
                <w:sz w:val="18"/>
                <w:szCs w:val="18"/>
              </w:rPr>
              <w:t xml:space="preserve">UX</w:t>
            </w:r>
          </w:p>
        </w:tc>
        <w:tc>
          <w:tcPr>
            <w:tcW w:type="dxa" w:w="5676"/>
            <w:tcMar>
              <w:top w:type="dxa" w:w="60"/>
              <w:left w:type="dxa" w:w="110"/>
              <w:bottom w:type="dxa" w:w="60"/>
              <w:right w:type="dxa" w:w="110"/>
            </w:tcMar>
            <w:vAlign w:val="center"/>
          </w:tcPr>
          <w:p>
            <w:r>
              <w:rPr>
                <w:color w:val="1F2937"/>
                <w:sz w:val="18"/>
                <w:szCs w:val="18"/>
              </w:rPr>
              <w:t xml:space="preserve">Add a dedicated 404 page</w:t>
            </w:r>
          </w:p>
        </w:tc>
        <w:tc>
          <w:tcPr>
            <w:tcW w:type="dxa" w:w="1000"/>
            <w:tcMar>
              <w:top w:type="dxa" w:w="60"/>
              <w:left w:type="dxa" w:w="110"/>
              <w:bottom w:type="dxa" w:w="60"/>
              <w:right w:type="dxa" w:w="110"/>
            </w:tcMar>
            <w:vAlign w:val="center"/>
          </w:tcPr>
          <w:p>
            <w:pPr>
              <w:jc w:val="center"/>
            </w:pPr>
            <w:r>
              <w:rPr>
                <w:color w:val="334155"/>
                <w:sz w:val="18"/>
                <w:szCs w:val="18"/>
              </w:rPr>
              <w:t xml:space="preserve">S</w:t>
            </w:r>
          </w:p>
        </w:tc>
      </w:tr>
      <w:tr>
        <w:tc>
          <w:tcPr>
            <w:tcW w:type="dxa" w:w="1050"/>
            <w:shd w:fill="E2E8F0" w:color="auto" w:val="clear"/>
            <w:tcMar>
              <w:top w:type="dxa" w:w="60"/>
              <w:left w:type="dxa" w:w="110"/>
              <w:bottom w:type="dxa" w:w="60"/>
              <w:right w:type="dxa" w:w="110"/>
            </w:tcMar>
            <w:vAlign w:val="center"/>
          </w:tcPr>
          <w:p>
            <w:r>
              <w:rPr>
                <w:b/>
                <w:bCs/>
                <w:color w:val="475569"/>
                <w:sz w:val="17"/>
                <w:szCs w:val="17"/>
              </w:rPr>
              <w:t xml:space="preserve">LOW</w:t>
            </w:r>
          </w:p>
        </w:tc>
        <w:tc>
          <w:tcPr>
            <w:tcW w:type="dxa" w:w="1300"/>
            <w:tcMar>
              <w:top w:type="dxa" w:w="60"/>
              <w:left w:type="dxa" w:w="110"/>
              <w:bottom w:type="dxa" w:w="60"/>
              <w:right w:type="dxa" w:w="110"/>
            </w:tcMar>
            <w:vAlign w:val="center"/>
          </w:tcPr>
          <w:p>
            <w:r>
              <w:rPr>
                <w:color w:val="1F2937"/>
                <w:sz w:val="18"/>
                <w:szCs w:val="18"/>
              </w:rPr>
              <w:t xml:space="preserve">Arch</w:t>
            </w:r>
          </w:p>
        </w:tc>
        <w:tc>
          <w:tcPr>
            <w:tcW w:type="dxa" w:w="5676"/>
            <w:tcMar>
              <w:top w:type="dxa" w:w="60"/>
              <w:left w:type="dxa" w:w="110"/>
              <w:bottom w:type="dxa" w:w="60"/>
              <w:right w:type="dxa" w:w="110"/>
            </w:tcMar>
            <w:vAlign w:val="center"/>
          </w:tcPr>
          <w:p>
            <w:r>
              <w:rPr>
                <w:color w:val="1F2937"/>
                <w:sz w:val="18"/>
                <w:szCs w:val="18"/>
              </w:rPr>
              <w:t xml:space="preserve">Remove dead code (AppHeader, git/tls scaffolding) and debug console logs</w:t>
            </w:r>
          </w:p>
        </w:tc>
        <w:tc>
          <w:tcPr>
            <w:tcW w:type="dxa" w:w="1000"/>
            <w:tcMar>
              <w:top w:type="dxa" w:w="60"/>
              <w:left w:type="dxa" w:w="110"/>
              <w:bottom w:type="dxa" w:w="60"/>
              <w:right w:type="dxa" w:w="110"/>
            </w:tcMar>
            <w:vAlign w:val="center"/>
          </w:tcPr>
          <w:p>
            <w:pPr>
              <w:jc w:val="center"/>
            </w:pPr>
            <w:r>
              <w:rPr>
                <w:color w:val="334155"/>
                <w:sz w:val="18"/>
                <w:szCs w:val="18"/>
              </w:rPr>
              <w:t xml:space="preserve">Quick</w:t>
            </w:r>
          </w:p>
        </w:tc>
      </w:tr>
      <w:tr>
        <w:tc>
          <w:tcPr>
            <w:tcW w:type="dxa" w:w="1050"/>
            <w:shd w:fill="E2E8F0" w:color="auto" w:val="clear"/>
            <w:tcMar>
              <w:top w:type="dxa" w:w="60"/>
              <w:left w:type="dxa" w:w="110"/>
              <w:bottom w:type="dxa" w:w="60"/>
              <w:right w:type="dxa" w:w="110"/>
            </w:tcMar>
            <w:vAlign w:val="center"/>
          </w:tcPr>
          <w:p>
            <w:r>
              <w:rPr>
                <w:b/>
                <w:bCs/>
                <w:color w:val="475569"/>
                <w:sz w:val="17"/>
                <w:szCs w:val="17"/>
              </w:rPr>
              <w:t xml:space="preserve">LOW</w:t>
            </w:r>
          </w:p>
        </w:tc>
        <w:tc>
          <w:tcPr>
            <w:tcW w:type="dxa" w:w="1300"/>
            <w:tcMar>
              <w:top w:type="dxa" w:w="60"/>
              <w:left w:type="dxa" w:w="110"/>
              <w:bottom w:type="dxa" w:w="60"/>
              <w:right w:type="dxa" w:w="110"/>
            </w:tcMar>
            <w:vAlign w:val="center"/>
          </w:tcPr>
          <w:p>
            <w:r>
              <w:rPr>
                <w:color w:val="1F2937"/>
                <w:sz w:val="18"/>
                <w:szCs w:val="18"/>
              </w:rPr>
              <w:t xml:space="preserve">Arch</w:t>
            </w:r>
          </w:p>
        </w:tc>
        <w:tc>
          <w:tcPr>
            <w:tcW w:type="dxa" w:w="5676"/>
            <w:tcMar>
              <w:top w:type="dxa" w:w="60"/>
              <w:left w:type="dxa" w:w="110"/>
              <w:bottom w:type="dxa" w:w="60"/>
              <w:right w:type="dxa" w:w="110"/>
            </w:tcMar>
            <w:vAlign w:val="center"/>
          </w:tcPr>
          <w:p>
            <w:r>
              <w:rPr>
                <w:color w:val="1F2937"/>
                <w:sz w:val="18"/>
                <w:szCs w:val="18"/>
              </w:rPr>
              <w:t xml:space="preserve">Remove vestigial NgZone usage in the SSE service</w:t>
            </w:r>
          </w:p>
        </w:tc>
        <w:tc>
          <w:tcPr>
            <w:tcW w:type="dxa" w:w="1000"/>
            <w:tcMar>
              <w:top w:type="dxa" w:w="60"/>
              <w:left w:type="dxa" w:w="110"/>
              <w:bottom w:type="dxa" w:w="60"/>
              <w:right w:type="dxa" w:w="110"/>
            </w:tcMar>
            <w:vAlign w:val="center"/>
          </w:tcPr>
          <w:p>
            <w:pPr>
              <w:jc w:val="center"/>
            </w:pPr>
            <w:r>
              <w:rPr>
                <w:color w:val="334155"/>
                <w:sz w:val="18"/>
                <w:szCs w:val="18"/>
              </w:rPr>
              <w:t xml:space="preserve">Quick</w:t>
            </w:r>
          </w:p>
        </w:tc>
      </w:tr>
      <w:tr>
        <w:tc>
          <w:tcPr>
            <w:tcW w:type="dxa" w:w="1050"/>
            <w:shd w:fill="E2E8F0" w:color="auto" w:val="clear"/>
            <w:tcMar>
              <w:top w:type="dxa" w:w="60"/>
              <w:left w:type="dxa" w:w="110"/>
              <w:bottom w:type="dxa" w:w="60"/>
              <w:right w:type="dxa" w:w="110"/>
            </w:tcMar>
            <w:vAlign w:val="center"/>
          </w:tcPr>
          <w:p>
            <w:r>
              <w:rPr>
                <w:b/>
                <w:bCs/>
                <w:color w:val="475569"/>
                <w:sz w:val="17"/>
                <w:szCs w:val="17"/>
              </w:rPr>
              <w:t xml:space="preserve">LOW</w:t>
            </w:r>
          </w:p>
        </w:tc>
        <w:tc>
          <w:tcPr>
            <w:tcW w:type="dxa" w:w="1300"/>
            <w:tcMar>
              <w:top w:type="dxa" w:w="60"/>
              <w:left w:type="dxa" w:w="110"/>
              <w:bottom w:type="dxa" w:w="60"/>
              <w:right w:type="dxa" w:w="110"/>
            </w:tcMar>
            <w:vAlign w:val="center"/>
          </w:tcPr>
          <w:p>
            <w:r>
              <w:rPr>
                <w:color w:val="1F2937"/>
                <w:sz w:val="18"/>
                <w:szCs w:val="18"/>
              </w:rPr>
              <w:t xml:space="preserve">Arch</w:t>
            </w:r>
          </w:p>
        </w:tc>
        <w:tc>
          <w:tcPr>
            <w:tcW w:type="dxa" w:w="5676"/>
            <w:tcMar>
              <w:top w:type="dxa" w:w="60"/>
              <w:left w:type="dxa" w:w="110"/>
              <w:bottom w:type="dxa" w:w="60"/>
              <w:right w:type="dxa" w:w="110"/>
            </w:tcMar>
            <w:vAlign w:val="center"/>
          </w:tcPr>
          <w:p>
            <w:r>
              <w:rPr>
                <w:color w:val="1F2937"/>
                <w:sz w:val="18"/>
                <w:szCs w:val="18"/>
              </w:rPr>
              <w:t xml:space="preserve">Fix wizard currentStep.set(4) → 2</w:t>
            </w:r>
          </w:p>
        </w:tc>
        <w:tc>
          <w:tcPr>
            <w:tcW w:type="dxa" w:w="1000"/>
            <w:tcMar>
              <w:top w:type="dxa" w:w="60"/>
              <w:left w:type="dxa" w:w="110"/>
              <w:bottom w:type="dxa" w:w="60"/>
              <w:right w:type="dxa" w:w="110"/>
            </w:tcMar>
            <w:vAlign w:val="center"/>
          </w:tcPr>
          <w:p>
            <w:pPr>
              <w:jc w:val="center"/>
            </w:pPr>
            <w:r>
              <w:rPr>
                <w:color w:val="334155"/>
                <w:sz w:val="18"/>
                <w:szCs w:val="18"/>
              </w:rPr>
              <w:t xml:space="preserve">Quick</w:t>
            </w:r>
          </w:p>
        </w:tc>
      </w:tr>
      <w:tr>
        <w:tc>
          <w:tcPr>
            <w:tcW w:type="dxa" w:w="1050"/>
            <w:shd w:fill="E2E8F0" w:color="auto" w:val="clear"/>
            <w:tcMar>
              <w:top w:type="dxa" w:w="60"/>
              <w:left w:type="dxa" w:w="110"/>
              <w:bottom w:type="dxa" w:w="60"/>
              <w:right w:type="dxa" w:w="110"/>
            </w:tcMar>
            <w:vAlign w:val="center"/>
          </w:tcPr>
          <w:p>
            <w:r>
              <w:rPr>
                <w:b/>
                <w:bCs/>
                <w:color w:val="475569"/>
                <w:sz w:val="17"/>
                <w:szCs w:val="17"/>
              </w:rPr>
              <w:t xml:space="preserve">LOW</w:t>
            </w:r>
          </w:p>
        </w:tc>
        <w:tc>
          <w:tcPr>
            <w:tcW w:type="dxa" w:w="1300"/>
            <w:tcMar>
              <w:top w:type="dxa" w:w="60"/>
              <w:left w:type="dxa" w:w="110"/>
              <w:bottom w:type="dxa" w:w="60"/>
              <w:right w:type="dxa" w:w="110"/>
            </w:tcMar>
            <w:vAlign w:val="center"/>
          </w:tcPr>
          <w:p>
            <w:r>
              <w:rPr>
                <w:color w:val="1F2937"/>
                <w:sz w:val="18"/>
                <w:szCs w:val="18"/>
              </w:rPr>
              <w:t xml:space="preserve">UX</w:t>
            </w:r>
          </w:p>
        </w:tc>
        <w:tc>
          <w:tcPr>
            <w:tcW w:type="dxa" w:w="5676"/>
            <w:tcMar>
              <w:top w:type="dxa" w:w="60"/>
              <w:left w:type="dxa" w:w="110"/>
              <w:bottom w:type="dxa" w:w="60"/>
              <w:right w:type="dxa" w:w="110"/>
            </w:tcMar>
            <w:vAlign w:val="center"/>
          </w:tcPr>
          <w:p>
            <w:r>
              <w:rPr>
                <w:color w:val="1F2937"/>
                <w:sz w:val="18"/>
                <w:szCs w:val="18"/>
              </w:rPr>
              <w:t xml:space="preserve">Make UI strings consistently French (adopt i18n)</w:t>
            </w:r>
          </w:p>
        </w:tc>
        <w:tc>
          <w:tcPr>
            <w:tcW w:type="dxa" w:w="1000"/>
            <w:tcMar>
              <w:top w:type="dxa" w:w="60"/>
              <w:left w:type="dxa" w:w="110"/>
              <w:bottom w:type="dxa" w:w="60"/>
              <w:right w:type="dxa" w:w="110"/>
            </w:tcMar>
            <w:vAlign w:val="center"/>
          </w:tcPr>
          <w:p>
            <w:pPr>
              <w:jc w:val="center"/>
            </w:pPr>
            <w:r>
              <w:rPr>
                <w:color w:val="334155"/>
                <w:sz w:val="18"/>
                <w:szCs w:val="18"/>
              </w:rPr>
              <w:t xml:space="preserve">M</w:t>
            </w:r>
          </w:p>
        </w:tc>
      </w:tr>
      <w:tr>
        <w:tc>
          <w:tcPr>
            <w:tcW w:type="dxa" w:w="1050"/>
            <w:shd w:fill="E2E8F0" w:color="auto" w:val="clear"/>
            <w:tcMar>
              <w:top w:type="dxa" w:w="60"/>
              <w:left w:type="dxa" w:w="110"/>
              <w:bottom w:type="dxa" w:w="60"/>
              <w:right w:type="dxa" w:w="110"/>
            </w:tcMar>
            <w:vAlign w:val="center"/>
          </w:tcPr>
          <w:p>
            <w:r>
              <w:rPr>
                <w:b/>
                <w:bCs/>
                <w:color w:val="475569"/>
                <w:sz w:val="17"/>
                <w:szCs w:val="17"/>
              </w:rPr>
              <w:t xml:space="preserve">LOW</w:t>
            </w:r>
          </w:p>
        </w:tc>
        <w:tc>
          <w:tcPr>
            <w:tcW w:type="dxa" w:w="1300"/>
            <w:tcMar>
              <w:top w:type="dxa" w:w="60"/>
              <w:left w:type="dxa" w:w="110"/>
              <w:bottom w:type="dxa" w:w="60"/>
              <w:right w:type="dxa" w:w="110"/>
            </w:tcMar>
            <w:vAlign w:val="center"/>
          </w:tcPr>
          <w:p>
            <w:r>
              <w:rPr>
                <w:color w:val="1F2937"/>
                <w:sz w:val="18"/>
                <w:szCs w:val="18"/>
              </w:rPr>
              <w:t xml:space="preserve">UX</w:t>
            </w:r>
          </w:p>
        </w:tc>
        <w:tc>
          <w:tcPr>
            <w:tcW w:type="dxa" w:w="5676"/>
            <w:tcMar>
              <w:top w:type="dxa" w:w="60"/>
              <w:left w:type="dxa" w:w="110"/>
              <w:bottom w:type="dxa" w:w="60"/>
              <w:right w:type="dxa" w:w="110"/>
            </w:tcMar>
            <w:vAlign w:val="center"/>
          </w:tcPr>
          <w:p>
            <w:r>
              <w:rPr>
                <w:color w:val="1F2937"/>
                <w:sz w:val="18"/>
                <w:szCs w:val="18"/>
              </w:rPr>
              <w:t xml:space="preserve">Add compression + security headers if the SSR server is kept</w:t>
            </w:r>
          </w:p>
        </w:tc>
        <w:tc>
          <w:tcPr>
            <w:tcW w:type="dxa" w:w="1000"/>
            <w:tcMar>
              <w:top w:type="dxa" w:w="60"/>
              <w:left w:type="dxa" w:w="110"/>
              <w:bottom w:type="dxa" w:w="60"/>
              <w:right w:type="dxa" w:w="110"/>
            </w:tcMar>
            <w:vAlign w:val="center"/>
          </w:tcPr>
          <w:p>
            <w:pPr>
              <w:jc w:val="center"/>
            </w:pPr>
            <w:r>
              <w:rPr>
                <w:color w:val="334155"/>
                <w:sz w:val="18"/>
                <w:szCs w:val="18"/>
              </w:rPr>
              <w:t xml:space="preserve">S</w:t>
            </w:r>
          </w:p>
        </w:tc>
      </w:tr>
      <w:tr>
        <w:tc>
          <w:tcPr>
            <w:tcW w:type="dxa" w:w="1050"/>
            <w:shd w:fill="E2E8F0" w:color="auto" w:val="clear"/>
            <w:tcMar>
              <w:top w:type="dxa" w:w="60"/>
              <w:left w:type="dxa" w:w="110"/>
              <w:bottom w:type="dxa" w:w="60"/>
              <w:right w:type="dxa" w:w="110"/>
            </w:tcMar>
            <w:vAlign w:val="center"/>
          </w:tcPr>
          <w:p>
            <w:r>
              <w:rPr>
                <w:b/>
                <w:bCs/>
                <w:color w:val="475569"/>
                <w:sz w:val="17"/>
                <w:szCs w:val="17"/>
              </w:rPr>
              <w:t xml:space="preserve">LOW</w:t>
            </w:r>
          </w:p>
        </w:tc>
        <w:tc>
          <w:tcPr>
            <w:tcW w:type="dxa" w:w="1300"/>
            <w:tcMar>
              <w:top w:type="dxa" w:w="60"/>
              <w:left w:type="dxa" w:w="110"/>
              <w:bottom w:type="dxa" w:w="60"/>
              <w:right w:type="dxa" w:w="110"/>
            </w:tcMar>
            <w:vAlign w:val="center"/>
          </w:tcPr>
          <w:p>
            <w:r>
              <w:rPr>
                <w:color w:val="1F2937"/>
                <w:sz w:val="18"/>
                <w:szCs w:val="18"/>
              </w:rPr>
              <w:t xml:space="preserve">a11y</w:t>
            </w:r>
          </w:p>
        </w:tc>
        <w:tc>
          <w:tcPr>
            <w:tcW w:type="dxa" w:w="5676"/>
            <w:tcMar>
              <w:top w:type="dxa" w:w="60"/>
              <w:left w:type="dxa" w:w="110"/>
              <w:bottom w:type="dxa" w:w="60"/>
              <w:right w:type="dxa" w:w="110"/>
            </w:tcMar>
            <w:vAlign w:val="center"/>
          </w:tcPr>
          <w:p>
            <w:r>
              <w:rPr>
                <w:color w:val="1F2937"/>
                <w:sz w:val="18"/>
                <w:szCs w:val="18"/>
              </w:rPr>
              <w:t xml:space="preserve">Add a skip-link and confirm the &lt;main&gt; landmark</w:t>
            </w:r>
          </w:p>
        </w:tc>
        <w:tc>
          <w:tcPr>
            <w:tcW w:type="dxa" w:w="1000"/>
            <w:tcMar>
              <w:top w:type="dxa" w:w="60"/>
              <w:left w:type="dxa" w:w="110"/>
              <w:bottom w:type="dxa" w:w="60"/>
              <w:right w:type="dxa" w:w="110"/>
            </w:tcMar>
            <w:vAlign w:val="center"/>
          </w:tcPr>
          <w:p>
            <w:pPr>
              <w:jc w:val="center"/>
            </w:pPr>
            <w:r>
              <w:rPr>
                <w:color w:val="334155"/>
                <w:sz w:val="18"/>
                <w:szCs w:val="18"/>
              </w:rPr>
              <w:t xml:space="preserve">Quick</w:t>
            </w:r>
          </w:p>
        </w:tc>
      </w:tr>
    </w:tbl>
    <w:p>
      <w:pPr>
        <w:spacing w:before="160"/>
      </w:pPr>
      <w:r>
        <w:rPr>
          <w:b/>
          <w:bCs/>
          <w:color w:val="1D4ED8"/>
        </w:rPr>
        <w:t xml:space="preserve">In short.  </w:t>
      </w:r>
      <w:r>
        <w:rPr>
          <w:color w:val="1F2937"/>
        </w:rPr>
        <w:t xml:space="preserve">The frontend is modern and well-engineered; the work ahead is consolidation and finish, not redesign. Clearing the five High items removes the only user-facing risks, and the remaining items steadily improve maintainability, accessibility, and polish.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026"/>
      </w:tabs>
    </w:pPr>
    <w:r>
      <w:rPr>
        <w:color w:val="64748B"/>
        <w:sz w:val="16"/>
        <w:szCs w:val="16"/>
      </w:rPr>
      <w:t xml:space="preserve">KubePortal — Frontend analysis</w:t>
    </w:r>
    <w:r>
      <w:rPr>
        <w:color w:val="64748B"/>
        <w:sz w:val="16"/>
        <w:szCs w:val="16"/>
      </w:rPr>
      <w:t xml:space="preserve">	</w:t>
    </w: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D4ED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rFonts w:ascii="Calibri" w:cs="Calibri" w:eastAsia="Calibri" w:hAnsi="Calibri"/>
      <w:b/>
      <w:bCs/>
      <w:color w:val="0F172A"/>
      <w:sz w:val="76"/>
      <w:szCs w:val="76"/>
    </w:rPr>
  </w:style>
  <w:style w:type="paragraph" w:styleId="Heading1">
    <w:name w:val="Heading 1"/>
    <w:basedOn w:val="Normal"/>
    <w:next w:val="Normal"/>
    <w:qFormat/>
    <w:pPr>
      <w:keepNext/>
      <w:spacing w:after="100" w:before="300"/>
      <w:outlineLvl w:val="0"/>
    </w:pPr>
    <w:rPr>
      <w:rFonts w:ascii="Calibri" w:cs="Calibri" w:eastAsia="Calibri" w:hAnsi="Calibri"/>
      <w:b/>
      <w:bCs/>
      <w:color w:val="1D4ED8"/>
      <w:sz w:val="30"/>
      <w:szCs w:val="30"/>
    </w:rPr>
  </w:style>
  <w:style w:type="paragraph" w:styleId="Heading2">
    <w:name w:val="Heading 2"/>
    <w:basedOn w:val="Normal"/>
    <w:next w:val="Normal"/>
    <w:qFormat/>
    <w:pPr>
      <w:keepNext/>
      <w:spacing w:after="80" w:before="240"/>
      <w:outlineLvl w:val="1"/>
    </w:pPr>
    <w:rPr>
      <w:rFonts w:ascii="Calibri" w:cs="Calibri" w:eastAsia="Calibri" w:hAnsi="Calibri"/>
      <w:b/>
      <w:bCs/>
      <w:color w:val="0F172A"/>
      <w:sz w:val="25"/>
      <w:szCs w:val="25"/>
    </w:rPr>
  </w:style>
  <w:style w:type="paragraph" w:styleId="Heading3">
    <w:name w:val="Heading 3"/>
    <w:basedOn w:val="Normal"/>
    <w:next w:val="Normal"/>
    <w:qFormat/>
    <w:pPr>
      <w:keepNext/>
      <w:spacing w:after="40" w:before="160"/>
      <w:outlineLvl w:val="2"/>
    </w:pPr>
    <w:rPr>
      <w:rFonts w:ascii="Calibri" w:cs="Calibri" w:eastAsia="Calibri" w:hAnsi="Calibri"/>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KubePortal Frontend — Analysis report</dc:title>
  <dc:creator>KubePortal frontend review</dc:creator>
  <dc:description>Architecture, code quality, performance, UX and accessibility review</dc:description>
  <cp:lastModifiedBy>Un-named</cp:lastModifiedBy>
  <cp:revision>1</cp:revision>
  <dcterms:created xsi:type="dcterms:W3CDTF">2026-08-24T23:19:33.359Z</dcterms:created>
  <dcterms:modified xsi:type="dcterms:W3CDTF">2026-08-24T23:19:33.359Z</dcterms:modified>
</cp:coreProperties>
</file>

<file path=docProps/custom.xml><?xml version="1.0" encoding="utf-8"?>
<Properties xmlns="http://schemas.openxmlformats.org/officeDocument/2006/custom-properties" xmlns:vt="http://schemas.openxmlformats.org/officeDocument/2006/docPropsVTypes"/>
</file>