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0"/>
          <w:szCs w:val="30"/>
          <w:rtl w:val="0"/>
        </w:rPr>
        <w:t xml:space="preserve">PRITHA MISHRA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AI Engineer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595959"/>
          <w:rtl w:val="0"/>
        </w:rPr>
        <w:t xml:space="preserve">pritha.mishra2003@gmail.com  |  +91 9663234497  |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2e75b6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 Bengaluru,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1" w:sz="6" w:val="single"/>
        </w:pBdr>
        <w:spacing w:after="60" w:befor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Engineer with production experience building and shipping GenAI systems with agentic pipelines, multi-LLM scoring engines, and MCP servers for private equity and energy clients. Deeply hands-on with LLM orchestration, RAG, and evaluation frameworks;driven by building systems reliable and scalable enough to run in the real world.</w:t>
      </w:r>
    </w:p>
    <w:p w:rsidR="00000000" w:rsidDel="00000000" w:rsidP="00000000" w:rsidRDefault="00000000" w:rsidRPr="00000000" w14:paraId="00000006">
      <w:pPr>
        <w:pBdr>
          <w:bottom w:color="1f4e79" w:space="1" w:sz="6" w:val="single"/>
        </w:pBdr>
        <w:spacing w:after="60" w:befor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6" w:before="28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 AI Engineering: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LLM Orchestration, RAG Pipelines, Agentic Pipelines, LLM-as-Judge Evaluation, Prompt Engineering, MCP Server Development, FastMCP, Gemini API, Azure OpenAI</w:t>
      </w:r>
    </w:p>
    <w:p w:rsidR="00000000" w:rsidDel="00000000" w:rsidP="00000000" w:rsidRDefault="00000000" w:rsidRPr="00000000" w14:paraId="00000008">
      <w:pPr>
        <w:spacing w:after="56" w:before="28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ML &amp; Computer Vision: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Computer Vision, Anomaly Detection (Isolation Forest, One-Class SVM), PyTorch, Scikit-learn, OpenCV, pandas, NumPy</w:t>
      </w:r>
    </w:p>
    <w:p w:rsidR="00000000" w:rsidDel="00000000" w:rsidP="00000000" w:rsidRDefault="00000000" w:rsidRPr="00000000" w14:paraId="00000009">
      <w:pPr>
        <w:spacing w:after="56" w:before="28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Full-Stack Development: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Python, Flask, FastAPI, HTML, JavaScript, Asyncio, REST APIs</w:t>
      </w:r>
    </w:p>
    <w:p w:rsidR="00000000" w:rsidDel="00000000" w:rsidP="00000000" w:rsidRDefault="00000000" w:rsidRPr="00000000" w14:paraId="0000000A">
      <w:pPr>
        <w:spacing w:after="56" w:before="28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Cloud &amp; DevOps: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Azure Functions, Azure Monitor, Azure DevOps, OpenTelemetry, Git</w:t>
      </w:r>
    </w:p>
    <w:p w:rsidR="00000000" w:rsidDel="00000000" w:rsidP="00000000" w:rsidRDefault="00000000" w:rsidRPr="00000000" w14:paraId="0000000B">
      <w:pPr>
        <w:spacing w:after="56" w:before="28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Databases: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MongoDB, Cosmos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f4e79" w:space="1" w:sz="6" w:val="single"/>
        </w:pBdr>
        <w:spacing w:after="60" w:befor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065"/>
        </w:tabs>
        <w:spacing w:after="20" w:before="12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  <w:rtl w:val="0"/>
        </w:rPr>
        <w:t xml:space="preserve">AI Engineer Intern – Quantum Capital Group, USA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Tiger Analytics)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16"/>
          <w:szCs w:val="16"/>
          <w:rtl w:val="0"/>
        </w:rPr>
        <w:tab/>
        <w:t xml:space="preserve"> Jan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6" w:before="1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16"/>
          <w:szCs w:val="16"/>
          <w:rtl w:val="0"/>
        </w:rPr>
        <w:t xml:space="preserve">Private Equity &amp; Energy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" w:before="9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  <w:rtl w:val="0"/>
        </w:rPr>
        <w:t xml:space="preserve">Investor Prospect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ngine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hanging="2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Engineered a GenAI-powered LP screening system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~3,000 institutional prospects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, fusing DealCloud, Preqin, PitchBook, Excel, and Fintrx.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15" w:hanging="2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Designed a multi-LLM scoring framework with Gemini 2.5 Flash + GPT-4o in parallel via asyncio constituting a 3-layer signal logic (energy fund history, ticket size </w:t>
      </w:r>
      <w:sdt>
        <w:sdtPr>
          <w:id w:val="-93197797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≥$25M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ESG override) and majority-vote consensus.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15" w:hanging="260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Delivered a production Flask + JS SPA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used daily by the live IR team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, cutting prospect review time from hours to seconds.</w:t>
      </w:r>
    </w:p>
    <w:p w:rsidR="00000000" w:rsidDel="00000000" w:rsidP="00000000" w:rsidRDefault="00000000" w:rsidRPr="00000000" w14:paraId="00000013">
      <w:pPr>
        <w:spacing w:after="24" w:before="9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  <w:rtl w:val="0"/>
        </w:rPr>
        <w:t xml:space="preserve">Zero-Touch Agentic LLM Evaluation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hanging="2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Replaced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manual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eval workflow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with a fully automated agentic pipeline that is triggered end-to-end via a single chat phrase.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hanging="2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 a FastMCP server (4 orchestration tools) to fetch ground-truth from Cosmos DB, invoke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production QFI RAG pipeline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and persist results with atomic auto-incremented test case IDs.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hanging="2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Integrated with Gemini 2.5 Flash LLM-as-Judge scoring pipeline,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automated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and enabling repeatable, consistent evaluation runs.</w:t>
      </w:r>
    </w:p>
    <w:p w:rsidR="00000000" w:rsidDel="00000000" w:rsidP="00000000" w:rsidRDefault="00000000" w:rsidRPr="00000000" w14:paraId="00000017">
      <w:pPr>
        <w:tabs>
          <w:tab w:val="right" w:leader="none" w:pos="10065"/>
        </w:tabs>
        <w:spacing w:after="20" w:before="12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  <w:rtl w:val="0"/>
        </w:rPr>
        <w:t xml:space="preserve">Academic Research Intern – National University of Singapore (NUS)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16"/>
          <w:szCs w:val="16"/>
          <w:rtl w:val="0"/>
        </w:rPr>
        <w:tab/>
        <w:t xml:space="preserve">Jun 2025 – Jul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hanging="2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Led a 5-member team building an AI-based Insider Threat Detection system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100,000+ enterprise logs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; ensemble anomaly detection (Isolation Forest + One-Class SVM) achieved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18% precision improvement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over baselines.</w:t>
      </w:r>
    </w:p>
    <w:p w:rsidR="00000000" w:rsidDel="00000000" w:rsidP="00000000" w:rsidRDefault="00000000" w:rsidRPr="00000000" w14:paraId="00000019">
      <w:pPr>
        <w:pBdr>
          <w:bottom w:color="1f4e79" w:space="1" w:sz="6" w:val="single"/>
        </w:pBdr>
        <w:spacing w:after="60" w:befor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9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  <w:rtl w:val="0"/>
        </w:rPr>
        <w:t xml:space="preserve">AI-Powered Robotic System for Hospital Waste Segregation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16"/>
          <w:szCs w:val="16"/>
          <w:rtl w:val="0"/>
        </w:rPr>
        <w:t xml:space="preserve">  |  Raspberry Pi 5, OpenCV, Python, CNN/SVM, GPIO, 6-DOF Robotic Arm  | Team:3 | Role: Computer Vision &amp; Integration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hanging="2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 an end-to-end CV pipeline with custom CNN/SVM model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~800 labeled biomedical waste images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that integrated with real-time OpenCV inference and GPIO-controlled 6-DOF robotic arm.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hanging="2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Achieved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~92% classification accuracy and 95% sorting precision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minimizing direct human contact with hazardous waste.</w:t>
      </w:r>
    </w:p>
    <w:p w:rsidR="00000000" w:rsidDel="00000000" w:rsidP="00000000" w:rsidRDefault="00000000" w:rsidRPr="00000000" w14:paraId="0000001D">
      <w:pPr>
        <w:spacing w:after="20" w:before="9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  <w:rtl w:val="0"/>
        </w:rPr>
        <w:t xml:space="preserve">ReFaceIt – Face Sketch-to-Image Translation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16"/>
          <w:szCs w:val="16"/>
          <w:rtl w:val="0"/>
        </w:rPr>
        <w:t xml:space="preserve">  |  Pix2Pix GAN, PyTorch, OpenCV, CUHK Face Dataset  | Team:6 | Role:  Model Training &amp; EDA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hanging="2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Trained a Pix2Pix conditional GAN on CUHK Face Dataset to synthesize photorealistic images from hand-drawn sketches, achieving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SSIM &gt; 0.88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hanging="2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Implemented training stabilization techniques (adaptive dropout, LR decay) to mitigate mode collapse.</w:t>
      </w:r>
    </w:p>
    <w:p w:rsidR="00000000" w:rsidDel="00000000" w:rsidP="00000000" w:rsidRDefault="00000000" w:rsidRPr="00000000" w14:paraId="00000020">
      <w:pPr>
        <w:pBdr>
          <w:bottom w:color="1f4e79" w:space="1" w:sz="6" w:val="single"/>
        </w:pBdr>
        <w:spacing w:after="60" w:befor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56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  <w:rtl w:val="0"/>
        </w:rPr>
        <w:t xml:space="preserve">Vision-Based Teleoperation of a Humanoid Robotic Arm Using Real-Time Hand Gesture Mapping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 xml:space="preserve"> |  International Journal of Engineering Trends and Technology  |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  <w:rtl w:val="0"/>
        </w:rPr>
        <w:t xml:space="preserve">Under Review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16"/>
          <w:szCs w:val="1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1f4e79" w:space="1" w:sz="6" w:val="single"/>
        </w:pBdr>
        <w:spacing w:after="60" w:befor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Applied Machine Learning with Generative AI — National University of Singapore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Big Data Analysis and Deep Learning — National University of Singapore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Integrating AI with Mechanical Engineering — IIT Guwahati</w:t>
      </w:r>
    </w:p>
    <w:p w:rsidR="00000000" w:rsidDel="00000000" w:rsidP="00000000" w:rsidRDefault="00000000" w:rsidRPr="00000000" w14:paraId="00000026">
      <w:pPr>
        <w:pBdr>
          <w:bottom w:color="1f4e79" w:space="1" w:sz="6" w:val="single"/>
        </w:pBdr>
        <w:spacing w:after="60" w:befor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065"/>
        </w:tabs>
        <w:spacing w:after="20" w:before="12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  <w:rtl w:val="0"/>
        </w:rPr>
        <w:t xml:space="preserve">B.Tech – Electronics and Instrumentation Engineering – SRM Institute of Science and Technology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16"/>
          <w:szCs w:val="16"/>
          <w:rtl w:val="0"/>
        </w:rPr>
        <w:tab/>
        <w:t xml:space="preserve">Jun 2022 – 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6" w:before="36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16"/>
          <w:szCs w:val="16"/>
          <w:rtl w:val="0"/>
        </w:rPr>
        <w:t xml:space="preserve">SGPA: 10  |  CGPA: 8.2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f4e79" w:space="1" w:sz="6" w:val="single"/>
        </w:pBdr>
        <w:spacing w:after="60" w:befor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LETTER OF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6" w:before="36" w:lineRule="auto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 xml:space="preserve">LOR from Head of Department (HOD) | SRM Institute of Science and Technology  </w:t>
      </w:r>
    </w:p>
    <w:p w:rsidR="00000000" w:rsidDel="00000000" w:rsidP="00000000" w:rsidRDefault="00000000" w:rsidRPr="00000000" w14:paraId="0000002B">
      <w:pPr>
        <w:spacing w:after="36" w:before="36" w:lineRule="auto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6" w:before="36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prix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6GChJr+GjGlPGfqqNdQTO0q/Rw==">CgMxLjAaJQoBMBIgCh4IB0IaCg9UaW1lcyBOZXcgUm9tYW4SB0d1bmdzdWg4AHIhMXBVdFlZU0Y4Z3hXSVhDeHhoVGNQMmFhaFhKY2Faeks5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