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B6405">
      <w:pPr>
        <w:pStyle w:val="16"/>
      </w:pPr>
      <w:r>
        <w:rPr>
          <w:rFonts w:hint="eastAsia" w:ascii="Times New Roman" w:hAnsi="Times New Roman" w:eastAsia="黑体" w:cs="Times New Roman"/>
          <w:sz w:val="44"/>
          <w:szCs w:val="44"/>
        </w:rPr>
        <w:t>基于混合权重模型的奥运项目评估与预测系统设计</w:t>
      </w:r>
    </w:p>
    <w:p w14:paraId="621582DB">
      <w:pPr>
        <w:pStyle w:val="30"/>
      </w:pPr>
      <w:r>
        <w:rPr>
          <w:rFonts w:hint="eastAsia" w:ascii="Times New Roman" w:hAnsi="Times New Roman" w:eastAsia="仿宋" w:cs="Times New Roman"/>
          <w:sz w:val="32"/>
          <w:szCs w:val="32"/>
        </w:rPr>
        <w:t>何艺鸣</w:t>
      </w:r>
    </w:p>
    <w:p w14:paraId="7F77D795">
      <w:pPr>
        <w:pStyle w:val="15"/>
        <w:rPr>
          <w:rFonts w:ascii="Times New Roman" w:hAnsi="Times New Roman" w:eastAsia="仿宋" w:cs="Times New Roman"/>
          <w:sz w:val="24"/>
          <w:szCs w:val="24"/>
        </w:rPr>
      </w:pPr>
      <w:r>
        <w:rPr>
          <w:rFonts w:ascii="Times New Roman" w:hAnsi="Times New Roman" w:eastAsia="仿宋" w:cs="Times New Roman"/>
          <w:sz w:val="24"/>
          <w:szCs w:val="24"/>
        </w:rPr>
        <w:t>2026-05-10</w:t>
      </w:r>
    </w:p>
    <w:p w14:paraId="281D1B1D">
      <w:pPr>
        <w:pStyle w:val="3"/>
        <w:rPr>
          <w:rFonts w:ascii="Times New Roman" w:hAnsi="Times New Roman" w:eastAsia="仿宋" w:cs="Times New Roman"/>
          <w:sz w:val="24"/>
          <w:szCs w:val="24"/>
        </w:rPr>
      </w:pPr>
    </w:p>
    <w:p w14:paraId="3D2E7720">
      <w:pPr>
        <w:pStyle w:val="3"/>
        <w:rPr>
          <w:rFonts w:ascii="Times New Roman" w:hAnsi="Times New Roman" w:eastAsia="仿宋" w:cs="Times New Roman"/>
          <w:sz w:val="24"/>
          <w:szCs w:val="24"/>
        </w:rPr>
      </w:pPr>
    </w:p>
    <w:p w14:paraId="5112FD8C">
      <w:pPr>
        <w:pStyle w:val="3"/>
        <w:rPr>
          <w:rFonts w:ascii="Times New Roman" w:hAnsi="Times New Roman" w:eastAsia="仿宋" w:cs="Times New Roman"/>
          <w:sz w:val="24"/>
          <w:szCs w:val="24"/>
        </w:rPr>
      </w:pPr>
    </w:p>
    <w:p w14:paraId="038896D7">
      <w:pPr>
        <w:pStyle w:val="3"/>
        <w:rPr>
          <w:rFonts w:ascii="Times New Roman" w:hAnsi="Times New Roman" w:eastAsia="仿宋" w:cs="Times New Roman"/>
          <w:sz w:val="24"/>
          <w:szCs w:val="24"/>
        </w:rPr>
      </w:pPr>
    </w:p>
    <w:p w14:paraId="4EDC41EC">
      <w:pPr>
        <w:pStyle w:val="3"/>
        <w:rPr>
          <w:rFonts w:ascii="Times New Roman" w:hAnsi="Times New Roman" w:eastAsia="仿宋" w:cs="Times New Roman"/>
          <w:sz w:val="24"/>
          <w:szCs w:val="24"/>
        </w:rPr>
      </w:pPr>
    </w:p>
    <w:p w14:paraId="4115903A">
      <w:pPr>
        <w:pStyle w:val="3"/>
        <w:rPr>
          <w:rFonts w:ascii="Times New Roman" w:hAnsi="Times New Roman" w:eastAsia="仿宋" w:cs="Times New Roman"/>
          <w:sz w:val="24"/>
          <w:szCs w:val="24"/>
        </w:rPr>
      </w:pPr>
    </w:p>
    <w:p w14:paraId="7FB1576E">
      <w:pPr>
        <w:pStyle w:val="3"/>
        <w:rPr>
          <w:rFonts w:ascii="Times New Roman" w:hAnsi="Times New Roman" w:eastAsia="仿宋" w:cs="Times New Roman"/>
          <w:sz w:val="24"/>
          <w:szCs w:val="24"/>
        </w:rPr>
      </w:pPr>
    </w:p>
    <w:p w14:paraId="0FB2B7B8">
      <w:pPr>
        <w:pStyle w:val="3"/>
        <w:rPr>
          <w:rFonts w:ascii="Times New Roman" w:hAnsi="Times New Roman" w:eastAsia="仿宋" w:cs="Times New Roman"/>
          <w:sz w:val="24"/>
          <w:szCs w:val="24"/>
        </w:rPr>
      </w:pPr>
    </w:p>
    <w:p w14:paraId="6B640F25">
      <w:pPr>
        <w:pStyle w:val="3"/>
        <w:rPr>
          <w:rFonts w:ascii="Times New Roman" w:hAnsi="Times New Roman" w:eastAsia="仿宋" w:cs="Times New Roman"/>
          <w:sz w:val="24"/>
          <w:szCs w:val="24"/>
        </w:rPr>
      </w:pPr>
    </w:p>
    <w:p w14:paraId="18F3256D">
      <w:pPr>
        <w:pStyle w:val="3"/>
        <w:rPr>
          <w:rFonts w:ascii="Times New Roman" w:hAnsi="Times New Roman" w:eastAsia="仿宋" w:cs="Times New Roman"/>
          <w:sz w:val="24"/>
          <w:szCs w:val="24"/>
        </w:rPr>
      </w:pPr>
    </w:p>
    <w:p w14:paraId="7BB088FF">
      <w:pPr>
        <w:pStyle w:val="3"/>
        <w:rPr>
          <w:rFonts w:ascii="Times New Roman" w:hAnsi="Times New Roman" w:eastAsia="仿宋" w:cs="Times New Roman"/>
          <w:sz w:val="24"/>
          <w:szCs w:val="24"/>
        </w:rPr>
      </w:pPr>
    </w:p>
    <w:p w14:paraId="04E3E8AE">
      <w:pPr>
        <w:pStyle w:val="3"/>
        <w:rPr>
          <w:rFonts w:ascii="Times New Roman" w:hAnsi="Times New Roman" w:eastAsia="仿宋" w:cs="Times New Roman"/>
          <w:sz w:val="24"/>
          <w:szCs w:val="24"/>
        </w:rPr>
      </w:pPr>
    </w:p>
    <w:p w14:paraId="5603E248">
      <w:pPr>
        <w:pStyle w:val="3"/>
        <w:rPr>
          <w:rFonts w:ascii="Times New Roman" w:hAnsi="Times New Roman" w:eastAsia="仿宋" w:cs="Times New Roman"/>
          <w:sz w:val="24"/>
          <w:szCs w:val="24"/>
        </w:rPr>
      </w:pPr>
    </w:p>
    <w:p w14:paraId="42BBBEFA">
      <w:pPr>
        <w:pStyle w:val="3"/>
        <w:rPr>
          <w:rFonts w:ascii="Times New Roman" w:hAnsi="Times New Roman" w:eastAsia="仿宋" w:cs="Times New Roman"/>
          <w:sz w:val="24"/>
          <w:szCs w:val="24"/>
        </w:rPr>
      </w:pPr>
    </w:p>
    <w:p w14:paraId="14C04623">
      <w:pPr>
        <w:pStyle w:val="3"/>
        <w:rPr>
          <w:rFonts w:ascii="Times New Roman" w:hAnsi="Times New Roman" w:eastAsia="仿宋" w:cs="Times New Roman"/>
          <w:sz w:val="24"/>
          <w:szCs w:val="24"/>
        </w:rPr>
      </w:pPr>
    </w:p>
    <w:p w14:paraId="716D4C0D">
      <w:pPr>
        <w:pStyle w:val="3"/>
        <w:rPr>
          <w:rFonts w:ascii="Times New Roman" w:hAnsi="Times New Roman" w:eastAsia="仿宋" w:cs="Times New Roman"/>
          <w:sz w:val="24"/>
          <w:szCs w:val="24"/>
        </w:rPr>
      </w:pPr>
    </w:p>
    <w:p w14:paraId="2F2011E0">
      <w:pPr>
        <w:pStyle w:val="3"/>
        <w:rPr>
          <w:rFonts w:ascii="Times New Roman" w:hAnsi="Times New Roman" w:eastAsia="仿宋" w:cs="Times New Roman"/>
          <w:sz w:val="24"/>
          <w:szCs w:val="24"/>
        </w:rPr>
      </w:pPr>
    </w:p>
    <w:p w14:paraId="7D995722">
      <w:pPr>
        <w:pStyle w:val="3"/>
        <w:rPr>
          <w:rFonts w:ascii="Times New Roman" w:hAnsi="Times New Roman" w:eastAsia="仿宋" w:cs="Times New Roman"/>
          <w:sz w:val="24"/>
          <w:szCs w:val="24"/>
        </w:rPr>
      </w:pPr>
    </w:p>
    <w:p w14:paraId="4CCDFCE1">
      <w:pPr>
        <w:pStyle w:val="3"/>
        <w:rPr>
          <w:rFonts w:ascii="Times New Roman" w:hAnsi="Times New Roman" w:eastAsia="仿宋" w:cs="Times New Roman"/>
          <w:sz w:val="24"/>
          <w:szCs w:val="24"/>
        </w:rPr>
      </w:pPr>
    </w:p>
    <w:p w14:paraId="669138AB">
      <w:pPr>
        <w:pStyle w:val="3"/>
        <w:rPr>
          <w:rFonts w:ascii="Times New Roman" w:hAnsi="Times New Roman" w:eastAsia="仿宋" w:cs="Times New Roman"/>
          <w:sz w:val="24"/>
          <w:szCs w:val="24"/>
        </w:rPr>
      </w:pPr>
    </w:p>
    <w:p w14:paraId="1EB3AF46">
      <w:pPr>
        <w:pStyle w:val="3"/>
        <w:rPr>
          <w:rFonts w:ascii="Times New Roman" w:hAnsi="Times New Roman" w:eastAsia="仿宋" w:cs="Times New Roman"/>
          <w:sz w:val="24"/>
          <w:szCs w:val="24"/>
        </w:rPr>
      </w:pPr>
    </w:p>
    <w:p w14:paraId="6599D9D4">
      <w:pPr>
        <w:pStyle w:val="3"/>
        <w:rPr>
          <w:rFonts w:ascii="Times New Roman" w:hAnsi="Times New Roman" w:eastAsia="仿宋" w:cs="Times New Roman"/>
          <w:sz w:val="24"/>
          <w:szCs w:val="24"/>
        </w:rPr>
      </w:pPr>
    </w:p>
    <w:p w14:paraId="0ACEA8E6">
      <w:pPr>
        <w:pStyle w:val="3"/>
        <w:rPr>
          <w:rFonts w:ascii="Times New Roman" w:hAnsi="Times New Roman" w:eastAsia="仿宋" w:cs="Times New Roman"/>
          <w:sz w:val="24"/>
          <w:szCs w:val="24"/>
        </w:rPr>
      </w:pPr>
    </w:p>
    <w:p w14:paraId="3CBC0746">
      <w:pPr>
        <w:pStyle w:val="3"/>
        <w:rPr>
          <w:rFonts w:ascii="Times New Roman" w:hAnsi="Times New Roman" w:eastAsia="仿宋" w:cs="Times New Roman"/>
          <w:sz w:val="24"/>
          <w:szCs w:val="24"/>
        </w:rPr>
      </w:pPr>
    </w:p>
    <w:sdt>
      <w:sdtPr>
        <w:rPr>
          <w:rFonts w:ascii="宋体" w:hAnsi="宋体" w:eastAsia="宋体" w:cstheme="minorBidi"/>
          <w:sz w:val="21"/>
          <w:szCs w:val="24"/>
          <w:lang w:val="en-US" w:eastAsia="en-US" w:bidi="ar-SA"/>
        </w:rPr>
        <w:id w:val="147479611"/>
        <w15:color w:val="DBDBDB"/>
        <w:docPartObj>
          <w:docPartGallery w:val="Table of Contents"/>
          <w:docPartUnique/>
        </w:docPartObj>
      </w:sdtPr>
      <w:sdtEndPr>
        <w:rPr>
          <w:rFonts w:hint="eastAsia" w:ascii="Times New Roman" w:hAnsi="Times New Roman" w:eastAsia="仿宋" w:cs="Times New Roman"/>
          <w:sz w:val="24"/>
          <w:szCs w:val="24"/>
          <w:lang w:val="en-US" w:eastAsia="en-US" w:bidi="ar-SA"/>
        </w:rPr>
      </w:sdtEndPr>
      <w:sdtContent>
        <w:p w14:paraId="617E0A0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5D0718D">
          <w:pPr>
            <w:pStyle w:val="17"/>
            <w:tabs>
              <w:tab w:val="right" w:pos="2400"/>
              <w:tab w:val="right" w:leader="dot" w:pos="8640"/>
            </w:tabs>
          </w:pPr>
          <w:r>
            <w:rPr>
              <w:rFonts w:hint="eastAsia" w:ascii="Times New Roman" w:hAnsi="Times New Roman" w:eastAsia="仿宋" w:cs="Times New Roman"/>
              <w:sz w:val="24"/>
              <w:szCs w:val="24"/>
            </w:rPr>
            <w:fldChar w:fldCharType="begin"/>
          </w:r>
          <w:r>
            <w:rPr>
              <w:rFonts w:hint="eastAsia" w:ascii="Times New Roman" w:hAnsi="Times New Roman" w:eastAsia="仿宋" w:cs="Times New Roman"/>
              <w:sz w:val="24"/>
              <w:szCs w:val="24"/>
            </w:rPr>
            <w:instrText xml:space="preserve">TOC \o "1-2" \h \u </w:instrText>
          </w:r>
          <w:r>
            <w:rPr>
              <w:rFonts w:hint="eastAsia" w:ascii="Times New Roman" w:hAnsi="Times New Roman" w:eastAsia="仿宋" w:cs="Times New Roman"/>
              <w:sz w:val="24"/>
              <w:szCs w:val="24"/>
            </w:rPr>
            <w:fldChar w:fldCharType="separate"/>
          </w: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_Toc28284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1</w:t>
          </w:r>
          <w:r>
            <w:rPr>
              <w:rFonts w:ascii="Times New Roman" w:hAnsi="Times New Roman" w:eastAsia="黑体" w:cs="Times New Roman"/>
              <w:szCs w:val="32"/>
            </w:rPr>
            <w:tab/>
          </w:r>
          <w:r>
            <w:rPr>
              <w:rFonts w:hint="eastAsia" w:ascii="Times New Roman" w:hAnsi="Times New Roman" w:eastAsia="黑体" w:cs="Times New Roman"/>
              <w:szCs w:val="32"/>
            </w:rPr>
            <w:t>绪论</w:t>
          </w:r>
          <w:r>
            <w:tab/>
          </w:r>
          <w:r>
            <w:fldChar w:fldCharType="begin"/>
          </w:r>
          <w:r>
            <w:instrText xml:space="preserve"> PAGEREF _Toc28284 \h </w:instrText>
          </w:r>
          <w:r>
            <w:fldChar w:fldCharType="separate"/>
          </w:r>
          <w:r>
            <w:t>5</w:t>
          </w:r>
          <w:r>
            <w:fldChar w:fldCharType="end"/>
          </w:r>
          <w:r>
            <w:rPr>
              <w:rFonts w:hint="eastAsia" w:ascii="Times New Roman" w:hAnsi="Times New Roman" w:eastAsia="仿宋" w:cs="Times New Roman"/>
              <w:szCs w:val="24"/>
            </w:rPr>
            <w:fldChar w:fldCharType="end"/>
          </w:r>
        </w:p>
        <w:p w14:paraId="29C835F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_Toc15044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1.1</w:t>
          </w:r>
          <w:r>
            <w:rPr>
              <w:rFonts w:ascii="Times New Roman" w:hAnsi="Times New Roman" w:eastAsia="黑体" w:cs="Times New Roman"/>
              <w:szCs w:val="28"/>
            </w:rPr>
            <w:tab/>
          </w:r>
          <w:r>
            <w:rPr>
              <w:rFonts w:hint="eastAsia" w:ascii="Times New Roman" w:hAnsi="Times New Roman" w:eastAsia="黑体" w:cs="Times New Roman"/>
              <w:szCs w:val="28"/>
            </w:rPr>
            <w:t>研究背景</w:t>
          </w:r>
          <w:r>
            <w:tab/>
          </w:r>
          <w:r>
            <w:fldChar w:fldCharType="begin"/>
          </w:r>
          <w:r>
            <w:instrText xml:space="preserve"> PAGEREF _Toc15044 \h </w:instrText>
          </w:r>
          <w:r>
            <w:fldChar w:fldCharType="separate"/>
          </w:r>
          <w:r>
            <w:t>5</w:t>
          </w:r>
          <w:r>
            <w:fldChar w:fldCharType="end"/>
          </w:r>
          <w:r>
            <w:rPr>
              <w:rFonts w:hint="eastAsia" w:ascii="Times New Roman" w:hAnsi="Times New Roman" w:eastAsia="仿宋" w:cs="Times New Roman"/>
              <w:szCs w:val="24"/>
            </w:rPr>
            <w:fldChar w:fldCharType="end"/>
          </w:r>
        </w:p>
        <w:p w14:paraId="55990257">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_Toc7226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1.2</w:t>
          </w:r>
          <w:r>
            <w:rPr>
              <w:rFonts w:ascii="Times New Roman" w:hAnsi="Times New Roman" w:eastAsia="黑体" w:cs="Times New Roman"/>
              <w:szCs w:val="28"/>
            </w:rPr>
            <w:tab/>
          </w:r>
          <w:r>
            <w:rPr>
              <w:rFonts w:hint="eastAsia" w:ascii="Times New Roman" w:hAnsi="Times New Roman" w:eastAsia="黑体" w:cs="Times New Roman"/>
              <w:szCs w:val="28"/>
            </w:rPr>
            <w:t>研究意义</w:t>
          </w:r>
          <w:r>
            <w:tab/>
          </w:r>
          <w:r>
            <w:fldChar w:fldCharType="begin"/>
          </w:r>
          <w:r>
            <w:instrText xml:space="preserve"> PAGEREF _Toc7226 \h </w:instrText>
          </w:r>
          <w:r>
            <w:fldChar w:fldCharType="separate"/>
          </w:r>
          <w:r>
            <w:t>6</w:t>
          </w:r>
          <w:r>
            <w:fldChar w:fldCharType="end"/>
          </w:r>
          <w:r>
            <w:rPr>
              <w:rFonts w:hint="eastAsia" w:ascii="Times New Roman" w:hAnsi="Times New Roman" w:eastAsia="仿宋" w:cs="Times New Roman"/>
              <w:szCs w:val="24"/>
            </w:rPr>
            <w:fldChar w:fldCharType="end"/>
          </w:r>
        </w:p>
        <w:p w14:paraId="16BB0F1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_Toc3738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1.3</w:t>
          </w:r>
          <w:r>
            <w:rPr>
              <w:rFonts w:ascii="Times New Roman" w:hAnsi="Times New Roman" w:eastAsia="黑体" w:cs="Times New Roman"/>
              <w:szCs w:val="28"/>
            </w:rPr>
            <w:tab/>
          </w:r>
          <w:r>
            <w:rPr>
              <w:rFonts w:hint="eastAsia" w:ascii="Times New Roman" w:hAnsi="Times New Roman" w:eastAsia="黑体" w:cs="Times New Roman"/>
              <w:szCs w:val="28"/>
            </w:rPr>
            <w:t>国内外研究现状</w:t>
          </w:r>
          <w:r>
            <w:tab/>
          </w:r>
          <w:r>
            <w:fldChar w:fldCharType="begin"/>
          </w:r>
          <w:r>
            <w:instrText xml:space="preserve"> PAGEREF _Toc3738 \h </w:instrText>
          </w:r>
          <w:r>
            <w:fldChar w:fldCharType="separate"/>
          </w:r>
          <w:r>
            <w:t>6</w:t>
          </w:r>
          <w:r>
            <w:fldChar w:fldCharType="end"/>
          </w:r>
          <w:r>
            <w:rPr>
              <w:rFonts w:hint="eastAsia" w:ascii="Times New Roman" w:hAnsi="Times New Roman" w:eastAsia="仿宋" w:cs="Times New Roman"/>
              <w:szCs w:val="24"/>
            </w:rPr>
            <w:fldChar w:fldCharType="end"/>
          </w:r>
        </w:p>
        <w:p w14:paraId="090A51E6">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_Toc30237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1.4</w:t>
          </w:r>
          <w:r>
            <w:rPr>
              <w:rFonts w:ascii="Times New Roman" w:hAnsi="Times New Roman" w:eastAsia="黑体" w:cs="Times New Roman"/>
              <w:szCs w:val="28"/>
            </w:rPr>
            <w:tab/>
          </w:r>
          <w:r>
            <w:rPr>
              <w:rFonts w:hint="eastAsia" w:ascii="Times New Roman" w:hAnsi="Times New Roman" w:eastAsia="黑体" w:cs="Times New Roman"/>
              <w:szCs w:val="28"/>
            </w:rPr>
            <w:t>研究内容与方法</w:t>
          </w:r>
          <w:r>
            <w:tab/>
          </w:r>
          <w:r>
            <w:fldChar w:fldCharType="begin"/>
          </w:r>
          <w:r>
            <w:instrText xml:space="preserve"> PAGEREF _Toc30237 \h </w:instrText>
          </w:r>
          <w:r>
            <w:fldChar w:fldCharType="separate"/>
          </w:r>
          <w:r>
            <w:t>8</w:t>
          </w:r>
          <w:r>
            <w:fldChar w:fldCharType="end"/>
          </w:r>
          <w:r>
            <w:rPr>
              <w:rFonts w:hint="eastAsia" w:ascii="Times New Roman" w:hAnsi="Times New Roman" w:eastAsia="仿宋" w:cs="Times New Roman"/>
              <w:szCs w:val="24"/>
            </w:rPr>
            <w:fldChar w:fldCharType="end"/>
          </w:r>
        </w:p>
        <w:p w14:paraId="2EE2F7C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_Toc15065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1.5</w:t>
          </w:r>
          <w:r>
            <w:rPr>
              <w:rFonts w:ascii="Times New Roman" w:hAnsi="Times New Roman" w:eastAsia="黑体" w:cs="Times New Roman"/>
              <w:szCs w:val="28"/>
            </w:rPr>
            <w:tab/>
          </w:r>
          <w:r>
            <w:rPr>
              <w:rFonts w:hint="eastAsia" w:ascii="Times New Roman" w:hAnsi="Times New Roman" w:eastAsia="黑体" w:cs="Times New Roman"/>
              <w:szCs w:val="28"/>
            </w:rPr>
            <w:t>论文组织结构</w:t>
          </w:r>
          <w:r>
            <w:tab/>
          </w:r>
          <w:r>
            <w:fldChar w:fldCharType="begin"/>
          </w:r>
          <w:r>
            <w:instrText xml:space="preserve"> PAGEREF _Toc15065 \h </w:instrText>
          </w:r>
          <w:r>
            <w:fldChar w:fldCharType="separate"/>
          </w:r>
          <w:r>
            <w:t>8</w:t>
          </w:r>
          <w:r>
            <w:fldChar w:fldCharType="end"/>
          </w:r>
          <w:r>
            <w:rPr>
              <w:rFonts w:hint="eastAsia" w:ascii="Times New Roman" w:hAnsi="Times New Roman" w:eastAsia="仿宋" w:cs="Times New Roman"/>
              <w:szCs w:val="24"/>
            </w:rPr>
            <w:fldChar w:fldCharType="end"/>
          </w:r>
        </w:p>
        <w:p w14:paraId="00994523">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_Toc5452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2</w:t>
          </w:r>
          <w:r>
            <w:rPr>
              <w:rFonts w:ascii="Times New Roman" w:hAnsi="Times New Roman" w:eastAsia="黑体" w:cs="Times New Roman"/>
              <w:szCs w:val="32"/>
            </w:rPr>
            <w:tab/>
          </w:r>
          <w:r>
            <w:rPr>
              <w:rFonts w:hint="eastAsia" w:ascii="Times New Roman" w:hAnsi="Times New Roman" w:eastAsia="黑体" w:cs="Times New Roman"/>
              <w:szCs w:val="32"/>
            </w:rPr>
            <w:t>理论基础</w:t>
          </w:r>
          <w:r>
            <w:tab/>
          </w:r>
          <w:r>
            <w:fldChar w:fldCharType="begin"/>
          </w:r>
          <w:r>
            <w:instrText xml:space="preserve"> PAGEREF _Toc5452 \h </w:instrText>
          </w:r>
          <w:r>
            <w:fldChar w:fldCharType="separate"/>
          </w:r>
          <w:r>
            <w:t>8</w:t>
          </w:r>
          <w:r>
            <w:fldChar w:fldCharType="end"/>
          </w:r>
          <w:r>
            <w:rPr>
              <w:rFonts w:hint="eastAsia" w:ascii="Times New Roman" w:hAnsi="Times New Roman" w:eastAsia="仿宋" w:cs="Times New Roman"/>
              <w:szCs w:val="24"/>
            </w:rPr>
            <w:fldChar w:fldCharType="end"/>
          </w:r>
        </w:p>
        <w:p w14:paraId="527F2BD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_Toc31925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2.1</w:t>
          </w:r>
          <w:r>
            <w:rPr>
              <w:rFonts w:ascii="Times New Roman" w:hAnsi="Times New Roman" w:eastAsia="黑体" w:cs="Times New Roman"/>
              <w:szCs w:val="28"/>
            </w:rPr>
            <w:tab/>
          </w:r>
          <w:r>
            <w:rPr>
              <w:rFonts w:hint="eastAsia" w:ascii="Times New Roman" w:hAnsi="Times New Roman" w:eastAsia="黑体" w:cs="Times New Roman"/>
              <w:szCs w:val="28"/>
            </w:rPr>
            <w:t>多准则决策理论概述</w:t>
          </w:r>
          <w:r>
            <w:tab/>
          </w:r>
          <w:r>
            <w:fldChar w:fldCharType="begin"/>
          </w:r>
          <w:r>
            <w:instrText xml:space="preserve"> PAGEREF _Toc31925 \h </w:instrText>
          </w:r>
          <w:r>
            <w:fldChar w:fldCharType="separate"/>
          </w:r>
          <w:r>
            <w:t>8</w:t>
          </w:r>
          <w:r>
            <w:fldChar w:fldCharType="end"/>
          </w:r>
          <w:r>
            <w:rPr>
              <w:rFonts w:hint="eastAsia" w:ascii="Times New Roman" w:hAnsi="Times New Roman" w:eastAsia="仿宋" w:cs="Times New Roman"/>
              <w:szCs w:val="24"/>
            </w:rPr>
            <w:fldChar w:fldCharType="end"/>
          </w:r>
        </w:p>
        <w:p w14:paraId="5F57E98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_Toc20512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2.2</w:t>
          </w:r>
          <w:r>
            <w:rPr>
              <w:rFonts w:ascii="Times New Roman" w:hAnsi="Times New Roman" w:eastAsia="黑体" w:cs="Times New Roman"/>
              <w:szCs w:val="28"/>
            </w:rPr>
            <w:tab/>
          </w:r>
          <w:r>
            <w:rPr>
              <w:rFonts w:hint="eastAsia" w:ascii="Times New Roman" w:hAnsi="Times New Roman" w:eastAsia="黑体" w:cs="Times New Roman"/>
              <w:szCs w:val="28"/>
            </w:rPr>
            <w:t>AHP–层次分析法</w:t>
          </w:r>
          <w:r>
            <w:tab/>
          </w:r>
          <w:r>
            <w:fldChar w:fldCharType="begin"/>
          </w:r>
          <w:r>
            <w:instrText xml:space="preserve"> PAGEREF _Toc20512 \h </w:instrText>
          </w:r>
          <w:r>
            <w:fldChar w:fldCharType="separate"/>
          </w:r>
          <w:r>
            <w:t>9</w:t>
          </w:r>
          <w:r>
            <w:fldChar w:fldCharType="end"/>
          </w:r>
          <w:r>
            <w:rPr>
              <w:rFonts w:hint="eastAsia" w:ascii="Times New Roman" w:hAnsi="Times New Roman" w:eastAsia="仿宋" w:cs="Times New Roman"/>
              <w:szCs w:val="24"/>
            </w:rPr>
            <w:fldChar w:fldCharType="end"/>
          </w:r>
        </w:p>
        <w:p w14:paraId="0279673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_Toc12057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2.3</w:t>
          </w:r>
          <w:r>
            <w:rPr>
              <w:rFonts w:ascii="Times New Roman" w:hAnsi="Times New Roman" w:eastAsia="黑体" w:cs="Times New Roman"/>
              <w:szCs w:val="28"/>
            </w:rPr>
            <w:tab/>
          </w:r>
          <w:r>
            <w:rPr>
              <w:rFonts w:hint="eastAsia" w:ascii="Times New Roman" w:hAnsi="Times New Roman" w:eastAsia="黑体" w:cs="Times New Roman"/>
              <w:szCs w:val="28"/>
            </w:rPr>
            <w:t>EWM–熵权法</w:t>
          </w:r>
          <w:r>
            <w:tab/>
          </w:r>
          <w:r>
            <w:fldChar w:fldCharType="begin"/>
          </w:r>
          <w:r>
            <w:instrText xml:space="preserve"> PAGEREF _Toc12057 \h </w:instrText>
          </w:r>
          <w:r>
            <w:fldChar w:fldCharType="separate"/>
          </w:r>
          <w:r>
            <w:t>10</w:t>
          </w:r>
          <w:r>
            <w:fldChar w:fldCharType="end"/>
          </w:r>
          <w:r>
            <w:rPr>
              <w:rFonts w:hint="eastAsia" w:ascii="Times New Roman" w:hAnsi="Times New Roman" w:eastAsia="仿宋" w:cs="Times New Roman"/>
              <w:szCs w:val="24"/>
            </w:rPr>
            <w:fldChar w:fldCharType="end"/>
          </w:r>
        </w:p>
        <w:p w14:paraId="4D176ABC">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_Toc25587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2.4</w:t>
          </w:r>
          <w:r>
            <w:rPr>
              <w:rFonts w:ascii="Times New Roman" w:hAnsi="Times New Roman" w:eastAsia="黑体" w:cs="Times New Roman"/>
              <w:szCs w:val="28"/>
            </w:rPr>
            <w:tab/>
          </w:r>
          <w:r>
            <w:rPr>
              <w:rFonts w:hint="eastAsia" w:ascii="Times New Roman" w:hAnsi="Times New Roman" w:eastAsia="黑体" w:cs="Times New Roman"/>
              <w:szCs w:val="28"/>
            </w:rPr>
            <w:t>混合权重模型</w:t>
          </w:r>
          <w:r>
            <w:tab/>
          </w:r>
          <w:r>
            <w:fldChar w:fldCharType="begin"/>
          </w:r>
          <w:r>
            <w:instrText xml:space="preserve"> PAGEREF _Toc25587 \h </w:instrText>
          </w:r>
          <w:r>
            <w:fldChar w:fldCharType="separate"/>
          </w:r>
          <w:r>
            <w:t>10</w:t>
          </w:r>
          <w:r>
            <w:fldChar w:fldCharType="end"/>
          </w:r>
          <w:r>
            <w:rPr>
              <w:rFonts w:hint="eastAsia" w:ascii="Times New Roman" w:hAnsi="Times New Roman" w:eastAsia="仿宋" w:cs="Times New Roman"/>
              <w:szCs w:val="24"/>
            </w:rPr>
            <w:fldChar w:fldCharType="end"/>
          </w:r>
        </w:p>
        <w:p w14:paraId="170718A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_Toc30659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2.5</w:t>
          </w:r>
          <w:r>
            <w:rPr>
              <w:rFonts w:ascii="Times New Roman" w:hAnsi="Times New Roman" w:eastAsia="黑体" w:cs="Times New Roman"/>
              <w:szCs w:val="28"/>
            </w:rPr>
            <w:tab/>
          </w:r>
          <w:r>
            <w:rPr>
              <w:rFonts w:hint="eastAsia" w:ascii="Times New Roman" w:hAnsi="Times New Roman" w:eastAsia="黑体" w:cs="Times New Roman"/>
              <w:szCs w:val="28"/>
            </w:rPr>
            <w:t>奥运项目评估相关研究</w:t>
          </w:r>
          <w:r>
            <w:tab/>
          </w:r>
          <w:r>
            <w:fldChar w:fldCharType="begin"/>
          </w:r>
          <w:r>
            <w:instrText xml:space="preserve"> PAGEREF _Toc30659 \h </w:instrText>
          </w:r>
          <w:r>
            <w:fldChar w:fldCharType="separate"/>
          </w:r>
          <w:r>
            <w:t>11</w:t>
          </w:r>
          <w:r>
            <w:fldChar w:fldCharType="end"/>
          </w:r>
          <w:r>
            <w:rPr>
              <w:rFonts w:hint="eastAsia" w:ascii="Times New Roman" w:hAnsi="Times New Roman" w:eastAsia="仿宋" w:cs="Times New Roman"/>
              <w:szCs w:val="24"/>
            </w:rPr>
            <w:fldChar w:fldCharType="end"/>
          </w:r>
        </w:p>
        <w:p w14:paraId="6E4B0E76">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_Toc28201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3</w:t>
          </w:r>
          <w:r>
            <w:rPr>
              <w:rFonts w:ascii="Times New Roman" w:hAnsi="Times New Roman" w:eastAsia="黑体" w:cs="Times New Roman"/>
              <w:szCs w:val="32"/>
            </w:rPr>
            <w:tab/>
          </w:r>
          <w:r>
            <w:rPr>
              <w:rFonts w:hint="eastAsia" w:ascii="Times New Roman" w:hAnsi="Times New Roman" w:eastAsia="黑体" w:cs="Times New Roman"/>
              <w:szCs w:val="32"/>
            </w:rPr>
            <w:t>混合权重评估模型构建</w:t>
          </w:r>
          <w:r>
            <w:tab/>
          </w:r>
          <w:r>
            <w:fldChar w:fldCharType="begin"/>
          </w:r>
          <w:r>
            <w:instrText xml:space="preserve"> PAGEREF _Toc28201 \h </w:instrText>
          </w:r>
          <w:r>
            <w:fldChar w:fldCharType="separate"/>
          </w:r>
          <w:r>
            <w:t>12</w:t>
          </w:r>
          <w:r>
            <w:fldChar w:fldCharType="end"/>
          </w:r>
          <w:r>
            <w:rPr>
              <w:rFonts w:hint="eastAsia" w:ascii="Times New Roman" w:hAnsi="Times New Roman" w:eastAsia="仿宋" w:cs="Times New Roman"/>
              <w:szCs w:val="24"/>
            </w:rPr>
            <w:fldChar w:fldCharType="end"/>
          </w:r>
        </w:p>
        <w:p w14:paraId="26E9C8E5">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_Toc23201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3.1</w:t>
          </w:r>
          <w:r>
            <w:rPr>
              <w:rFonts w:ascii="Times New Roman" w:hAnsi="Times New Roman" w:eastAsia="黑体" w:cs="Times New Roman"/>
              <w:szCs w:val="28"/>
            </w:rPr>
            <w:tab/>
          </w:r>
          <w:r>
            <w:rPr>
              <w:rFonts w:hint="eastAsia" w:ascii="Times New Roman" w:hAnsi="Times New Roman" w:eastAsia="黑体" w:cs="Times New Roman"/>
              <w:szCs w:val="28"/>
            </w:rPr>
            <w:t>符号说明</w:t>
          </w:r>
          <w:r>
            <w:tab/>
          </w:r>
          <w:r>
            <w:fldChar w:fldCharType="begin"/>
          </w:r>
          <w:r>
            <w:instrText xml:space="preserve"> PAGEREF _Toc23201 \h </w:instrText>
          </w:r>
          <w:r>
            <w:fldChar w:fldCharType="separate"/>
          </w:r>
          <w:r>
            <w:t>12</w:t>
          </w:r>
          <w:r>
            <w:fldChar w:fldCharType="end"/>
          </w:r>
          <w:r>
            <w:rPr>
              <w:rFonts w:hint="eastAsia" w:ascii="Times New Roman" w:hAnsi="Times New Roman" w:eastAsia="仿宋" w:cs="Times New Roman"/>
              <w:szCs w:val="24"/>
            </w:rPr>
            <w:fldChar w:fldCharType="end"/>
          </w:r>
        </w:p>
        <w:p w14:paraId="720996F5">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_Toc13997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3.2</w:t>
          </w:r>
          <w:r>
            <w:rPr>
              <w:rFonts w:ascii="Times New Roman" w:hAnsi="Times New Roman" w:eastAsia="黑体" w:cs="Times New Roman"/>
              <w:szCs w:val="28"/>
            </w:rPr>
            <w:tab/>
          </w:r>
          <w:r>
            <w:rPr>
              <w:rFonts w:hint="eastAsia" w:ascii="Times New Roman" w:hAnsi="Times New Roman" w:eastAsia="黑体" w:cs="Times New Roman"/>
              <w:szCs w:val="28"/>
            </w:rPr>
            <w:t>问题数学化建模</w:t>
          </w:r>
          <w:r>
            <w:tab/>
          </w:r>
          <w:r>
            <w:fldChar w:fldCharType="begin"/>
          </w:r>
          <w:r>
            <w:instrText xml:space="preserve"> PAGEREF _Toc13997 \h </w:instrText>
          </w:r>
          <w:r>
            <w:fldChar w:fldCharType="separate"/>
          </w:r>
          <w:r>
            <w:t>13</w:t>
          </w:r>
          <w:r>
            <w:fldChar w:fldCharType="end"/>
          </w:r>
          <w:r>
            <w:rPr>
              <w:rFonts w:hint="eastAsia" w:ascii="Times New Roman" w:hAnsi="Times New Roman" w:eastAsia="仿宋" w:cs="Times New Roman"/>
              <w:szCs w:val="24"/>
            </w:rPr>
            <w:fldChar w:fldCharType="end"/>
          </w:r>
        </w:p>
        <w:p w14:paraId="1CAF675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_Toc19678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3.3</w:t>
          </w:r>
          <w:r>
            <w:rPr>
              <w:rFonts w:ascii="Times New Roman" w:hAnsi="Times New Roman" w:eastAsia="黑体" w:cs="Times New Roman"/>
              <w:szCs w:val="28"/>
            </w:rPr>
            <w:tab/>
          </w:r>
          <w:r>
            <w:rPr>
              <w:rFonts w:hint="eastAsia" w:ascii="Times New Roman" w:hAnsi="Times New Roman" w:eastAsia="黑体" w:cs="Times New Roman"/>
              <w:szCs w:val="28"/>
            </w:rPr>
            <w:t>六维评价指标体系</w:t>
          </w:r>
          <w:r>
            <w:tab/>
          </w:r>
          <w:r>
            <w:fldChar w:fldCharType="begin"/>
          </w:r>
          <w:r>
            <w:instrText xml:space="preserve"> PAGEREF _Toc19678 \h </w:instrText>
          </w:r>
          <w:r>
            <w:fldChar w:fldCharType="separate"/>
          </w:r>
          <w:r>
            <w:t>15</w:t>
          </w:r>
          <w:r>
            <w:fldChar w:fldCharType="end"/>
          </w:r>
          <w:r>
            <w:rPr>
              <w:rFonts w:hint="eastAsia" w:ascii="Times New Roman" w:hAnsi="Times New Roman" w:eastAsia="仿宋" w:cs="Times New Roman"/>
              <w:szCs w:val="24"/>
            </w:rPr>
            <w:fldChar w:fldCharType="end"/>
          </w:r>
        </w:p>
        <w:p w14:paraId="369E6C70">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_Toc7998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3.4</w:t>
          </w:r>
          <w:r>
            <w:rPr>
              <w:rFonts w:ascii="Times New Roman" w:hAnsi="Times New Roman" w:eastAsia="黑体" w:cs="Times New Roman"/>
              <w:szCs w:val="28"/>
            </w:rPr>
            <w:tab/>
          </w:r>
          <w:r>
            <w:rPr>
              <w:rFonts w:hint="eastAsia" w:ascii="Times New Roman" w:hAnsi="Times New Roman" w:eastAsia="黑体" w:cs="Times New Roman"/>
              <w:szCs w:val="28"/>
            </w:rPr>
            <w:t>AHP主观权重</w:t>
          </w:r>
          <w:r>
            <w:tab/>
          </w:r>
          <w:r>
            <w:fldChar w:fldCharType="begin"/>
          </w:r>
          <w:r>
            <w:instrText xml:space="preserve"> PAGEREF _Toc7998 \h </w:instrText>
          </w:r>
          <w:r>
            <w:fldChar w:fldCharType="separate"/>
          </w:r>
          <w:r>
            <w:t>19</w:t>
          </w:r>
          <w:r>
            <w:fldChar w:fldCharType="end"/>
          </w:r>
          <w:r>
            <w:rPr>
              <w:rFonts w:hint="eastAsia" w:ascii="Times New Roman" w:hAnsi="Times New Roman" w:eastAsia="仿宋" w:cs="Times New Roman"/>
              <w:szCs w:val="24"/>
            </w:rPr>
            <w:fldChar w:fldCharType="end"/>
          </w:r>
        </w:p>
        <w:p w14:paraId="6B427543">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_Toc28021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3.5</w:t>
          </w:r>
          <w:r>
            <w:rPr>
              <w:rFonts w:ascii="Times New Roman" w:hAnsi="Times New Roman" w:eastAsia="黑体" w:cs="Times New Roman"/>
              <w:szCs w:val="28"/>
            </w:rPr>
            <w:tab/>
          </w:r>
          <w:r>
            <w:rPr>
              <w:rFonts w:hint="eastAsia" w:ascii="Times New Roman" w:hAnsi="Times New Roman" w:eastAsia="黑体" w:cs="Times New Roman"/>
              <w:szCs w:val="28"/>
            </w:rPr>
            <w:t>EWM客观权重</w:t>
          </w:r>
          <w:r>
            <w:tab/>
          </w:r>
          <w:r>
            <w:fldChar w:fldCharType="begin"/>
          </w:r>
          <w:r>
            <w:instrText xml:space="preserve"> PAGEREF _Toc28021 \h </w:instrText>
          </w:r>
          <w:r>
            <w:fldChar w:fldCharType="separate"/>
          </w:r>
          <w:r>
            <w:t>20</w:t>
          </w:r>
          <w:r>
            <w:fldChar w:fldCharType="end"/>
          </w:r>
          <w:r>
            <w:rPr>
              <w:rFonts w:hint="eastAsia" w:ascii="Times New Roman" w:hAnsi="Times New Roman" w:eastAsia="仿宋" w:cs="Times New Roman"/>
              <w:szCs w:val="24"/>
            </w:rPr>
            <w:fldChar w:fldCharType="end"/>
          </w:r>
        </w:p>
        <w:p w14:paraId="4BDC1140">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_Toc26174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3.6</w:t>
          </w:r>
          <w:r>
            <w:rPr>
              <w:rFonts w:ascii="Times New Roman" w:hAnsi="Times New Roman" w:eastAsia="黑体" w:cs="Times New Roman"/>
              <w:szCs w:val="28"/>
            </w:rPr>
            <w:tab/>
          </w:r>
          <w:r>
            <w:rPr>
              <w:rFonts w:hint="eastAsia" w:ascii="Times New Roman" w:hAnsi="Times New Roman" w:eastAsia="黑体" w:cs="Times New Roman"/>
              <w:szCs w:val="28"/>
            </w:rPr>
            <w:t>混合权重组合</w:t>
          </w:r>
          <w:r>
            <w:tab/>
          </w:r>
          <w:r>
            <w:fldChar w:fldCharType="begin"/>
          </w:r>
          <w:r>
            <w:instrText xml:space="preserve"> PAGEREF _Toc26174 \h </w:instrText>
          </w:r>
          <w:r>
            <w:fldChar w:fldCharType="separate"/>
          </w:r>
          <w:r>
            <w:t>21</w:t>
          </w:r>
          <w:r>
            <w:fldChar w:fldCharType="end"/>
          </w:r>
          <w:r>
            <w:rPr>
              <w:rFonts w:hint="eastAsia" w:ascii="Times New Roman" w:hAnsi="Times New Roman" w:eastAsia="仿宋" w:cs="Times New Roman"/>
              <w:szCs w:val="24"/>
            </w:rPr>
            <w:fldChar w:fldCharType="end"/>
          </w:r>
        </w:p>
        <w:p w14:paraId="72A536B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_Toc30537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3.7</w:t>
          </w:r>
          <w:r>
            <w:rPr>
              <w:rFonts w:ascii="Times New Roman" w:hAnsi="Times New Roman" w:eastAsia="黑体" w:cs="Times New Roman"/>
              <w:szCs w:val="28"/>
            </w:rPr>
            <w:tab/>
          </w:r>
          <w:r>
            <w:rPr>
              <w:rFonts w:hint="eastAsia" w:ascii="Times New Roman" w:hAnsi="Times New Roman" w:eastAsia="黑体" w:cs="Times New Roman"/>
              <w:szCs w:val="28"/>
            </w:rPr>
            <w:t>模型有效性分析</w:t>
          </w:r>
          <w:r>
            <w:tab/>
          </w:r>
          <w:r>
            <w:fldChar w:fldCharType="begin"/>
          </w:r>
          <w:r>
            <w:instrText xml:space="preserve"> PAGEREF _Toc30537 \h </w:instrText>
          </w:r>
          <w:r>
            <w:fldChar w:fldCharType="separate"/>
          </w:r>
          <w:r>
            <w:t>22</w:t>
          </w:r>
          <w:r>
            <w:fldChar w:fldCharType="end"/>
          </w:r>
          <w:r>
            <w:rPr>
              <w:rFonts w:hint="eastAsia" w:ascii="Times New Roman" w:hAnsi="Times New Roman" w:eastAsia="仿宋" w:cs="Times New Roman"/>
              <w:szCs w:val="24"/>
            </w:rPr>
            <w:fldChar w:fldCharType="end"/>
          </w:r>
        </w:p>
        <w:p w14:paraId="549D049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_Toc8419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3.8</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_Toc8419 \h </w:instrText>
          </w:r>
          <w:r>
            <w:fldChar w:fldCharType="separate"/>
          </w:r>
          <w:r>
            <w:t>23</w:t>
          </w:r>
          <w:r>
            <w:fldChar w:fldCharType="end"/>
          </w:r>
          <w:r>
            <w:rPr>
              <w:rFonts w:hint="eastAsia" w:ascii="Times New Roman" w:hAnsi="Times New Roman" w:eastAsia="仿宋" w:cs="Times New Roman"/>
              <w:szCs w:val="24"/>
            </w:rPr>
            <w:fldChar w:fldCharType="end"/>
          </w:r>
        </w:p>
        <w:p w14:paraId="31A6609A">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_Toc24852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4</w:t>
          </w:r>
          <w:r>
            <w:rPr>
              <w:rFonts w:ascii="Times New Roman" w:hAnsi="Times New Roman" w:eastAsia="黑体" w:cs="Times New Roman"/>
              <w:szCs w:val="32"/>
            </w:rPr>
            <w:tab/>
          </w:r>
          <w:r>
            <w:rPr>
              <w:rFonts w:hint="eastAsia" w:ascii="Times New Roman" w:hAnsi="Times New Roman" w:eastAsia="黑体" w:cs="Times New Roman"/>
              <w:szCs w:val="32"/>
            </w:rPr>
            <w:t>实验设计与数据分析</w:t>
          </w:r>
          <w:r>
            <w:tab/>
          </w:r>
          <w:r>
            <w:fldChar w:fldCharType="begin"/>
          </w:r>
          <w:r>
            <w:instrText xml:space="preserve"> PAGEREF _Toc24852 \h </w:instrText>
          </w:r>
          <w:r>
            <w:fldChar w:fldCharType="separate"/>
          </w:r>
          <w:r>
            <w:t>23</w:t>
          </w:r>
          <w:r>
            <w:fldChar w:fldCharType="end"/>
          </w:r>
          <w:r>
            <w:rPr>
              <w:rFonts w:hint="eastAsia" w:ascii="Times New Roman" w:hAnsi="Times New Roman" w:eastAsia="仿宋" w:cs="Times New Roman"/>
              <w:szCs w:val="24"/>
            </w:rPr>
            <w:fldChar w:fldCharType="end"/>
          </w:r>
        </w:p>
        <w:p w14:paraId="04D67B41">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_Toc12277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4.1</w:t>
          </w:r>
          <w:r>
            <w:rPr>
              <w:rFonts w:ascii="Times New Roman" w:hAnsi="Times New Roman" w:eastAsia="黑体" w:cs="Times New Roman"/>
              <w:szCs w:val="28"/>
            </w:rPr>
            <w:tab/>
          </w:r>
          <w:r>
            <w:rPr>
              <w:rFonts w:hint="eastAsia" w:ascii="Times New Roman" w:hAnsi="Times New Roman" w:eastAsia="黑体" w:cs="Times New Roman"/>
              <w:szCs w:val="28"/>
            </w:rPr>
            <w:t>数据来源与预处理</w:t>
          </w:r>
          <w:r>
            <w:tab/>
          </w:r>
          <w:r>
            <w:fldChar w:fldCharType="begin"/>
          </w:r>
          <w:r>
            <w:instrText xml:space="preserve"> PAGEREF _Toc12277 \h </w:instrText>
          </w:r>
          <w:r>
            <w:fldChar w:fldCharType="separate"/>
          </w:r>
          <w:r>
            <w:t>23</w:t>
          </w:r>
          <w:r>
            <w:fldChar w:fldCharType="end"/>
          </w:r>
          <w:r>
            <w:rPr>
              <w:rFonts w:hint="eastAsia" w:ascii="Times New Roman" w:hAnsi="Times New Roman" w:eastAsia="仿宋" w:cs="Times New Roman"/>
              <w:szCs w:val="24"/>
            </w:rPr>
            <w:fldChar w:fldCharType="end"/>
          </w:r>
        </w:p>
        <w:p w14:paraId="03073608">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_Toc422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4.2</w:t>
          </w:r>
          <w:r>
            <w:rPr>
              <w:rFonts w:ascii="Times New Roman" w:hAnsi="Times New Roman" w:eastAsia="黑体" w:cs="Times New Roman"/>
              <w:szCs w:val="28"/>
            </w:rPr>
            <w:tab/>
          </w:r>
          <w:r>
            <w:rPr>
              <w:rFonts w:hint="eastAsia" w:ascii="Times New Roman" w:hAnsi="Times New Roman" w:eastAsia="黑体" w:cs="Times New Roman"/>
              <w:szCs w:val="28"/>
            </w:rPr>
            <w:t>模型求解</w:t>
          </w:r>
          <w:r>
            <w:tab/>
          </w:r>
          <w:r>
            <w:fldChar w:fldCharType="begin"/>
          </w:r>
          <w:r>
            <w:instrText xml:space="preserve"> PAGEREF _Toc422 \h </w:instrText>
          </w:r>
          <w:r>
            <w:fldChar w:fldCharType="separate"/>
          </w:r>
          <w:r>
            <w:t>26</w:t>
          </w:r>
          <w:r>
            <w:fldChar w:fldCharType="end"/>
          </w:r>
          <w:r>
            <w:rPr>
              <w:rFonts w:hint="eastAsia" w:ascii="Times New Roman" w:hAnsi="Times New Roman" w:eastAsia="仿宋" w:cs="Times New Roman"/>
              <w:szCs w:val="24"/>
            </w:rPr>
            <w:fldChar w:fldCharType="end"/>
          </w:r>
        </w:p>
        <w:p w14:paraId="6430C84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_Toc19331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4.3</w:t>
          </w:r>
          <w:r>
            <w:rPr>
              <w:rFonts w:ascii="Times New Roman" w:hAnsi="Times New Roman" w:eastAsia="黑体" w:cs="Times New Roman"/>
              <w:szCs w:val="28"/>
            </w:rPr>
            <w:tab/>
          </w:r>
          <w:r>
            <w:rPr>
              <w:rFonts w:hint="eastAsia" w:ascii="Times New Roman" w:hAnsi="Times New Roman" w:eastAsia="黑体" w:cs="Times New Roman"/>
              <w:szCs w:val="28"/>
            </w:rPr>
            <w:t>历史奥运项目评估实验</w:t>
          </w:r>
          <w:r>
            <w:tab/>
          </w:r>
          <w:r>
            <w:fldChar w:fldCharType="begin"/>
          </w:r>
          <w:r>
            <w:instrText xml:space="preserve"> PAGEREF _Toc19331 \h </w:instrText>
          </w:r>
          <w:r>
            <w:fldChar w:fldCharType="separate"/>
          </w:r>
          <w:r>
            <w:t>33</w:t>
          </w:r>
          <w:r>
            <w:fldChar w:fldCharType="end"/>
          </w:r>
          <w:r>
            <w:rPr>
              <w:rFonts w:hint="eastAsia" w:ascii="Times New Roman" w:hAnsi="Times New Roman" w:eastAsia="仿宋" w:cs="Times New Roman"/>
              <w:szCs w:val="24"/>
            </w:rPr>
            <w:fldChar w:fldCharType="end"/>
          </w:r>
        </w:p>
        <w:p w14:paraId="4BF3E2CE">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_Toc847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4.4</w:t>
          </w:r>
          <w:r>
            <w:rPr>
              <w:rFonts w:ascii="Times New Roman" w:hAnsi="Times New Roman" w:eastAsia="黑体" w:cs="Times New Roman"/>
              <w:szCs w:val="28"/>
            </w:rPr>
            <w:tab/>
          </w:r>
          <w:r>
            <w:rPr>
              <w:rFonts w:hint="eastAsia" w:ascii="Times New Roman" w:hAnsi="Times New Roman" w:eastAsia="黑体" w:cs="Times New Roman"/>
              <w:szCs w:val="28"/>
            </w:rPr>
            <w:t>六维指标相关性分析</w:t>
          </w:r>
          <w:r>
            <w:tab/>
          </w:r>
          <w:r>
            <w:fldChar w:fldCharType="begin"/>
          </w:r>
          <w:r>
            <w:instrText xml:space="preserve"> PAGEREF _Toc847 \h </w:instrText>
          </w:r>
          <w:r>
            <w:fldChar w:fldCharType="separate"/>
          </w:r>
          <w:r>
            <w:t>37</w:t>
          </w:r>
          <w:r>
            <w:fldChar w:fldCharType="end"/>
          </w:r>
          <w:r>
            <w:rPr>
              <w:rFonts w:hint="eastAsia" w:ascii="Times New Roman" w:hAnsi="Times New Roman" w:eastAsia="仿宋" w:cs="Times New Roman"/>
              <w:szCs w:val="24"/>
            </w:rPr>
            <w:fldChar w:fldCharType="end"/>
          </w:r>
        </w:p>
        <w:p w14:paraId="2F20D5AD">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_Toc25906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4.5</w:t>
          </w:r>
          <w:r>
            <w:rPr>
              <w:rFonts w:ascii="Times New Roman" w:hAnsi="Times New Roman" w:eastAsia="黑体" w:cs="Times New Roman"/>
              <w:szCs w:val="28"/>
            </w:rPr>
            <w:tab/>
          </w:r>
          <w:r>
            <w:rPr>
              <w:rFonts w:hint="eastAsia" w:ascii="Times New Roman" w:hAnsi="Times New Roman" w:eastAsia="黑体" w:cs="Times New Roman"/>
              <w:szCs w:val="28"/>
            </w:rPr>
            <w:t>方法对比</w:t>
          </w:r>
          <w:r>
            <w:tab/>
          </w:r>
          <w:r>
            <w:fldChar w:fldCharType="begin"/>
          </w:r>
          <w:r>
            <w:instrText xml:space="preserve"> PAGEREF _Toc25906 \h </w:instrText>
          </w:r>
          <w:r>
            <w:fldChar w:fldCharType="separate"/>
          </w:r>
          <w:r>
            <w:t>39</w:t>
          </w:r>
          <w:r>
            <w:fldChar w:fldCharType="end"/>
          </w:r>
          <w:r>
            <w:rPr>
              <w:rFonts w:hint="eastAsia" w:ascii="Times New Roman" w:hAnsi="Times New Roman" w:eastAsia="仿宋" w:cs="Times New Roman"/>
              <w:szCs w:val="24"/>
            </w:rPr>
            <w:fldChar w:fldCharType="end"/>
          </w:r>
        </w:p>
        <w:p w14:paraId="616200A6">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_Toc1897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4.6</w:t>
          </w:r>
          <w:r>
            <w:rPr>
              <w:rFonts w:ascii="Times New Roman" w:hAnsi="Times New Roman" w:eastAsia="黑体" w:cs="Times New Roman"/>
              <w:szCs w:val="28"/>
            </w:rPr>
            <w:tab/>
          </w:r>
          <w:r>
            <w:rPr>
              <w:rFonts w:hint="eastAsia" w:ascii="Times New Roman" w:hAnsi="Times New Roman" w:eastAsia="黑体" w:cs="Times New Roman"/>
              <w:szCs w:val="28"/>
            </w:rPr>
            <w:t>灵敏度分析</w:t>
          </w:r>
          <w:r>
            <w:tab/>
          </w:r>
          <w:r>
            <w:fldChar w:fldCharType="begin"/>
          </w:r>
          <w:r>
            <w:instrText xml:space="preserve"> PAGEREF _Toc1897 \h </w:instrText>
          </w:r>
          <w:r>
            <w:fldChar w:fldCharType="separate"/>
          </w:r>
          <w:r>
            <w:t>42</w:t>
          </w:r>
          <w:r>
            <w:fldChar w:fldCharType="end"/>
          </w:r>
          <w:r>
            <w:rPr>
              <w:rFonts w:hint="eastAsia" w:ascii="Times New Roman" w:hAnsi="Times New Roman" w:eastAsia="仿宋" w:cs="Times New Roman"/>
              <w:szCs w:val="24"/>
            </w:rPr>
            <w:fldChar w:fldCharType="end"/>
          </w:r>
        </w:p>
        <w:p w14:paraId="3742538D">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_Toc24082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4.7</w:t>
          </w:r>
          <w:r>
            <w:rPr>
              <w:rFonts w:ascii="Times New Roman" w:hAnsi="Times New Roman" w:eastAsia="黑体" w:cs="Times New Roman"/>
              <w:szCs w:val="28"/>
            </w:rPr>
            <w:tab/>
          </w:r>
          <w:r>
            <w:rPr>
              <w:rFonts w:hint="eastAsia" w:ascii="Times New Roman" w:hAnsi="Times New Roman" w:eastAsia="黑体" w:cs="Times New Roman"/>
              <w:szCs w:val="28"/>
            </w:rPr>
            <w:t>2032年奥运项目预测</w:t>
          </w:r>
          <w:r>
            <w:tab/>
          </w:r>
          <w:r>
            <w:fldChar w:fldCharType="begin"/>
          </w:r>
          <w:r>
            <w:instrText xml:space="preserve"> PAGEREF _Toc24082 \h </w:instrText>
          </w:r>
          <w:r>
            <w:fldChar w:fldCharType="separate"/>
          </w:r>
          <w:r>
            <w:t>44</w:t>
          </w:r>
          <w:r>
            <w:fldChar w:fldCharType="end"/>
          </w:r>
          <w:r>
            <w:rPr>
              <w:rFonts w:hint="eastAsia" w:ascii="Times New Roman" w:hAnsi="Times New Roman" w:eastAsia="仿宋" w:cs="Times New Roman"/>
              <w:szCs w:val="24"/>
            </w:rPr>
            <w:fldChar w:fldCharType="end"/>
          </w:r>
        </w:p>
        <w:p w14:paraId="113D3B2C">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_Toc9050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4.8</w:t>
          </w:r>
          <w:r>
            <w:rPr>
              <w:rFonts w:ascii="Times New Roman" w:hAnsi="Times New Roman" w:eastAsia="黑体" w:cs="Times New Roman"/>
              <w:szCs w:val="28"/>
            </w:rPr>
            <w:tab/>
          </w:r>
          <w:r>
            <w:rPr>
              <w:rFonts w:hint="eastAsia" w:ascii="Times New Roman" w:hAnsi="Times New Roman" w:eastAsia="黑体" w:cs="Times New Roman"/>
              <w:szCs w:val="28"/>
            </w:rPr>
            <w:t>结果讨论</w:t>
          </w:r>
          <w:r>
            <w:tab/>
          </w:r>
          <w:r>
            <w:fldChar w:fldCharType="begin"/>
          </w:r>
          <w:r>
            <w:instrText xml:space="preserve"> PAGEREF _Toc9050 \h </w:instrText>
          </w:r>
          <w:r>
            <w:fldChar w:fldCharType="separate"/>
          </w:r>
          <w:r>
            <w:t>46</w:t>
          </w:r>
          <w:r>
            <w:fldChar w:fldCharType="end"/>
          </w:r>
          <w:r>
            <w:rPr>
              <w:rFonts w:hint="eastAsia" w:ascii="Times New Roman" w:hAnsi="Times New Roman" w:eastAsia="仿宋" w:cs="Times New Roman"/>
              <w:szCs w:val="24"/>
            </w:rPr>
            <w:fldChar w:fldCharType="end"/>
          </w:r>
        </w:p>
        <w:p w14:paraId="731D2B69">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_Toc13349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4.9</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_Toc13349 \h </w:instrText>
          </w:r>
          <w:r>
            <w:fldChar w:fldCharType="separate"/>
          </w:r>
          <w:r>
            <w:t>47</w:t>
          </w:r>
          <w:r>
            <w:fldChar w:fldCharType="end"/>
          </w:r>
          <w:r>
            <w:rPr>
              <w:rFonts w:hint="eastAsia" w:ascii="Times New Roman" w:hAnsi="Times New Roman" w:eastAsia="仿宋" w:cs="Times New Roman"/>
              <w:szCs w:val="24"/>
            </w:rPr>
            <w:fldChar w:fldCharType="end"/>
          </w:r>
        </w:p>
        <w:p w14:paraId="4CAD4DC5">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_Toc27276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5</w:t>
          </w:r>
          <w:r>
            <w:rPr>
              <w:rFonts w:ascii="Times New Roman" w:hAnsi="Times New Roman" w:eastAsia="黑体" w:cs="Times New Roman"/>
              <w:szCs w:val="32"/>
            </w:rPr>
            <w:tab/>
          </w:r>
          <w:r>
            <w:rPr>
              <w:rFonts w:hint="eastAsia" w:ascii="Times New Roman" w:hAnsi="Times New Roman" w:eastAsia="黑体" w:cs="Times New Roman"/>
              <w:szCs w:val="32"/>
            </w:rPr>
            <w:t>系统设计与实现</w:t>
          </w:r>
          <w:r>
            <w:tab/>
          </w:r>
          <w:r>
            <w:fldChar w:fldCharType="begin"/>
          </w:r>
          <w:r>
            <w:instrText xml:space="preserve"> PAGEREF _Toc27276 \h </w:instrText>
          </w:r>
          <w:r>
            <w:fldChar w:fldCharType="separate"/>
          </w:r>
          <w:r>
            <w:t>47</w:t>
          </w:r>
          <w:r>
            <w:fldChar w:fldCharType="end"/>
          </w:r>
          <w:r>
            <w:rPr>
              <w:rFonts w:hint="eastAsia" w:ascii="Times New Roman" w:hAnsi="Times New Roman" w:eastAsia="仿宋" w:cs="Times New Roman"/>
              <w:szCs w:val="24"/>
            </w:rPr>
            <w:fldChar w:fldCharType="end"/>
          </w:r>
        </w:p>
        <w:p w14:paraId="5B1564F4">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_Toc11505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5.1</w:t>
          </w:r>
          <w:r>
            <w:rPr>
              <w:rFonts w:ascii="Times New Roman" w:hAnsi="Times New Roman" w:eastAsia="黑体" w:cs="Times New Roman"/>
              <w:szCs w:val="28"/>
            </w:rPr>
            <w:tab/>
          </w:r>
          <w:r>
            <w:rPr>
              <w:rFonts w:hint="eastAsia" w:ascii="Times New Roman" w:hAnsi="Times New Roman" w:eastAsia="黑体" w:cs="Times New Roman"/>
              <w:szCs w:val="28"/>
            </w:rPr>
            <w:t>系统总体架构</w:t>
          </w:r>
          <w:r>
            <w:tab/>
          </w:r>
          <w:r>
            <w:fldChar w:fldCharType="begin"/>
          </w:r>
          <w:r>
            <w:instrText xml:space="preserve"> PAGEREF _Toc11505 \h </w:instrText>
          </w:r>
          <w:r>
            <w:fldChar w:fldCharType="separate"/>
          </w:r>
          <w:r>
            <w:t>47</w:t>
          </w:r>
          <w:r>
            <w:fldChar w:fldCharType="end"/>
          </w:r>
          <w:r>
            <w:rPr>
              <w:rFonts w:hint="eastAsia" w:ascii="Times New Roman" w:hAnsi="Times New Roman" w:eastAsia="仿宋" w:cs="Times New Roman"/>
              <w:szCs w:val="24"/>
            </w:rPr>
            <w:fldChar w:fldCharType="end"/>
          </w:r>
        </w:p>
        <w:p w14:paraId="642E06A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_Toc5412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5.2</w:t>
          </w:r>
          <w:r>
            <w:rPr>
              <w:rFonts w:ascii="Times New Roman" w:hAnsi="Times New Roman" w:eastAsia="黑体" w:cs="Times New Roman"/>
              <w:szCs w:val="28"/>
            </w:rPr>
            <w:tab/>
          </w:r>
          <w:r>
            <w:rPr>
              <w:rFonts w:hint="eastAsia" w:ascii="Times New Roman" w:hAnsi="Times New Roman" w:eastAsia="黑体" w:cs="Times New Roman"/>
              <w:szCs w:val="28"/>
            </w:rPr>
            <w:t>核心算法模块</w:t>
          </w:r>
          <w:r>
            <w:tab/>
          </w:r>
          <w:r>
            <w:fldChar w:fldCharType="begin"/>
          </w:r>
          <w:r>
            <w:instrText xml:space="preserve"> PAGEREF _Toc5412 \h </w:instrText>
          </w:r>
          <w:r>
            <w:fldChar w:fldCharType="separate"/>
          </w:r>
          <w:r>
            <w:t>48</w:t>
          </w:r>
          <w:r>
            <w:fldChar w:fldCharType="end"/>
          </w:r>
          <w:r>
            <w:rPr>
              <w:rFonts w:hint="eastAsia" w:ascii="Times New Roman" w:hAnsi="Times New Roman" w:eastAsia="仿宋" w:cs="Times New Roman"/>
              <w:szCs w:val="24"/>
            </w:rPr>
            <w:fldChar w:fldCharType="end"/>
          </w:r>
        </w:p>
        <w:p w14:paraId="015DC332">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_Toc28120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5.3</w:t>
          </w:r>
          <w:r>
            <w:rPr>
              <w:rFonts w:ascii="Times New Roman" w:hAnsi="Times New Roman" w:eastAsia="黑体" w:cs="Times New Roman"/>
              <w:szCs w:val="28"/>
            </w:rPr>
            <w:tab/>
          </w:r>
          <w:r>
            <w:rPr>
              <w:rFonts w:hint="eastAsia" w:ascii="Times New Roman" w:hAnsi="Times New Roman" w:eastAsia="黑体" w:cs="Times New Roman"/>
              <w:szCs w:val="28"/>
            </w:rPr>
            <w:t>项目评估与预测模块</w:t>
          </w:r>
          <w:r>
            <w:tab/>
          </w:r>
          <w:r>
            <w:fldChar w:fldCharType="begin"/>
          </w:r>
          <w:r>
            <w:instrText xml:space="preserve"> PAGEREF _Toc28120 \h </w:instrText>
          </w:r>
          <w:r>
            <w:fldChar w:fldCharType="separate"/>
          </w:r>
          <w:r>
            <w:t>48</w:t>
          </w:r>
          <w:r>
            <w:fldChar w:fldCharType="end"/>
          </w:r>
          <w:r>
            <w:rPr>
              <w:rFonts w:hint="eastAsia" w:ascii="Times New Roman" w:hAnsi="Times New Roman" w:eastAsia="仿宋" w:cs="Times New Roman"/>
              <w:szCs w:val="24"/>
            </w:rPr>
            <w:fldChar w:fldCharType="end"/>
          </w:r>
        </w:p>
        <w:p w14:paraId="0102FB92">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_Toc4485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5.4</w:t>
          </w:r>
          <w:r>
            <w:rPr>
              <w:rFonts w:ascii="Times New Roman" w:hAnsi="Times New Roman" w:eastAsia="黑体" w:cs="Times New Roman"/>
              <w:szCs w:val="28"/>
            </w:rPr>
            <w:tab/>
          </w:r>
          <w:r>
            <w:rPr>
              <w:rFonts w:hint="eastAsia" w:ascii="Times New Roman" w:hAnsi="Times New Roman" w:eastAsia="黑体" w:cs="Times New Roman"/>
              <w:szCs w:val="28"/>
            </w:rPr>
            <w:t>本章小结</w:t>
          </w:r>
          <w:r>
            <w:tab/>
          </w:r>
          <w:r>
            <w:fldChar w:fldCharType="begin"/>
          </w:r>
          <w:r>
            <w:instrText xml:space="preserve"> PAGEREF _Toc4485 \h </w:instrText>
          </w:r>
          <w:r>
            <w:fldChar w:fldCharType="separate"/>
          </w:r>
          <w:r>
            <w:t>49</w:t>
          </w:r>
          <w:r>
            <w:fldChar w:fldCharType="end"/>
          </w:r>
          <w:r>
            <w:rPr>
              <w:rFonts w:hint="eastAsia" w:ascii="Times New Roman" w:hAnsi="Times New Roman" w:eastAsia="仿宋" w:cs="Times New Roman"/>
              <w:szCs w:val="24"/>
            </w:rPr>
            <w:fldChar w:fldCharType="end"/>
          </w:r>
        </w:p>
        <w:p w14:paraId="2CE53557">
          <w:pPr>
            <w:pStyle w:val="17"/>
            <w:tabs>
              <w:tab w:val="right" w:pos="24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_Toc14354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32"/>
            </w:rPr>
            <w:t>6</w:t>
          </w:r>
          <w:r>
            <w:rPr>
              <w:rFonts w:ascii="Times New Roman" w:hAnsi="Times New Roman" w:eastAsia="黑体" w:cs="Times New Roman"/>
              <w:szCs w:val="32"/>
            </w:rPr>
            <w:tab/>
          </w:r>
          <w:r>
            <w:rPr>
              <w:rFonts w:hint="eastAsia" w:ascii="Times New Roman" w:hAnsi="Times New Roman" w:eastAsia="黑体" w:cs="Times New Roman"/>
              <w:szCs w:val="32"/>
            </w:rPr>
            <w:t>总结与展望</w:t>
          </w:r>
          <w:r>
            <w:tab/>
          </w:r>
          <w:r>
            <w:fldChar w:fldCharType="begin"/>
          </w:r>
          <w:r>
            <w:instrText xml:space="preserve"> PAGEREF _Toc14354 \h </w:instrText>
          </w:r>
          <w:r>
            <w:fldChar w:fldCharType="separate"/>
          </w:r>
          <w:r>
            <w:t>49</w:t>
          </w:r>
          <w:r>
            <w:fldChar w:fldCharType="end"/>
          </w:r>
          <w:r>
            <w:rPr>
              <w:rFonts w:hint="eastAsia" w:ascii="Times New Roman" w:hAnsi="Times New Roman" w:eastAsia="仿宋" w:cs="Times New Roman"/>
              <w:szCs w:val="24"/>
            </w:rPr>
            <w:fldChar w:fldCharType="end"/>
          </w:r>
        </w:p>
        <w:p w14:paraId="42B30BDF">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_Toc32484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6.1</w:t>
          </w:r>
          <w:r>
            <w:rPr>
              <w:rFonts w:ascii="Times New Roman" w:hAnsi="Times New Roman" w:eastAsia="黑体" w:cs="Times New Roman"/>
              <w:szCs w:val="28"/>
            </w:rPr>
            <w:tab/>
          </w:r>
          <w:r>
            <w:rPr>
              <w:rFonts w:hint="eastAsia" w:ascii="Times New Roman" w:hAnsi="Times New Roman" w:eastAsia="黑体" w:cs="Times New Roman"/>
              <w:szCs w:val="28"/>
            </w:rPr>
            <w:t>研究总结</w:t>
          </w:r>
          <w:r>
            <w:tab/>
          </w:r>
          <w:r>
            <w:fldChar w:fldCharType="begin"/>
          </w:r>
          <w:r>
            <w:instrText xml:space="preserve"> PAGEREF _Toc32484 \h </w:instrText>
          </w:r>
          <w:r>
            <w:fldChar w:fldCharType="separate"/>
          </w:r>
          <w:r>
            <w:t>49</w:t>
          </w:r>
          <w:r>
            <w:fldChar w:fldCharType="end"/>
          </w:r>
          <w:r>
            <w:rPr>
              <w:rFonts w:hint="eastAsia" w:ascii="Times New Roman" w:hAnsi="Times New Roman" w:eastAsia="仿宋" w:cs="Times New Roman"/>
              <w:szCs w:val="24"/>
            </w:rPr>
            <w:fldChar w:fldCharType="end"/>
          </w:r>
        </w:p>
        <w:p w14:paraId="4DC9D41B">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_Toc28016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6.2</w:t>
          </w:r>
          <w:r>
            <w:rPr>
              <w:rFonts w:ascii="Times New Roman" w:hAnsi="Times New Roman" w:eastAsia="黑体" w:cs="Times New Roman"/>
              <w:szCs w:val="28"/>
            </w:rPr>
            <w:tab/>
          </w:r>
          <w:r>
            <w:rPr>
              <w:rFonts w:hint="eastAsia" w:ascii="Times New Roman" w:hAnsi="Times New Roman" w:eastAsia="黑体" w:cs="Times New Roman"/>
              <w:szCs w:val="28"/>
            </w:rPr>
            <w:t>主要创新点</w:t>
          </w:r>
          <w:r>
            <w:tab/>
          </w:r>
          <w:r>
            <w:fldChar w:fldCharType="begin"/>
          </w:r>
          <w:r>
            <w:instrText xml:space="preserve"> PAGEREF _Toc28016 \h </w:instrText>
          </w:r>
          <w:r>
            <w:fldChar w:fldCharType="separate"/>
          </w:r>
          <w:r>
            <w:t>50</w:t>
          </w:r>
          <w:r>
            <w:fldChar w:fldCharType="end"/>
          </w:r>
          <w:r>
            <w:rPr>
              <w:rFonts w:hint="eastAsia" w:ascii="Times New Roman" w:hAnsi="Times New Roman" w:eastAsia="仿宋" w:cs="Times New Roman"/>
              <w:szCs w:val="24"/>
            </w:rPr>
            <w:fldChar w:fldCharType="end"/>
          </w:r>
        </w:p>
        <w:p w14:paraId="7B3406D6">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_Toc16757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6.3</w:t>
          </w:r>
          <w:r>
            <w:rPr>
              <w:rFonts w:ascii="Times New Roman" w:hAnsi="Times New Roman" w:eastAsia="黑体" w:cs="Times New Roman"/>
              <w:szCs w:val="28"/>
            </w:rPr>
            <w:tab/>
          </w:r>
          <w:r>
            <w:rPr>
              <w:rFonts w:hint="eastAsia" w:ascii="Times New Roman" w:hAnsi="Times New Roman" w:eastAsia="黑体" w:cs="Times New Roman"/>
              <w:szCs w:val="28"/>
            </w:rPr>
            <w:t>研究局限性</w:t>
          </w:r>
          <w:r>
            <w:tab/>
          </w:r>
          <w:r>
            <w:fldChar w:fldCharType="begin"/>
          </w:r>
          <w:r>
            <w:instrText xml:space="preserve"> PAGEREF _Toc16757 \h </w:instrText>
          </w:r>
          <w:r>
            <w:fldChar w:fldCharType="separate"/>
          </w:r>
          <w:r>
            <w:t>50</w:t>
          </w:r>
          <w:r>
            <w:fldChar w:fldCharType="end"/>
          </w:r>
          <w:r>
            <w:rPr>
              <w:rFonts w:hint="eastAsia" w:ascii="Times New Roman" w:hAnsi="Times New Roman" w:eastAsia="仿宋" w:cs="Times New Roman"/>
              <w:szCs w:val="24"/>
            </w:rPr>
            <w:fldChar w:fldCharType="end"/>
          </w:r>
        </w:p>
        <w:p w14:paraId="39917597">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_Toc27740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6.4</w:t>
          </w:r>
          <w:r>
            <w:rPr>
              <w:rFonts w:ascii="Times New Roman" w:hAnsi="Times New Roman" w:eastAsia="黑体" w:cs="Times New Roman"/>
              <w:szCs w:val="28"/>
            </w:rPr>
            <w:tab/>
          </w:r>
          <w:r>
            <w:rPr>
              <w:rFonts w:hint="eastAsia" w:ascii="Times New Roman" w:hAnsi="Times New Roman" w:eastAsia="黑体" w:cs="Times New Roman"/>
              <w:szCs w:val="28"/>
            </w:rPr>
            <w:t>未来研究方向</w:t>
          </w:r>
          <w:r>
            <w:tab/>
          </w:r>
          <w:r>
            <w:fldChar w:fldCharType="begin"/>
          </w:r>
          <w:r>
            <w:instrText xml:space="preserve"> PAGEREF _Toc27740 \h </w:instrText>
          </w:r>
          <w:r>
            <w:fldChar w:fldCharType="separate"/>
          </w:r>
          <w:r>
            <w:t>50</w:t>
          </w:r>
          <w:r>
            <w:fldChar w:fldCharType="end"/>
          </w:r>
          <w:r>
            <w:rPr>
              <w:rFonts w:hint="eastAsia" w:ascii="Times New Roman" w:hAnsi="Times New Roman" w:eastAsia="仿宋" w:cs="Times New Roman"/>
              <w:szCs w:val="24"/>
            </w:rPr>
            <w:fldChar w:fldCharType="end"/>
          </w:r>
        </w:p>
        <w:p w14:paraId="10A6305A">
          <w:pPr>
            <w:pStyle w:val="20"/>
            <w:tabs>
              <w:tab w:val="right" w:pos="3200"/>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_Toc9460 </w:instrText>
          </w:r>
          <w:r>
            <w:rPr>
              <w:rFonts w:hint="eastAsia" w:ascii="Times New Roman" w:hAnsi="Times New Roman" w:eastAsia="仿宋" w:cs="Times New Roman"/>
              <w:szCs w:val="24"/>
            </w:rPr>
            <w:fldChar w:fldCharType="separate"/>
          </w:r>
          <w:r>
            <w:rPr>
              <w:rFonts w:ascii="Times New Roman" w:hAnsi="Times New Roman" w:eastAsia="黑体" w:cs="Times New Roman"/>
              <w:szCs w:val="28"/>
            </w:rPr>
            <w:t>6.5</w:t>
          </w:r>
          <w:r>
            <w:rPr>
              <w:rFonts w:ascii="Times New Roman" w:hAnsi="Times New Roman" w:eastAsia="黑体" w:cs="Times New Roman"/>
              <w:szCs w:val="28"/>
            </w:rPr>
            <w:tab/>
          </w:r>
          <w:r>
            <w:rPr>
              <w:rFonts w:hint="eastAsia" w:ascii="Times New Roman" w:hAnsi="Times New Roman" w:eastAsia="黑体" w:cs="Times New Roman"/>
              <w:szCs w:val="28"/>
            </w:rPr>
            <w:t>结语</w:t>
          </w:r>
          <w:r>
            <w:tab/>
          </w:r>
          <w:r>
            <w:fldChar w:fldCharType="begin"/>
          </w:r>
          <w:r>
            <w:instrText xml:space="preserve"> PAGEREF _Toc9460 \h </w:instrText>
          </w:r>
          <w:r>
            <w:fldChar w:fldCharType="separate"/>
          </w:r>
          <w:r>
            <w:t>51</w:t>
          </w:r>
          <w:r>
            <w:fldChar w:fldCharType="end"/>
          </w:r>
          <w:r>
            <w:rPr>
              <w:rFonts w:hint="eastAsia" w:ascii="Times New Roman" w:hAnsi="Times New Roman" w:eastAsia="仿宋" w:cs="Times New Roman"/>
              <w:szCs w:val="24"/>
            </w:rPr>
            <w:fldChar w:fldCharType="end"/>
          </w:r>
        </w:p>
        <w:p w14:paraId="7E0457F2">
          <w:pPr>
            <w:pStyle w:val="17"/>
            <w:tabs>
              <w:tab w:val="right" w:leader="dot" w:pos="8640"/>
            </w:tabs>
          </w:pPr>
          <w:r>
            <w:rPr>
              <w:rFonts w:hint="eastAsia" w:ascii="Times New Roman" w:hAnsi="Times New Roman" w:eastAsia="仿宋" w:cs="Times New Roman"/>
              <w:szCs w:val="24"/>
            </w:rPr>
            <w:fldChar w:fldCharType="begin"/>
          </w:r>
          <w:r>
            <w:rPr>
              <w:rFonts w:hint="eastAsia" w:ascii="Times New Roman" w:hAnsi="Times New Roman" w:eastAsia="仿宋" w:cs="Times New Roman"/>
              <w:szCs w:val="24"/>
            </w:rPr>
            <w:instrText xml:space="preserve"> HYPERLINK \l _Toc1200 </w:instrText>
          </w:r>
          <w:r>
            <w:rPr>
              <w:rFonts w:hint="eastAsia" w:ascii="Times New Roman" w:hAnsi="Times New Roman" w:eastAsia="仿宋" w:cs="Times New Roman"/>
              <w:szCs w:val="24"/>
            </w:rPr>
            <w:fldChar w:fldCharType="separate"/>
          </w:r>
          <w:r>
            <w:rPr>
              <w:rFonts w:hint="eastAsia" w:ascii="Times New Roman" w:hAnsi="Times New Roman" w:eastAsia="黑体" w:cs="Times New Roman"/>
              <w:szCs w:val="32"/>
            </w:rPr>
            <w:t>致谢</w:t>
          </w:r>
          <w:r>
            <w:tab/>
          </w:r>
          <w:r>
            <w:fldChar w:fldCharType="begin"/>
          </w:r>
          <w:r>
            <w:instrText xml:space="preserve"> PAGEREF _Toc1200 \h </w:instrText>
          </w:r>
          <w:r>
            <w:fldChar w:fldCharType="separate"/>
          </w:r>
          <w:r>
            <w:t>51</w:t>
          </w:r>
          <w:r>
            <w:fldChar w:fldCharType="end"/>
          </w:r>
          <w:r>
            <w:rPr>
              <w:rFonts w:hint="eastAsia" w:ascii="Times New Roman" w:hAnsi="Times New Roman" w:eastAsia="仿宋" w:cs="Times New Roman"/>
              <w:szCs w:val="24"/>
            </w:rPr>
            <w:fldChar w:fldCharType="end"/>
          </w:r>
        </w:p>
        <w:p w14:paraId="1DA8D5B5">
          <w:pPr>
            <w:pStyle w:val="26"/>
            <w:rPr>
              <w:rFonts w:hint="eastAsia" w:ascii="Times New Roman" w:hAnsi="Times New Roman" w:eastAsia="仿宋" w:cs="Times New Roman"/>
              <w:sz w:val="24"/>
              <w:szCs w:val="24"/>
              <w:lang w:val="en-US" w:eastAsia="en-US" w:bidi="ar-SA"/>
            </w:rPr>
          </w:pPr>
          <w:r>
            <w:rPr>
              <w:rFonts w:hint="eastAsia" w:ascii="Times New Roman" w:hAnsi="Times New Roman" w:eastAsia="仿宋" w:cs="Times New Roman"/>
              <w:szCs w:val="24"/>
            </w:rPr>
            <w:fldChar w:fldCharType="end"/>
          </w:r>
        </w:p>
      </w:sdtContent>
    </w:sdt>
    <w:p w14:paraId="3E258105">
      <w:pPr>
        <w:pStyle w:val="3"/>
        <w:rPr>
          <w:rFonts w:hint="eastAsia"/>
        </w:rPr>
      </w:pPr>
    </w:p>
    <w:p w14:paraId="78EE5311">
      <w:pPr>
        <w:pStyle w:val="26"/>
        <w:rPr>
          <w:rFonts w:hint="eastAsia" w:ascii="Times New Roman" w:hAnsi="Times New Roman" w:eastAsia="仿宋" w:cs="Times New Roman"/>
          <w:sz w:val="24"/>
          <w:szCs w:val="24"/>
        </w:rPr>
      </w:pPr>
    </w:p>
    <w:p w14:paraId="5A05F538">
      <w:pPr>
        <w:pStyle w:val="26"/>
        <w:rPr>
          <w:rFonts w:hint="eastAsia" w:ascii="Times New Roman" w:hAnsi="Times New Roman" w:eastAsia="仿宋" w:cs="Times New Roman"/>
          <w:sz w:val="24"/>
          <w:szCs w:val="24"/>
        </w:rPr>
      </w:pPr>
    </w:p>
    <w:p w14:paraId="097104DD">
      <w:pPr>
        <w:pStyle w:val="26"/>
        <w:rPr>
          <w:rFonts w:hint="eastAsia" w:ascii="Times New Roman" w:hAnsi="Times New Roman" w:eastAsia="仿宋" w:cs="Times New Roman"/>
          <w:sz w:val="24"/>
          <w:szCs w:val="24"/>
        </w:rPr>
      </w:pPr>
    </w:p>
    <w:p w14:paraId="22A18692">
      <w:pPr>
        <w:pStyle w:val="26"/>
        <w:rPr>
          <w:rFonts w:hint="eastAsia" w:ascii="Times New Roman" w:hAnsi="Times New Roman" w:eastAsia="仿宋" w:cs="Times New Roman"/>
          <w:sz w:val="24"/>
          <w:szCs w:val="24"/>
        </w:rPr>
      </w:pPr>
    </w:p>
    <w:p w14:paraId="0B992B0C">
      <w:pPr>
        <w:pStyle w:val="26"/>
        <w:rPr>
          <w:rFonts w:hint="eastAsia" w:ascii="Times New Roman" w:hAnsi="Times New Roman" w:eastAsia="仿宋" w:cs="Times New Roman"/>
          <w:sz w:val="24"/>
          <w:szCs w:val="24"/>
        </w:rPr>
      </w:pPr>
    </w:p>
    <w:p w14:paraId="21F5334D">
      <w:pPr>
        <w:pStyle w:val="26"/>
        <w:rPr>
          <w:rFonts w:hint="eastAsia" w:ascii="Times New Roman" w:hAnsi="Times New Roman" w:eastAsia="仿宋" w:cs="Times New Roman"/>
          <w:sz w:val="24"/>
          <w:szCs w:val="24"/>
        </w:rPr>
      </w:pPr>
    </w:p>
    <w:p w14:paraId="1DC3A93B">
      <w:pPr>
        <w:pStyle w:val="26"/>
        <w:rPr>
          <w:rFonts w:hint="eastAsia" w:ascii="Times New Roman" w:hAnsi="Times New Roman" w:eastAsia="仿宋" w:cs="Times New Roman"/>
          <w:sz w:val="24"/>
          <w:szCs w:val="24"/>
        </w:rPr>
      </w:pPr>
    </w:p>
    <w:p w14:paraId="5157FD3D">
      <w:pPr>
        <w:pStyle w:val="26"/>
        <w:rPr>
          <w:rFonts w:hint="eastAsia" w:ascii="Times New Roman" w:hAnsi="Times New Roman" w:eastAsia="仿宋" w:cs="Times New Roman"/>
          <w:sz w:val="24"/>
          <w:szCs w:val="24"/>
        </w:rPr>
      </w:pPr>
    </w:p>
    <w:p w14:paraId="702DB25D">
      <w:pPr>
        <w:pStyle w:val="26"/>
        <w:rPr>
          <w:rFonts w:hint="eastAsia" w:ascii="Times New Roman" w:hAnsi="Times New Roman" w:eastAsia="仿宋" w:cs="Times New Roman"/>
          <w:sz w:val="24"/>
          <w:szCs w:val="24"/>
        </w:rPr>
      </w:pPr>
    </w:p>
    <w:p w14:paraId="4AA27A68">
      <w:pPr>
        <w:pStyle w:val="26"/>
        <w:rPr>
          <w:rFonts w:hint="eastAsia" w:ascii="Times New Roman" w:hAnsi="Times New Roman" w:eastAsia="仿宋" w:cs="Times New Roman"/>
          <w:sz w:val="24"/>
          <w:szCs w:val="24"/>
        </w:rPr>
      </w:pPr>
    </w:p>
    <w:p w14:paraId="3DD41C83">
      <w:pPr>
        <w:pStyle w:val="26"/>
        <w:rPr>
          <w:rFonts w:hint="eastAsia" w:ascii="Times New Roman" w:hAnsi="Times New Roman" w:eastAsia="仿宋" w:cs="Times New Roman"/>
          <w:sz w:val="24"/>
          <w:szCs w:val="24"/>
        </w:rPr>
      </w:pPr>
    </w:p>
    <w:p w14:paraId="41465612">
      <w:pPr>
        <w:pStyle w:val="26"/>
        <w:rPr>
          <w:rFonts w:hint="eastAsia" w:ascii="Times New Roman" w:hAnsi="Times New Roman" w:eastAsia="仿宋" w:cs="Times New Roman"/>
          <w:sz w:val="24"/>
          <w:szCs w:val="24"/>
        </w:rPr>
      </w:pPr>
    </w:p>
    <w:p w14:paraId="20F4D5E4">
      <w:pPr>
        <w:pStyle w:val="26"/>
        <w:rPr>
          <w:rFonts w:hint="eastAsia" w:ascii="Times New Roman" w:hAnsi="Times New Roman" w:eastAsia="仿宋" w:cs="Times New Roman"/>
          <w:sz w:val="24"/>
          <w:szCs w:val="24"/>
        </w:rPr>
      </w:pPr>
    </w:p>
    <w:p w14:paraId="00085F06">
      <w:pPr>
        <w:pStyle w:val="26"/>
        <w:rPr>
          <w:rFonts w:hint="eastAsia" w:ascii="Times New Roman" w:hAnsi="Times New Roman" w:eastAsia="仿宋" w:cs="Times New Roman"/>
          <w:sz w:val="24"/>
          <w:szCs w:val="24"/>
        </w:rPr>
      </w:pPr>
    </w:p>
    <w:p w14:paraId="7AA6BE5A">
      <w:pPr>
        <w:pStyle w:val="26"/>
        <w:rPr>
          <w:rFonts w:hint="eastAsia" w:ascii="Times New Roman" w:hAnsi="Times New Roman" w:eastAsia="仿宋" w:cs="Times New Roman"/>
          <w:sz w:val="24"/>
          <w:szCs w:val="24"/>
        </w:rPr>
      </w:pPr>
    </w:p>
    <w:p w14:paraId="46555F01">
      <w:pPr>
        <w:pStyle w:val="26"/>
        <w:rPr>
          <w:rFonts w:hint="eastAsia" w:ascii="Times New Roman" w:hAnsi="Times New Roman" w:eastAsia="仿宋" w:cs="Times New Roman"/>
          <w:sz w:val="24"/>
          <w:szCs w:val="24"/>
        </w:rPr>
      </w:pPr>
    </w:p>
    <w:p w14:paraId="406404FD">
      <w:pPr>
        <w:pStyle w:val="26"/>
        <w:rPr>
          <w:rFonts w:hint="eastAsia" w:ascii="Times New Roman" w:hAnsi="Times New Roman" w:eastAsia="仿宋" w:cs="Times New Roman"/>
          <w:sz w:val="24"/>
          <w:szCs w:val="24"/>
        </w:rPr>
      </w:pPr>
    </w:p>
    <w:p w14:paraId="147E8BBA">
      <w:pPr>
        <w:pStyle w:val="26"/>
        <w:rPr>
          <w:rFonts w:hint="eastAsia" w:ascii="Times New Roman" w:hAnsi="Times New Roman" w:eastAsia="仿宋" w:cs="Times New Roman"/>
          <w:sz w:val="24"/>
          <w:szCs w:val="24"/>
        </w:rPr>
      </w:pPr>
    </w:p>
    <w:p w14:paraId="283677A9">
      <w:pPr>
        <w:pStyle w:val="26"/>
        <w:rPr>
          <w:rFonts w:hint="eastAsia" w:ascii="Times New Roman" w:hAnsi="Times New Roman" w:eastAsia="仿宋" w:cs="Times New Roman"/>
          <w:sz w:val="24"/>
          <w:szCs w:val="24"/>
        </w:rPr>
      </w:pPr>
    </w:p>
    <w:p w14:paraId="796F904F">
      <w:pPr>
        <w:pStyle w:val="26"/>
        <w:rPr>
          <w:rFonts w:hint="eastAsia" w:ascii="Times New Roman" w:hAnsi="Times New Roman" w:eastAsia="仿宋" w:cs="Times New Roman"/>
          <w:sz w:val="24"/>
          <w:szCs w:val="24"/>
        </w:rPr>
      </w:pPr>
    </w:p>
    <w:p w14:paraId="1F28866E">
      <w:pPr>
        <w:pStyle w:val="26"/>
        <w:rPr>
          <w:rFonts w:hint="eastAsia" w:ascii="Times New Roman" w:hAnsi="Times New Roman" w:eastAsia="仿宋" w:cs="Times New Roman"/>
          <w:sz w:val="24"/>
          <w:szCs w:val="24"/>
        </w:rPr>
      </w:pPr>
    </w:p>
    <w:p w14:paraId="6C162C83">
      <w:pPr>
        <w:pStyle w:val="26"/>
        <w:rPr>
          <w:rFonts w:hint="eastAsia" w:ascii="Times New Roman" w:hAnsi="Times New Roman" w:eastAsia="仿宋" w:cs="Times New Roman"/>
          <w:sz w:val="24"/>
          <w:szCs w:val="24"/>
        </w:rPr>
      </w:pPr>
    </w:p>
    <w:p w14:paraId="2677BEBA">
      <w:pPr>
        <w:pStyle w:val="26"/>
        <w:rPr>
          <w:rFonts w:hint="eastAsia" w:ascii="Times New Roman" w:hAnsi="Times New Roman" w:eastAsia="仿宋" w:cs="Times New Roman"/>
          <w:sz w:val="24"/>
          <w:szCs w:val="24"/>
        </w:rPr>
      </w:pPr>
    </w:p>
    <w:p w14:paraId="4249A482">
      <w:pPr>
        <w:pStyle w:val="26"/>
        <w:rPr>
          <w:rFonts w:hint="eastAsia" w:ascii="Times New Roman" w:hAnsi="Times New Roman" w:eastAsia="仿宋" w:cs="Times New Roman"/>
          <w:sz w:val="24"/>
          <w:szCs w:val="24"/>
        </w:rPr>
      </w:pPr>
    </w:p>
    <w:p w14:paraId="4D4CD5C9">
      <w:pPr>
        <w:pStyle w:val="26"/>
        <w:rPr>
          <w:rFonts w:hint="default" w:ascii="Times New Roman" w:hAnsi="Times New Roman" w:eastAsia="仿宋" w:cs="Times New Roman"/>
          <w:sz w:val="24"/>
          <w:szCs w:val="24"/>
          <w:lang w:val="en-US" w:eastAsia="zh-CN"/>
        </w:rPr>
      </w:pPr>
      <w:r>
        <w:rPr>
          <w:rFonts w:hint="eastAsia" w:cs="Times New Roman"/>
          <w:sz w:val="24"/>
          <w:szCs w:val="24"/>
          <w:lang w:val="en-US" w:eastAsia="zh-CN"/>
        </w:rPr>
        <w:t>摘要</w:t>
      </w:r>
    </w:p>
    <w:p w14:paraId="06D92C6D">
      <w:pPr>
        <w:pStyle w:val="26"/>
      </w:pPr>
      <w:r>
        <w:rPr>
          <w:rFonts w:hint="eastAsia" w:ascii="Times New Roman" w:hAnsi="Times New Roman" w:eastAsia="仿宋" w:cs="Times New Roman"/>
          <w:sz w:val="24"/>
          <w:szCs w:val="24"/>
        </w:rPr>
        <w:t>奥林匹克运动会的项目设置直接影响全球体育运动的发展方向。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当前奥运项目的评估主要依赖专家委员会的主观判断，缺乏系统化的定量决策工具。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本研究基于HiMCM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2024大赛提供的76个奥运项目百年历史数据，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结合层次分析法(AHP)与熵权法(EWM)，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构建了一种AHP-EWM混合权重评估模型。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以弥补HiMCM数据集中部分运动仅含分项设项记录的局限性。</w:t>
      </w:r>
    </w:p>
    <w:p w14:paraId="1D06B438">
      <w:pPr>
        <w:pStyle w:val="3"/>
      </w:pPr>
      <w:r>
        <w:rPr>
          <w:rFonts w:hint="eastAsia" w:ascii="Times New Roman" w:hAnsi="Times New Roman" w:eastAsia="仿宋" w:cs="Times New Roman"/>
          <w:sz w:val="24"/>
          <w:szCs w:val="24"/>
        </w:rPr>
        <w:t>首先，基于国际奥委会的评估标准，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建立了包含流行度、性别平等、可持续性、包容性、创新性、安全性的六维评价指标体系，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每个维度下设若干可量化的子指标，形成两层指标结构。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其次，通过AHP构建五位专家的综合判断矩阵计算主观权重，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利用EWM从12个代表性项目的六维评分数据中提取客观权重，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并讨论了EWM权重对样本构成依赖性的方法学特征。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然后，采用线性加权方式组合主客观权重，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以组合系数</w:t>
      </w:r>
      <m:oMath>
        <m:r>
          <m:rPr/>
          <m:t>α</m:t>
        </m:r>
        <m:r>
          <m:rPr>
            <m:sty m:val="p"/>
          </m:rPr>
          <m:t>=</m:t>
        </m:r>
        <m:r>
          <m:rPr/>
          <m:t>0.5</m:t>
        </m:r>
      </m:oMath>
      <w:r>
        <w:rPr>
          <w:rFonts w:hint="eastAsia" w:ascii="Times New Roman" w:hAnsi="Times New Roman" w:eastAsia="仿宋" w:cs="Times New Roman"/>
          <w:sz w:val="24"/>
          <w:szCs w:val="24"/>
        </w:rPr>
        <w:t>得到综合两种信息来源的混合权重。</w:t>
      </w:r>
    </w:p>
    <w:p w14:paraId="6E8AA1D3">
      <w:pPr>
        <w:pStyle w:val="3"/>
      </w:pPr>
      <w:r>
        <w:rPr>
          <w:rFonts w:hint="eastAsia" w:ascii="Times New Roman" w:hAnsi="Times New Roman" w:eastAsia="仿宋" w:cs="Times New Roman"/>
          <w:sz w:val="24"/>
          <w:szCs w:val="24"/>
        </w:rPr>
        <w:t>在实证验证方面，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利用HiMCM历史数据及IOC官方报告、PubMed受伤率文献等外部资料，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对涵盖核心、新增、候选、已移除四种类型的12个代表性项目进行了综合评分与排名。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结果表明，田径以0.748分位列第一，电子竞技以0.743分紧随其后，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传统核心项目整体排名靠前，已移除项目排名靠后，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与实际奥运决策高度一致。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对比分析显示，纯AHP方法（</w:t>
      </w:r>
      <m:oMath>
        <m:r>
          <m:rPr/>
          <m:t>α</m:t>
        </m:r>
        <m:r>
          <m:rPr>
            <m:sty m:val="p"/>
          </m:rPr>
          <m:t>=</m:t>
        </m:r>
        <m:r>
          <m:rPr/>
          <m:t>1</m:t>
        </m:r>
      </m:oMath>
      <w:r>
        <w:rPr>
          <w:rFonts w:hint="eastAsia" w:ascii="Times New Roman" w:hAnsi="Times New Roman" w:eastAsia="仿宋" w:cs="Times New Roman"/>
          <w:sz w:val="24"/>
          <w:szCs w:val="24"/>
        </w:rPr>
        <w:t>）过度依赖流行度，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w:t>
      </w:r>
      <m:oMath>
        <m:r>
          <m:rPr/>
          <m:t>α</m:t>
        </m:r>
        <m:r>
          <m:rPr>
            <m:sty m:val="p"/>
          </m:rPr>
          <m:t>=</m:t>
        </m:r>
        <m:r>
          <m:rPr/>
          <m:t>0</m:t>
        </m:r>
      </m:oMath>
      <w:r>
        <w:rPr>
          <w:rFonts w:hint="eastAsia" w:ascii="Times New Roman" w:hAnsi="Times New Roman" w:eastAsia="仿宋" w:cs="Times New Roman"/>
          <w:sz w:val="24"/>
          <w:szCs w:val="24"/>
        </w:rPr>
        <w:t>）赋予可持续性最高权重（0.272），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而混合权重（</w:t>
      </w:r>
      <m:oMath>
        <m:r>
          <m:rPr/>
          <m:t>α</m:t>
        </m:r>
        <m:r>
          <m:rPr>
            <m:sty m:val="p"/>
          </m:rPr>
          <m:t>=</m:t>
        </m:r>
        <m:r>
          <m:rPr/>
          <m:t>0.5</m:t>
        </m:r>
      </m:oMath>
      <w:r>
        <w:rPr>
          <w:rFonts w:hint="eastAsia" w:ascii="Times New Roman" w:hAnsi="Times New Roman" w:eastAsia="仿宋" w:cs="Times New Roman"/>
          <w:sz w:val="24"/>
          <w:szCs w:val="24"/>
        </w:rPr>
        <w:t>）有效综合了两者优势，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灵敏度分析验证了</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区间内排名结果保持稳定。</w:t>
      </w:r>
    </w:p>
    <w:p w14:paraId="1BD35314">
      <w:pPr>
        <w:pStyle w:val="3"/>
      </w:pPr>
      <w:r>
        <w:rPr>
          <w:rFonts w:hint="eastAsia" w:ascii="Times New Roman" w:hAnsi="Times New Roman" w:eastAsia="仿宋" w:cs="Times New Roman"/>
          <w:sz w:val="24"/>
          <w:szCs w:val="24"/>
        </w:rPr>
        <w:t>基于验证后的模型，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对2032年布里斯班奥运会的潜在新增项目进行了预测分析。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模型推荐电子竞技（0.743）、板球和匹克球作为重点候选项目，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其中电子竞技在流行度和创新性方面具有突出优势。</w:t>
      </w:r>
    </w:p>
    <w:p w14:paraId="0DE4438E">
      <w:pPr>
        <w:pStyle w:val="3"/>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本研究将多准则决策方法应用于奥运项目评估领域，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提供了一个可量化、可复现的评估框架。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结果表明混合权重模型能够综合主客观信息，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w:t>
      </w:r>
      <m:oMath>
        <m:r>
          <m:rPr/>
          <m:t>α</m:t>
        </m:r>
        <m:r>
          <m:rPr>
            <m:sty m:val="p"/>
          </m:rPr>
          <m:t>=</m:t>
        </m:r>
        <m:r>
          <m:rPr/>
          <m:t>0.5</m:t>
        </m:r>
      </m:oMath>
      <w:r>
        <w:rPr>
          <w:rFonts w:hint="eastAsia" w:ascii="Times New Roman" w:hAnsi="Times New Roman" w:eastAsia="仿宋" w:cs="Times New Roman"/>
          <w:sz w:val="24"/>
          <w:szCs w:val="24"/>
        </w:rPr>
        <w:t>时排名结果稳定，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可为国际奥委会的项目筛选决策提供科学参考。</w:t>
      </w:r>
    </w:p>
    <w:p w14:paraId="02C7E01A">
      <w:pPr>
        <w:pStyle w:val="3"/>
        <w:rPr>
          <w:rFonts w:hint="eastAsia" w:ascii="Times New Roman" w:hAnsi="Times New Roman" w:eastAsia="仿宋" w:cs="Times New Roman"/>
          <w:sz w:val="24"/>
          <w:szCs w:val="24"/>
        </w:rPr>
      </w:pPr>
    </w:p>
    <w:p w14:paraId="2DFC1DD8">
      <w:pPr>
        <w:pStyle w:val="26"/>
        <w:rPr>
          <w:rFonts w:ascii="Times New Roman" w:hAnsi="Times New Roman" w:eastAsia="仿宋" w:cs="Times New Roman"/>
          <w:sz w:val="24"/>
          <w:szCs w:val="24"/>
        </w:rPr>
      </w:pPr>
      <w:r>
        <w:rPr>
          <w:rFonts w:hint="eastAsia" w:cs="Times New Roman"/>
          <w:sz w:val="24"/>
          <w:szCs w:val="24"/>
          <w:lang w:val="en-US" w:eastAsia="zh-CN"/>
        </w:rPr>
        <w:t>关键词：</w:t>
      </w:r>
      <w:r>
        <w:rPr>
          <w:rFonts w:hint="eastAsia" w:ascii="Times New Roman" w:hAnsi="Times New Roman" w:eastAsia="仿宋" w:cs="Times New Roman"/>
          <w:sz w:val="24"/>
          <w:szCs w:val="24"/>
        </w:rPr>
        <w:t>AHP-EWM混合权重；奥运项目评估；多准则决策；六维指标体系；EWM（熵权法）</w:t>
      </w:r>
      <w:r>
        <w:rPr>
          <w:rFonts w:ascii="Times New Roman" w:hAnsi="Times New Roman" w:eastAsia="仿宋" w:cs="Times New Roman"/>
          <w:sz w:val="24"/>
          <w:szCs w:val="24"/>
        </w:rPr>
        <w:t xml:space="preserve"> </w:t>
      </w:r>
    </w:p>
    <w:p w14:paraId="7438ADC8">
      <w:pPr>
        <w:pStyle w:val="3"/>
        <w:rPr>
          <w:rFonts w:hint="default" w:ascii="Times New Roman" w:hAnsi="Times New Roman" w:eastAsia="仿宋" w:cs="Times New Roman"/>
          <w:sz w:val="24"/>
          <w:szCs w:val="24"/>
          <w:lang w:val="en-US" w:eastAsia="zh-CN"/>
        </w:rPr>
      </w:pPr>
    </w:p>
    <w:p w14:paraId="50536330">
      <w:pPr>
        <w:pStyle w:val="3"/>
        <w:rPr>
          <w:rFonts w:hint="default" w:ascii="Times New Roman" w:hAnsi="Times New Roman" w:eastAsia="仿宋" w:cs="Times New Roman"/>
          <w:sz w:val="24"/>
          <w:szCs w:val="24"/>
          <w:lang w:val="en-US" w:eastAsia="zh-CN"/>
        </w:rPr>
      </w:pPr>
    </w:p>
    <w:p w14:paraId="6FA80205">
      <w:pPr>
        <w:pStyle w:val="3"/>
        <w:rPr>
          <w:rFonts w:hint="default" w:ascii="Times New Roman" w:hAnsi="Times New Roman" w:eastAsia="仿宋" w:cs="Times New Roman"/>
          <w:sz w:val="24"/>
          <w:szCs w:val="24"/>
          <w:lang w:val="en-US" w:eastAsia="zh-CN"/>
        </w:rPr>
      </w:pPr>
    </w:p>
    <w:p w14:paraId="5E96890D">
      <w:pPr>
        <w:pStyle w:val="3"/>
        <w:rPr>
          <w:rFonts w:hint="default" w:ascii="Times New Roman" w:hAnsi="Times New Roman" w:eastAsia="仿宋" w:cs="Times New Roman"/>
          <w:sz w:val="24"/>
          <w:szCs w:val="24"/>
          <w:lang w:val="en-US" w:eastAsia="zh-CN"/>
        </w:rPr>
      </w:pPr>
    </w:p>
    <w:p w14:paraId="2E733E4B">
      <w:pPr>
        <w:pStyle w:val="3"/>
        <w:rPr>
          <w:rFonts w:ascii="Times New Roman" w:hAnsi="Times New Roman" w:eastAsia="仿宋" w:cs="Times New Roman"/>
          <w:sz w:val="24"/>
          <w:szCs w:val="24"/>
        </w:rPr>
      </w:pPr>
    </w:p>
    <w:p w14:paraId="112F4791">
      <w:pPr>
        <w:pStyle w:val="3"/>
        <w:rPr>
          <w:rFonts w:hint="eastAsia" w:ascii="Times New Roman" w:hAnsi="Times New Roman" w:eastAsia="仿宋" w:cs="Times New Roman"/>
          <w:sz w:val="24"/>
          <w:szCs w:val="24"/>
          <w:lang w:val="en-US" w:eastAsia="zh-CN"/>
        </w:rPr>
      </w:pPr>
      <w:r>
        <w:rPr>
          <w:rFonts w:hint="eastAsia" w:cs="Times New Roman"/>
          <w:sz w:val="24"/>
          <w:szCs w:val="24"/>
          <w:lang w:val="en-US" w:eastAsia="zh-CN"/>
        </w:rPr>
        <w:t>Abstract</w:t>
      </w:r>
    </w:p>
    <w:p w14:paraId="4F242F2A">
      <w:pPr>
        <w:pStyle w:val="3"/>
      </w:pPr>
      <w:r>
        <w:rPr>
          <w:rFonts w:ascii="Times New Roman" w:hAnsi="Times New Roman" w:eastAsia="仿宋" w:cs="Times New Roman"/>
          <w:sz w:val="24"/>
          <w:szCs w:val="24"/>
        </w:rPr>
        <w:t>The selection of Olympic sports directly influences the global development of athletics. Current evaluation primarily relies on subjective expert committees, lacking systematic quantitative decision-making tools. Based on the HiMCM 2024 dataset covering 76 Olympic sports over a century, this study develops an AHP-EWM hybrid weight evaluation model that integrates subjective expertise with objective data. International Federation (IF) membership counts are incorporated as a supplementary proxy for popularity, addressing the limitation that certain sports in the HiMCM dataset contain only discipline-level event records.</w:t>
      </w:r>
    </w:p>
    <w:p w14:paraId="40D92F48">
      <w:pPr>
        <w:pStyle w:val="3"/>
      </w:pPr>
      <w:r>
        <w:rPr>
          <w:rFonts w:ascii="Times New Roman" w:hAnsi="Times New Roman" w:eastAsia="仿宋" w:cs="Times New Roman"/>
          <w:sz w:val="24"/>
          <w:szCs w:val="24"/>
        </w:rPr>
        <w:t xml:space="preserve">A six-dimensional indicator system is first established, encompassing popularity, gender equity, sustainability, inclusivity, innovation, and safety, each with quantifiable sub-indicators forming a two-layer structure. Subjective weights are derived from the synthesized judgment matrix of five experts using AHP, while objective weights are computed via EWM from the six-dimensional score data of 12 representative sports, with discussion of the method’s inherent dependency on sample composition. These two weight vectors are combined through linear weighting at </w:t>
      </w:r>
      <m:oMath>
        <m:r>
          <m:rPr/>
          <m:t>α</m:t>
        </m:r>
        <m:r>
          <m:rPr>
            <m:sty m:val="p"/>
          </m:rPr>
          <m:t>=</m:t>
        </m:r>
        <m:r>
          <m:rPr/>
          <m:t>0.5</m:t>
        </m:r>
      </m:oMath>
      <w:r>
        <w:rPr>
          <w:rFonts w:ascii="Times New Roman" w:hAnsi="Times New Roman" w:eastAsia="仿宋" w:cs="Times New Roman"/>
          <w:sz w:val="24"/>
          <w:szCs w:val="24"/>
        </w:rPr>
        <w:t xml:space="preserve"> to produce the hybrid weights.</w:t>
      </w:r>
    </w:p>
    <w:p w14:paraId="5A97837B">
      <w:pPr>
        <w:pStyle w:val="3"/>
      </w:pPr>
      <w:r>
        <w:rPr>
          <w:rFonts w:ascii="Times New Roman" w:hAnsi="Times New Roman" w:eastAsia="仿宋" w:cs="Times New Roman"/>
          <w:sz w:val="24"/>
          <w:szCs w:val="24"/>
        </w:rPr>
        <w:t>Empirical validation on 12 sports spanning four IOC categories (core, newly added, candidate, and removed) uses HiMCM historical data, IOC official reports, and PubMed injury rate literature. Results show Athletics ranking first (0.748), followed closely by esports (0.743), with core sports ranking high overall and removed sports at the bottom, aligning well with actual Olympic decisions. Comparative analysis reveals that pure AHP (</w:t>
      </w:r>
      <m:oMath>
        <m:r>
          <m:rPr/>
          <m:t>α</m:t>
        </m:r>
        <m:r>
          <m:rPr>
            <m:sty m:val="p"/>
          </m:rPr>
          <m:t>=</m:t>
        </m:r>
        <m:r>
          <m:rPr/>
          <m:t>1</m:t>
        </m:r>
      </m:oMath>
      <w:r>
        <w:rPr>
          <w:rFonts w:ascii="Times New Roman" w:hAnsi="Times New Roman" w:eastAsia="仿宋" w:cs="Times New Roman"/>
          <w:sz w:val="24"/>
          <w:szCs w:val="24"/>
        </w:rPr>
        <w:t>) overemphasizes popularity, pure EWM (</w:t>
      </w:r>
      <m:oMath>
        <m:r>
          <m:rPr/>
          <m:t>α</m:t>
        </m:r>
        <m:r>
          <m:rPr>
            <m:sty m:val="p"/>
          </m:rPr>
          <m:t>=</m:t>
        </m:r>
        <m:r>
          <m:rPr/>
          <m:t>0</m:t>
        </m:r>
      </m:oMath>
      <w:r>
        <w:rPr>
          <w:rFonts w:ascii="Times New Roman" w:hAnsi="Times New Roman" w:eastAsia="仿宋" w:cs="Times New Roman"/>
          <w:sz w:val="24"/>
          <w:szCs w:val="24"/>
        </w:rPr>
        <w:t>) assigns the highest weight to sustainability (0.272), while the hybrid model (</w:t>
      </w:r>
      <m:oMath>
        <m:r>
          <m:rPr/>
          <m:t>α</m:t>
        </m:r>
        <m:r>
          <m:rPr>
            <m:sty m:val="p"/>
          </m:rPr>
          <m:t>=</m:t>
        </m:r>
        <m:r>
          <m:rPr/>
          <m:t>0.5</m:t>
        </m:r>
      </m:oMath>
      <w:r>
        <w:rPr>
          <w:rFonts w:ascii="Times New Roman" w:hAnsi="Times New Roman" w:eastAsia="仿宋" w:cs="Times New Roman"/>
          <w:sz w:val="24"/>
          <w:szCs w:val="24"/>
        </w:rPr>
        <w:t xml:space="preserve">) achieves a balanced weight distribution. Sensitivity analysis confirms stable rankings within </w:t>
      </w:r>
      <m:oMath>
        <m:r>
          <m:rPr/>
          <m:t>α</m:t>
        </m:r>
        <m:r>
          <m:rPr>
            <m:sty m:val="p"/>
          </m:rPr>
          <m:t>∈[</m:t>
        </m:r>
        <m:r>
          <m:rPr/>
          <m:t>0.4</m:t>
        </m:r>
        <m:r>
          <m:rPr>
            <m:sty m:val="p"/>
          </m:rPr>
          <m:t>,</m:t>
        </m:r>
        <m:r>
          <m:rPr/>
          <m:t>0.6</m:t>
        </m:r>
        <m:r>
          <m:rPr>
            <m:sty m:val="p"/>
          </m:rPr>
          <m:t>]</m:t>
        </m:r>
      </m:oMath>
      <w:r>
        <w:rPr>
          <w:rFonts w:ascii="Times New Roman" w:hAnsi="Times New Roman" w:eastAsia="仿宋" w:cs="Times New Roman"/>
          <w:sz w:val="24"/>
          <w:szCs w:val="24"/>
        </w:rPr>
        <w:t>.</w:t>
      </w:r>
    </w:p>
    <w:p w14:paraId="12A972AE">
      <w:pPr>
        <w:pStyle w:val="3"/>
      </w:pPr>
      <w:r>
        <w:rPr>
          <w:rFonts w:ascii="Times New Roman" w:hAnsi="Times New Roman" w:eastAsia="仿宋" w:cs="Times New Roman"/>
          <w:sz w:val="24"/>
          <w:szCs w:val="24"/>
        </w:rPr>
        <w:t>The validated model is applied to predict potential new sports for the 2032 Brisbane Olympics, recommending esports (0.743), cricket, and pickleball as top candidates.</w:t>
      </w:r>
    </w:p>
    <w:p w14:paraId="1EB58505">
      <w:pPr>
        <w:pStyle w:val="3"/>
      </w:pPr>
      <w:r>
        <w:rPr>
          <w:rFonts w:ascii="Times New Roman" w:hAnsi="Times New Roman" w:eastAsia="仿宋" w:cs="Times New Roman"/>
          <w:sz w:val="24"/>
          <w:szCs w:val="24"/>
        </w:rPr>
        <w:t xml:space="preserve">This study introduces multi-criteria decision-making into Olympic sport evaluation, providing a quantifiable and reproducible assessment framework. Results demonstrate that the hybrid weight model effectively integrates subjective and objective information, with stable rankings at </w:t>
      </w:r>
      <m:oMath>
        <m:r>
          <m:rPr/>
          <m:t>α</m:t>
        </m:r>
        <m:r>
          <m:rPr>
            <m:sty m:val="p"/>
          </m:rPr>
          <m:t>=</m:t>
        </m:r>
        <m:r>
          <m:rPr/>
          <m:t>0.5</m:t>
        </m:r>
      </m:oMath>
      <w:r>
        <w:rPr>
          <w:rFonts w:ascii="Times New Roman" w:hAnsi="Times New Roman" w:eastAsia="仿宋" w:cs="Times New Roman"/>
          <w:sz w:val="24"/>
          <w:szCs w:val="24"/>
        </w:rPr>
        <w:t>, offering scientific support for IOC decision-making.</w:t>
      </w:r>
    </w:p>
    <w:p w14:paraId="7F482D56">
      <w:pPr>
        <w:pStyle w:val="3"/>
        <w:rPr>
          <w:rFonts w:ascii="Times New Roman" w:hAnsi="Times New Roman" w:eastAsia="仿宋" w:cs="Times New Roman"/>
          <w:sz w:val="24"/>
          <w:szCs w:val="24"/>
        </w:rPr>
      </w:pPr>
      <w:r>
        <w:rPr>
          <w:rFonts w:ascii="Times New Roman" w:hAnsi="Times New Roman" w:eastAsia="仿宋" w:cs="Times New Roman"/>
          <w:sz w:val="24"/>
          <w:szCs w:val="24"/>
        </w:rPr>
        <w:t xml:space="preserve">AHP-EWM hybrid weight; Olympic event evaluation; multi-criteria decision making; six-dimensional indicator system; entropy weight method </w:t>
      </w:r>
    </w:p>
    <w:p w14:paraId="3FE70AC8">
      <w:pPr>
        <w:pStyle w:val="3"/>
        <w:rPr>
          <w:rFonts w:ascii="Times New Roman" w:hAnsi="Times New Roman" w:eastAsia="仿宋" w:cs="Times New Roman"/>
          <w:sz w:val="24"/>
          <w:szCs w:val="24"/>
        </w:rPr>
      </w:pPr>
    </w:p>
    <w:p w14:paraId="04CB5A8C">
      <w:pPr>
        <w:pStyle w:val="3"/>
        <w:rPr>
          <w:rFonts w:ascii="Times New Roman" w:hAnsi="Times New Roman" w:eastAsia="仿宋" w:cs="Times New Roman"/>
          <w:sz w:val="24"/>
          <w:szCs w:val="24"/>
        </w:rPr>
      </w:pPr>
    </w:p>
    <w:p w14:paraId="7F4BE102">
      <w:pPr>
        <w:pStyle w:val="3"/>
        <w:rPr>
          <w:rFonts w:ascii="Times New Roman" w:hAnsi="Times New Roman" w:eastAsia="仿宋" w:cs="Times New Roman"/>
          <w:sz w:val="24"/>
          <w:szCs w:val="24"/>
        </w:rPr>
      </w:pPr>
    </w:p>
    <w:p w14:paraId="72838169">
      <w:pPr>
        <w:pStyle w:val="2"/>
      </w:pPr>
      <w:bookmarkStart w:id="0" w:name="_Toc28284"/>
      <w:bookmarkStart w:id="1" w:name="绪论"/>
      <w:r>
        <w:rPr>
          <w:rStyle w:val="53"/>
          <w:rFonts w:ascii="Times New Roman" w:hAnsi="Times New Roman" w:eastAsia="黑体" w:cs="Times New Roman"/>
          <w:sz w:val="32"/>
          <w:szCs w:val="32"/>
        </w:rPr>
        <w:t>1</w:t>
      </w:r>
      <w:r>
        <w:rPr>
          <w:rFonts w:ascii="Times New Roman" w:hAnsi="Times New Roman" w:eastAsia="黑体" w:cs="Times New Roman"/>
          <w:sz w:val="32"/>
          <w:szCs w:val="32"/>
        </w:rPr>
        <w:tab/>
      </w:r>
      <w:r>
        <w:rPr>
          <w:rFonts w:hint="eastAsia" w:ascii="Times New Roman" w:hAnsi="Times New Roman" w:eastAsia="黑体" w:cs="Times New Roman"/>
          <w:sz w:val="32"/>
          <w:szCs w:val="32"/>
        </w:rPr>
        <w:t>绪论</w:t>
      </w:r>
      <w:bookmarkEnd w:id="0"/>
    </w:p>
    <w:bookmarkEnd w:id="1"/>
    <w:p w14:paraId="100C5628">
      <w:pPr>
        <w:pStyle w:val="4"/>
      </w:pPr>
      <w:bookmarkStart w:id="2" w:name="_Toc15044"/>
      <w:bookmarkStart w:id="3" w:name="研究背景"/>
      <w:r>
        <w:rPr>
          <w:rStyle w:val="53"/>
          <w:rFonts w:ascii="Times New Roman" w:hAnsi="Times New Roman" w:eastAsia="黑体" w:cs="Times New Roman"/>
          <w:sz w:val="28"/>
          <w:szCs w:val="28"/>
        </w:rPr>
        <w:t>1.1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研究背景</w:t>
      </w:r>
      <w:bookmarkEnd w:id="2"/>
    </w:p>
    <w:p w14:paraId="571A9AEC">
      <w:pPr>
        <w:pStyle w:val="26"/>
      </w:pPr>
      <w:r>
        <w:rPr>
          <w:rFonts w:hint="eastAsia" w:ascii="Times New Roman" w:hAnsi="Times New Roman" w:eastAsia="仿宋" w:cs="Times New Roman"/>
          <w:sz w:val="24"/>
          <w:szCs w:val="24"/>
        </w:rPr>
        <w:t>奥林匹克运动会作为全球最具影响力的体育赛事，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其项目设置不仅关系到竞技层面的公平性，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也影响着全球体育运动的整体发展方向</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近年来奥运项目的调整十分频繁。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2020年东京奥运会新增了攀岩、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2024年巴黎奥运会引入了霹雳舞，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2028年洛杉矶奥运会也计划加入板球和腰旗橄榄球。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与此同时，空手道在2020年首次亮相后，到2024年就被排除出了赛程。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棒球和垒球也经历了反复进出，2008年被移除，2020年又得以回归。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这些变动反映出国际奥委会正在传统与创新之间寻找平衡点。</w:t>
      </w:r>
    </w:p>
    <w:p w14:paraId="5CC4DE3A">
      <w:pPr>
        <w:pStyle w:val="3"/>
      </w:pPr>
      <w:r>
        <w:rPr>
          <w:rFonts w:hint="eastAsia" w:ascii="Times New Roman" w:hAnsi="Times New Roman" w:eastAsia="仿宋" w:cs="Times New Roman"/>
          <w:sz w:val="24"/>
          <w:szCs w:val="24"/>
        </w:rPr>
        <w:t>国际奥委会在《奥林匹克2020+5议程》中提出了15项改革建议</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包括增强奥运独特性、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促进可持续发展、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加强与年轻观众的数字化互动以及鼓励虚拟运动等。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这些改革方向说明，奥运项目的选择需要更加科学化的方法，而非仅仅依靠经验判断。</w:t>
      </w:r>
    </w:p>
    <w:p w14:paraId="5472495E">
      <w:pPr>
        <w:pStyle w:val="3"/>
      </w:pPr>
      <w:r>
        <w:rPr>
          <w:rFonts w:hint="eastAsia" w:ascii="Times New Roman" w:hAnsi="Times New Roman" w:eastAsia="仿宋" w:cs="Times New Roman"/>
          <w:sz w:val="24"/>
          <w:szCs w:val="24"/>
        </w:rPr>
        <w:t>在数据基础层面，近年来运动医学领域已积累了较为丰富的各项目安全性数据。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、攀岩</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、冲浪</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、板球</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、空手道</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、棒球</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以及电子竞技</w:t>
      </w:r>
      <w:r>
        <w:rPr>
          <w:rFonts w:ascii="Times New Roman" w:hAnsi="Times New Roman" w:eastAsia="仿宋" w:cs="Times New Roman"/>
          <w:sz w:val="24"/>
          <w:szCs w:val="24"/>
          <w:vertAlign w:val="superscript"/>
        </w:rPr>
        <w:t>[12]</w:t>
      </w:r>
      <w:r>
        <w:rPr>
          <w:rFonts w:hint="eastAsia" w:ascii="Times New Roman" w:hAnsi="Times New Roman" w:eastAsia="仿宋" w:cs="Times New Roman"/>
          <w:sz w:val="24"/>
          <w:szCs w:val="24"/>
        </w:rPr>
        <w:t>等项目的标准化受伤率均已有系统综述和荟萃分析提供参考。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和国际残奥委会</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亦公布了各项目的运动员配额与残奥对应关系，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为多维度的定量评估提供了可获取的外部数据。</w:t>
      </w:r>
    </w:p>
    <w:p w14:paraId="7A384A27">
      <w:pPr>
        <w:pStyle w:val="3"/>
      </w:pPr>
      <w:r>
        <w:rPr>
          <w:rFonts w:hint="eastAsia" w:ascii="Times New Roman" w:hAnsi="Times New Roman" w:eastAsia="仿宋" w:cs="Times New Roman"/>
          <w:sz w:val="24"/>
          <w:szCs w:val="24"/>
        </w:rPr>
        <w:t>然而，当前奥运项目的评估仍然主要依赖专家委员会的主观判断，缺乏系统化的量化工具。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由于专家背景各不相同，对同一项目可能产生截然不同的看法，标准不统一，难以达成共识。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评估标准较为模糊，外界很难追踪某个项目入选或淘汰的具体原因。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HiMCM数据集中包含了大量有价值的历史信息，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例如项目连续参赛的届数、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设项规模的增长趋势以及在各地的普及程度，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但这些信息在现有评估体系中尚未被充分利用。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也指出，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奥运项目的选择过程本身具有较强的主观性，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霹雳舞入选2024巴黎奥运却未能进入2028洛杉矶奥运即为典型案例。</w:t>
      </w:r>
    </w:p>
    <w:p w14:paraId="38BA368C">
      <w:pPr>
        <w:pStyle w:val="3"/>
      </w:pPr>
      <w:r>
        <w:rPr>
          <w:rFonts w:hint="eastAsia" w:ascii="Times New Roman" w:hAnsi="Times New Roman" w:eastAsia="仿宋" w:cs="Times New Roman"/>
          <w:sz w:val="24"/>
          <w:szCs w:val="24"/>
        </w:rPr>
        <w:t>要解决这些问题，需要有可获取的历史数据作为基础，并借助定量方法进行分析。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本研究采用的HiMCM大赛奥运项目历史数据集，涵盖了76个项目从1896年至2028年的设项数。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在获取数据后，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包括格式统一、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缺失值标注、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去除冬夏季项目重复记录等步骤，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在此基础上计算出每个项目的参赛届数、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设项规模和增长趋势等特征指标。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结合层次分析法(AHP)</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与EWM</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以期为奥运项目的量化评估提供一种相对科学且透明的方法。</w:t>
      </w:r>
    </w:p>
    <w:bookmarkEnd w:id="3"/>
    <w:p w14:paraId="41D0D6AC">
      <w:pPr>
        <w:pStyle w:val="4"/>
      </w:pPr>
      <w:bookmarkStart w:id="4" w:name="_Toc7226"/>
      <w:bookmarkStart w:id="5" w:name="研究意义"/>
      <w:r>
        <w:rPr>
          <w:rStyle w:val="53"/>
          <w:rFonts w:ascii="Times New Roman" w:hAnsi="Times New Roman" w:eastAsia="黑体" w:cs="Times New Roman"/>
          <w:sz w:val="28"/>
          <w:szCs w:val="28"/>
        </w:rPr>
        <w:t>1.2</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研究意义</w:t>
      </w:r>
      <w:bookmarkEnd w:id="4"/>
    </w:p>
    <w:p w14:paraId="5B80E445">
      <w:pPr>
        <w:pStyle w:val="5"/>
      </w:pPr>
      <w:bookmarkStart w:id="6" w:name="理论意义"/>
      <w:r>
        <w:rPr>
          <w:rStyle w:val="53"/>
          <w:rFonts w:ascii="Times New Roman" w:hAnsi="Times New Roman" w:eastAsia="黑体" w:cs="Times New Roman"/>
          <w:sz w:val="26"/>
          <w:szCs w:val="26"/>
        </w:rPr>
        <w:t>1.2.1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理论意义</w:t>
      </w:r>
    </w:p>
    <w:p w14:paraId="22CA0F18">
      <w:pPr>
        <w:pStyle w:val="26"/>
      </w:pPr>
      <w:r>
        <w:rPr>
          <w:rFonts w:hint="eastAsia" w:ascii="Times New Roman" w:hAnsi="Times New Roman" w:eastAsia="仿宋" w:cs="Times New Roman"/>
          <w:sz w:val="24"/>
          <w:szCs w:val="24"/>
        </w:rPr>
        <w:t>此前关于奥运项目评估的研究大多以定性分析或经验总结为主，定量方法的运用相对有限。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本研究将AHP与EWM进行结合</w:t>
      </w:r>
      <w:r>
        <w:rPr>
          <w:rFonts w:ascii="Times New Roman" w:hAnsi="Times New Roman" w:eastAsia="仿宋" w:cs="Times New Roman"/>
          <w:sz w:val="24"/>
          <w:szCs w:val="24"/>
          <w:vertAlign w:val="superscript"/>
        </w:rPr>
        <w:t>[19,20]</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将多准则决策方法引入了奥运项目评估领域。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本研究的理论贡献主要体现在两个方面。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一是展示了如何将专家经验转化为可量化的权重，同时从数据中提取客观信息，相较于单纯的定性分析更具备严谨性。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二是构建了一套涵盖六个维度的指标体系，为后续研究者提供了一个可参考的分析框架。</w:t>
      </w:r>
    </w:p>
    <w:bookmarkEnd w:id="6"/>
    <w:p w14:paraId="2D16284F">
      <w:pPr>
        <w:pStyle w:val="5"/>
      </w:pPr>
      <w:bookmarkStart w:id="7" w:name="实践意义"/>
      <w:r>
        <w:rPr>
          <w:rStyle w:val="53"/>
          <w:rFonts w:ascii="Times New Roman" w:hAnsi="Times New Roman" w:eastAsia="黑体" w:cs="Times New Roman"/>
          <w:sz w:val="26"/>
          <w:szCs w:val="26"/>
        </w:rPr>
        <w:t>1.2.2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实践意义</w:t>
      </w:r>
    </w:p>
    <w:p w14:paraId="337C033B">
      <w:pPr>
        <w:pStyle w:val="26"/>
      </w:pPr>
      <w:r>
        <w:rPr>
          <w:rFonts w:hint="eastAsia" w:ascii="Times New Roman" w:hAnsi="Times New Roman" w:eastAsia="仿宋" w:cs="Times New Roman"/>
          <w:sz w:val="24"/>
          <w:szCs w:val="24"/>
        </w:rPr>
        <w:t>除了理论层面的价值，本研究在实际应用中也具有一定的意义。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对于国际奥委会而言，一个量化的评估工具能够在项目筛选中提供辅助参考，减少单纯依赖主观判断带来的不确定性。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对于各国奥委会而言，可以利用评分结果识别自身具有竞争优势的项目，并在申办过程中制定更具针对性的策略。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对于各国际体育联合会而言，可以根据评估结果明确项目推广的努力方向。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此外，该模型的框架也可以作为体育管理教育的教学案例，用于促进学生理解和掌握量化决策方法。</w:t>
      </w:r>
    </w:p>
    <w:bookmarkEnd w:id="5"/>
    <w:bookmarkEnd w:id="7"/>
    <w:p w14:paraId="2C1C8CA5">
      <w:pPr>
        <w:pStyle w:val="4"/>
      </w:pPr>
      <w:bookmarkStart w:id="8" w:name="_Toc3738"/>
      <w:bookmarkStart w:id="9" w:name="国内外研究现状"/>
      <w:r>
        <w:rPr>
          <w:rStyle w:val="53"/>
          <w:rFonts w:ascii="Times New Roman" w:hAnsi="Times New Roman" w:eastAsia="黑体" w:cs="Times New Roman"/>
          <w:sz w:val="28"/>
          <w:szCs w:val="28"/>
        </w:rPr>
        <w:t>1.3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国内外研究现状</w:t>
      </w:r>
      <w:bookmarkEnd w:id="8"/>
      <w:bookmarkStart w:id="195" w:name="_GoBack"/>
      <w:bookmarkEnd w:id="195"/>
    </w:p>
    <w:p w14:paraId="59B92C89">
      <w:pPr>
        <w:pStyle w:val="5"/>
      </w:pPr>
      <w:bookmarkStart w:id="10" w:name="多准则决策方法研究"/>
      <w:r>
        <w:rPr>
          <w:rStyle w:val="53"/>
          <w:rFonts w:ascii="Times New Roman" w:hAnsi="Times New Roman" w:eastAsia="黑体" w:cs="Times New Roman"/>
          <w:sz w:val="26"/>
          <w:szCs w:val="26"/>
        </w:rPr>
        <w:t>1.3.1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多准则决策方法研究</w:t>
      </w:r>
    </w:p>
    <w:p w14:paraId="7DA554F9">
      <w:pPr>
        <w:pStyle w:val="26"/>
      </w:pPr>
      <w:r>
        <w:rPr>
          <w:rFonts w:hint="eastAsia" w:ascii="Times New Roman" w:hAnsi="Times New Roman" w:eastAsia="仿宋" w:cs="Times New Roman"/>
          <w:sz w:val="24"/>
          <w:szCs w:val="24"/>
        </w:rPr>
        <w:t>多准则决策研究的是如何在多个可能相互冲突的指标中选出最优方案。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Hwang和Yoon</w:t>
      </w:r>
      <w:r>
        <w:rPr>
          <w:rFonts w:ascii="Times New Roman" w:hAnsi="Times New Roman" w:eastAsia="仿宋" w:cs="Times New Roman"/>
          <w:sz w:val="24"/>
          <w:szCs w:val="24"/>
          <w:vertAlign w:val="superscript"/>
        </w:rPr>
        <w:t>[21]</w:t>
      </w:r>
      <w:r>
        <w:rPr>
          <w:rFonts w:hint="eastAsia" w:ascii="Times New Roman" w:hAnsi="Times New Roman" w:eastAsia="仿宋" w:cs="Times New Roman"/>
          <w:sz w:val="24"/>
          <w:szCs w:val="24"/>
        </w:rPr>
        <w:t>系统总结了多属性决策方法的理论基础，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奠定了该领域的方法论框架。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实际决策时，不同指标的相对重要性往往很难直接比较，所以需要一种系统的方法把主观判断转化为可计算的权重。</w:t>
      </w:r>
      <w:r>
        <w:rPr>
          <w:rFonts w:ascii="Times New Roman" w:hAnsi="Times New Roman" w:eastAsia="仿宋" w:cs="Times New Roman"/>
          <w:sz w:val="24"/>
          <w:szCs w:val="24"/>
        </w:rPr>
        <w:t xml:space="preserve"> 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提出的层次分析法就是用来解决这个问题的。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它让专家把指标两两拿出来比较，用1到9打分，然后通过求解特征值得出各指标的权重。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这样就把一个复杂的决策问题拆成了很多简单的两两比较，降低了决策难度，判断起来也更一致。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不过纯AHP方法太依赖专家的主观判断，如果专家水平不够或者意见不统一，结果的可靠性就会打折扣。</w:t>
      </w:r>
    </w:p>
    <w:p w14:paraId="25A01DD4">
      <w:pPr>
        <w:pStyle w:val="3"/>
      </w:pPr>
      <w:r>
        <w:rPr>
          <w:rFonts w:hint="eastAsia" w:ascii="Times New Roman" w:hAnsi="Times New Roman" w:eastAsia="仿宋" w:cs="Times New Roman"/>
          <w:sz w:val="24"/>
          <w:szCs w:val="24"/>
        </w:rPr>
        <w:t>EWM的思路完全不同。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它不靠专家打分，而是基于信息熵理论</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，通过分析各指标在不同方案之间的差异程度来确定权重</w:t>
      </w:r>
      <w:r>
        <w:rPr>
          <w:rFonts w:ascii="Times New Roman" w:hAnsi="Times New Roman" w:eastAsia="仿宋" w:cs="Times New Roman"/>
          <w:sz w:val="24"/>
          <w:szCs w:val="24"/>
          <w:vertAlign w:val="superscript"/>
        </w:rPr>
        <w:t>[17,21]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如果某个指标在各个方案之间差异很大，说明这个指标区分能力强，应该给更高的权重。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反过来，如果所有方案在某指标上差不多，那这个指标对决策帮助不大，权重就应该低一些。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这种方法的好处是完全由数据驱动，不受主观因素影响。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但问题在于它可能忽略领域知识，数据差异大的指标不一定在实际决策中就更重要。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拿安全性来说，各运动项目的安全性数据差异可能不大，但对国际奥委会而言，安全性仍然是必须优先考虑的因素。</w:t>
      </w:r>
    </w:p>
    <w:p w14:paraId="4850052B">
      <w:pPr>
        <w:pStyle w:val="3"/>
      </w:pPr>
      <w:r>
        <w:rPr>
          <w:rFonts w:hint="eastAsia" w:ascii="Times New Roman" w:hAnsi="Times New Roman" w:eastAsia="仿宋" w:cs="Times New Roman"/>
          <w:sz w:val="24"/>
          <w:szCs w:val="24"/>
        </w:rPr>
        <w:t>AHP和EWM各有优劣，很自然就会想到把两者结合起来。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近年来AHP-EWM组合已经在很多领域得到了应用。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Zhang等</w:t>
      </w:r>
      <w:r>
        <w:rPr>
          <w:rFonts w:ascii="Times New Roman" w:hAnsi="Times New Roman" w:eastAsia="仿宋" w:cs="Times New Roman"/>
          <w:sz w:val="24"/>
          <w:szCs w:val="24"/>
          <w:vertAlign w:val="superscript"/>
        </w:rPr>
        <w:t>[19]</w:t>
      </w:r>
      <w:r>
        <w:rPr>
          <w:rFonts w:hint="eastAsia" w:ascii="Times New Roman" w:hAnsi="Times New Roman" w:eastAsia="仿宋" w:cs="Times New Roman"/>
          <w:sz w:val="24"/>
          <w:szCs w:val="24"/>
        </w:rPr>
        <w:t>在煤矿动力灾害风险评估中用AHP和EWM结合模糊综合评价，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发现混合权重比单独使用一种方法更准确。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Liang等</w:t>
      </w:r>
      <w:r>
        <w:rPr>
          <w:rFonts w:ascii="Times New Roman" w:hAnsi="Times New Roman" w:eastAsia="仿宋" w:cs="Times New Roman"/>
          <w:sz w:val="24"/>
          <w:szCs w:val="24"/>
          <w:vertAlign w:val="superscript"/>
        </w:rPr>
        <w:t>[20]</w:t>
      </w:r>
      <w:r>
        <w:rPr>
          <w:rFonts w:hint="eastAsia" w:ascii="Times New Roman" w:hAnsi="Times New Roman" w:eastAsia="仿宋" w:cs="Times New Roman"/>
          <w:sz w:val="24"/>
          <w:szCs w:val="24"/>
        </w:rPr>
        <w:t>在矿区治理模型选择中也用了AHP-EWM，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验证了三层指标体系下混合权重的稳定性。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He等</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在中央商务区经济发展评估中进一步比较了线性组合与乘法组合两种混合策略，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指出线性组合在可解释性和稳健性方面更具优势。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Chen等</w:t>
      </w:r>
      <w:r>
        <w:rPr>
          <w:rFonts w:ascii="Times New Roman" w:hAnsi="Times New Roman" w:eastAsia="仿宋" w:cs="Times New Roman"/>
          <w:sz w:val="24"/>
          <w:szCs w:val="24"/>
          <w:vertAlign w:val="superscript"/>
        </w:rPr>
        <w:t>[23]</w:t>
      </w:r>
      <w:r>
        <w:rPr>
          <w:rFonts w:hint="eastAsia" w:ascii="Times New Roman" w:hAnsi="Times New Roman" w:eastAsia="仿宋" w:cs="Times New Roman"/>
          <w:sz w:val="24"/>
          <w:szCs w:val="24"/>
        </w:rPr>
        <w:t>在福建省农业气象灾害风险区划中用AHP-EWM结合GIS做了空间可视化。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Shang等</w:t>
      </w:r>
      <w:r>
        <w:rPr>
          <w:rFonts w:ascii="Times New Roman" w:hAnsi="Times New Roman" w:eastAsia="仿宋" w:cs="Times New Roman"/>
          <w:sz w:val="24"/>
          <w:szCs w:val="24"/>
          <w:vertAlign w:val="superscript"/>
        </w:rPr>
        <w:t>[24]</w:t>
      </w:r>
      <w:r>
        <w:rPr>
          <w:rFonts w:hint="eastAsia" w:ascii="Times New Roman" w:hAnsi="Times New Roman" w:eastAsia="仿宋" w:cs="Times New Roman"/>
          <w:sz w:val="24"/>
          <w:szCs w:val="24"/>
        </w:rPr>
        <w:t>在城市土地集约利用评价中用EWM改进AHP权重，提出了一种组合权重的方法。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Hou和Huang</w:t>
      </w:r>
      <w:r>
        <w:rPr>
          <w:rFonts w:ascii="Times New Roman" w:hAnsi="Times New Roman" w:eastAsia="仿宋" w:cs="Times New Roman"/>
          <w:sz w:val="24"/>
          <w:szCs w:val="24"/>
          <w:vertAlign w:val="superscript"/>
        </w:rPr>
        <w:t>[25]</w:t>
      </w:r>
      <w:r>
        <w:rPr>
          <w:rFonts w:hint="eastAsia" w:ascii="Times New Roman" w:hAnsi="Times New Roman" w:eastAsia="仿宋" w:cs="Times New Roman"/>
          <w:sz w:val="24"/>
          <w:szCs w:val="24"/>
        </w:rPr>
        <w:t>把熵权层次分析模型用于旅游地社区参与度评价，效果也不错。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这些研究都表明，综合主客观信息的混合方法比单一方法更具优势。</w:t>
      </w:r>
    </w:p>
    <w:bookmarkEnd w:id="10"/>
    <w:p w14:paraId="5F0D7738">
      <w:pPr>
        <w:pStyle w:val="5"/>
      </w:pPr>
      <w:bookmarkStart w:id="11" w:name="奥运项目评估研究"/>
      <w:r>
        <w:rPr>
          <w:rStyle w:val="53"/>
          <w:rFonts w:ascii="Times New Roman" w:hAnsi="Times New Roman" w:eastAsia="黑体" w:cs="Times New Roman"/>
          <w:sz w:val="26"/>
          <w:szCs w:val="26"/>
        </w:rPr>
        <w:t>1.3.2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奥运项目评估研究</w:t>
      </w:r>
    </w:p>
    <w:p w14:paraId="415E7120">
      <w:pPr>
        <w:pStyle w:val="26"/>
      </w:pPr>
      <w:r>
        <w:rPr>
          <w:rFonts w:hint="eastAsia" w:ascii="Times New Roman" w:hAnsi="Times New Roman" w:eastAsia="仿宋" w:cs="Times New Roman"/>
          <w:sz w:val="24"/>
          <w:szCs w:val="24"/>
        </w:rPr>
        <w:t>专门针对奥运项目评估的量化研究目前还不多见。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国际奥委会自身有一套六个维度的评估标准，但尚未完全量化。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从人文、经济、社会等角度分析了奥运项目的设置标准，提出了一些改革原则。</w:t>
      </w:r>
    </w:p>
    <w:p w14:paraId="6A15EDB3">
      <w:pPr>
        <w:pStyle w:val="3"/>
      </w:pP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的工作与本研究最为相关。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他们提出了一个基于AHP评分、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PCA特征提取和KNN分类器的框架，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澳式足球等项目进入2032年布里斯班奥运会的可能性进行了预测。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该研究证明了定量方法可以用于奥运项目评估，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但其侧重于分类问题而非评分排序，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且权重仅采用AHP方法，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未引入客观数据进行修正。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本研究在Song等的基础上做了两点改进：一是引入EWM提供客观权重，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与AHP形成互补；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二是将分类问题转换为评分排序问题，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提供更精细化的评估结果。</w:t>
      </w:r>
    </w:p>
    <w:bookmarkEnd w:id="9"/>
    <w:bookmarkEnd w:id="11"/>
    <w:p w14:paraId="27C5DD02">
      <w:pPr>
        <w:pStyle w:val="4"/>
      </w:pPr>
      <w:bookmarkStart w:id="12" w:name="_Toc30237"/>
      <w:bookmarkStart w:id="13" w:name="研究内容与方法"/>
      <w:r>
        <w:rPr>
          <w:rStyle w:val="53"/>
          <w:rFonts w:ascii="Times New Roman" w:hAnsi="Times New Roman" w:eastAsia="黑体" w:cs="Times New Roman"/>
          <w:sz w:val="28"/>
          <w:szCs w:val="28"/>
        </w:rPr>
        <w:t>1.4</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研究内容与方法</w:t>
      </w:r>
      <w:bookmarkEnd w:id="12"/>
    </w:p>
    <w:p w14:paraId="1EC51E7A">
      <w:pPr>
        <w:pStyle w:val="5"/>
      </w:pPr>
      <w:bookmarkStart w:id="14" w:name="研究内容"/>
      <w:r>
        <w:rPr>
          <w:rStyle w:val="53"/>
          <w:rFonts w:ascii="Times New Roman" w:hAnsi="Times New Roman" w:eastAsia="黑体" w:cs="Times New Roman"/>
          <w:sz w:val="26"/>
          <w:szCs w:val="26"/>
        </w:rPr>
        <w:t>1.4.1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研究内容</w:t>
      </w:r>
    </w:p>
    <w:p w14:paraId="1033213C">
      <w:pPr>
        <w:pStyle w:val="26"/>
      </w:pPr>
      <w:r>
        <w:rPr>
          <w:rFonts w:hint="eastAsia" w:ascii="Times New Roman" w:hAnsi="Times New Roman" w:eastAsia="仿宋" w:cs="Times New Roman"/>
          <w:sz w:val="24"/>
          <w:szCs w:val="24"/>
        </w:rPr>
        <w:t>本研究主要包含五项内容。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第一，构建六维评价指标体系，包括流行度、性别平等、可持续性、包容性、创新性、安全性六个维度，每个维度下设若干子指标。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指标体系是整个研究的基础，决定了评估的全面性和针对性。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设计AHP与EWM相结合的混合权重计算方法，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AHP从专家判断中提取主观权重，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EWM从数据中提取客观权重，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最后通过线性加权得到混合权重，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利用HiMCM数据集和IOC官方报告对模型进行验证，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选取12个不同类别的项目进行评分排名，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并与实际奥运决策对比以检验模型的有效性。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第四，开发评估系统与可视化模块，将理论模型转化为可操作的软件工具，用户可以直观查看权重分布、评分排名和灵敏度分析结果。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第五，对2032年布里斯班奥运会可能新增的项目进行预测分析。</w:t>
      </w:r>
    </w:p>
    <w:bookmarkEnd w:id="14"/>
    <w:p w14:paraId="18DD6587">
      <w:pPr>
        <w:pStyle w:val="5"/>
      </w:pPr>
      <w:bookmarkStart w:id="15" w:name="研究方法"/>
      <w:r>
        <w:rPr>
          <w:rStyle w:val="53"/>
          <w:rFonts w:ascii="Times New Roman" w:hAnsi="Times New Roman" w:eastAsia="黑体" w:cs="Times New Roman"/>
          <w:sz w:val="26"/>
          <w:szCs w:val="26"/>
        </w:rPr>
        <w:t>1.4.2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研究方法</w:t>
      </w:r>
    </w:p>
    <w:p w14:paraId="64F81BD1">
      <w:pPr>
        <w:pStyle w:val="26"/>
      </w:pPr>
      <w:r>
        <w:rPr>
          <w:rFonts w:hint="eastAsia" w:ascii="Times New Roman" w:hAnsi="Times New Roman" w:eastAsia="仿宋" w:cs="Times New Roman"/>
          <w:sz w:val="24"/>
          <w:szCs w:val="24"/>
        </w:rPr>
        <w:t>本研究综合运用了三种研究方法。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文献研究阶段系统梳理了AHP、EWM及奥运评估领域的相关文献，为模型构建提供理论基础。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实证分析阶段基于HiMCM数据集和IOC官方数据开展了数值验证与灵敏度分析，检验模型在实际数据上的表现。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系统开发阶段利用Python处理和分析数据，并采用React框架结合TypeScript语言构建了Web评估系统，实现了权重计算、评分排序和可视化功能，将理论成果转化为可操作的软件工具。</w:t>
      </w:r>
    </w:p>
    <w:bookmarkEnd w:id="13"/>
    <w:bookmarkEnd w:id="15"/>
    <w:p w14:paraId="47CA70A5">
      <w:pPr>
        <w:pStyle w:val="4"/>
      </w:pPr>
      <w:bookmarkStart w:id="16" w:name="_Toc15065"/>
      <w:bookmarkStart w:id="17" w:name="论文组织结构"/>
      <w:r>
        <w:rPr>
          <w:rStyle w:val="53"/>
          <w:rFonts w:ascii="Times New Roman" w:hAnsi="Times New Roman" w:eastAsia="黑体" w:cs="Times New Roman"/>
          <w:sz w:val="28"/>
          <w:szCs w:val="28"/>
        </w:rPr>
        <w:t>1.5</w:t>
      </w:r>
      <w:r>
        <w:rPr>
          <w:rFonts w:ascii="Times New Roman" w:hAnsi="Times New Roman" w:eastAsia="黑体" w:cs="Times New Roman"/>
          <w:sz w:val="28"/>
          <w:szCs w:val="28"/>
        </w:rPr>
        <w:tab/>
      </w:r>
      <w:r>
        <w:rPr>
          <w:rFonts w:hint="eastAsia" w:ascii="Times New Roman" w:hAnsi="Times New Roman" w:eastAsia="黑体" w:cs="Times New Roman"/>
          <w:sz w:val="28"/>
          <w:szCs w:val="28"/>
        </w:rPr>
        <w:t>论文组织结构</w:t>
      </w:r>
      <w:bookmarkEnd w:id="16"/>
    </w:p>
    <w:p w14:paraId="6ACFE284">
      <w:pPr>
        <w:pStyle w:val="26"/>
      </w:pPr>
      <w:r>
        <w:rPr>
          <w:rFonts w:hint="eastAsia" w:ascii="Times New Roman" w:hAnsi="Times New Roman" w:eastAsia="仿宋" w:cs="Times New Roman"/>
          <w:sz w:val="24"/>
          <w:szCs w:val="24"/>
        </w:rPr>
        <w:t>本文共分六章。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第一章为绪论，介绍研究背景、研究意义以及国内外研究现状，明确研究内容和整体框架。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第二章为理论基础，阐述AHP、EWM、混合权重模型的基本原理以及奥运项目评估的相关研究。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第三章为模型构建，给出问题的数学定义、指标体系的设计、主客观权重的计算方法以及混合权重的组合策略。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第四章为实验分析，利用实际数据验证模型并对2032年布里斯班奥运会进行预测。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第五章为系统实现，介绍评估系统的架构设计和核心模块。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第六章为总结与展望，归纳研究的主要发现和创新点，指出不足和未来改进方向。</w:t>
      </w:r>
    </w:p>
    <w:p w14:paraId="6ECFF25B">
      <w:pPr>
        <w:pStyle w:val="3"/>
      </w:pPr>
      <w:r>
        <w:rPr>
          <w:rFonts w:ascii="Times New Roman" w:hAnsi="Times New Roman" w:eastAsia="仿宋" w:cs="Times New Roman"/>
          <w:sz w:val="24"/>
          <w:szCs w:val="24"/>
        </w:rPr>
        <w:t>2</w:t>
      </w:r>
    </w:p>
    <w:p w14:paraId="202B3E28">
      <w:pPr>
        <w:pStyle w:val="2"/>
      </w:pPr>
      <w:bookmarkStart w:id="18" w:name="_Toc5452"/>
      <w:bookmarkStart w:id="19" w:name="理论基础"/>
      <w:r>
        <w:rPr>
          <w:rStyle w:val="53"/>
          <w:rFonts w:ascii="Times New Roman" w:hAnsi="Times New Roman" w:eastAsia="黑体" w:cs="Times New Roman"/>
          <w:sz w:val="32"/>
          <w:szCs w:val="32"/>
        </w:rPr>
        <w:t>2</w:t>
      </w:r>
      <w:r>
        <w:rPr>
          <w:rFonts w:ascii="Times New Roman" w:hAnsi="Times New Roman" w:eastAsia="黑体" w:cs="Times New Roman"/>
          <w:sz w:val="32"/>
          <w:szCs w:val="32"/>
        </w:rPr>
        <w:tab/>
      </w:r>
      <w:r>
        <w:rPr>
          <w:rFonts w:hint="eastAsia" w:ascii="Times New Roman" w:hAnsi="Times New Roman" w:eastAsia="黑体" w:cs="Times New Roman"/>
          <w:sz w:val="32"/>
          <w:szCs w:val="32"/>
        </w:rPr>
        <w:t>理论基础</w:t>
      </w:r>
      <w:bookmarkEnd w:id="18"/>
    </w:p>
    <w:bookmarkEnd w:id="17"/>
    <w:bookmarkEnd w:id="19"/>
    <w:p w14:paraId="5DD79D50">
      <w:pPr>
        <w:pStyle w:val="4"/>
      </w:pPr>
      <w:bookmarkStart w:id="20" w:name="_Toc31925"/>
      <w:bookmarkStart w:id="21" w:name="多准则决策理论概述"/>
      <w:r>
        <w:rPr>
          <w:rStyle w:val="53"/>
          <w:rFonts w:ascii="Times New Roman" w:hAnsi="Times New Roman" w:eastAsia="黑体" w:cs="Times New Roman"/>
          <w:sz w:val="28"/>
          <w:szCs w:val="28"/>
        </w:rPr>
        <w:t>2.1</w:t>
      </w:r>
      <w:r>
        <w:rPr>
          <w:rFonts w:ascii="Times New Roman" w:hAnsi="Times New Roman" w:eastAsia="黑体" w:cs="Times New Roman"/>
          <w:sz w:val="28"/>
          <w:szCs w:val="28"/>
        </w:rPr>
        <w:tab/>
      </w:r>
      <w:r>
        <w:rPr>
          <w:rFonts w:hint="eastAsia" w:ascii="Times New Roman" w:hAnsi="Times New Roman" w:eastAsia="黑体" w:cs="Times New Roman"/>
          <w:sz w:val="28"/>
          <w:szCs w:val="28"/>
        </w:rPr>
        <w:t>多准则决策理论概述</w:t>
      </w:r>
      <w:bookmarkEnd w:id="20"/>
    </w:p>
    <w:p w14:paraId="6FA9B112">
      <w:pPr>
        <w:pStyle w:val="26"/>
      </w:pPr>
      <w:r>
        <w:rPr>
          <w:rFonts w:hint="eastAsia" w:ascii="Times New Roman" w:hAnsi="Times New Roman" w:eastAsia="仿宋" w:cs="Times New Roman"/>
          <w:sz w:val="24"/>
          <w:szCs w:val="24"/>
        </w:rPr>
        <w:t>多准则决策研究的是在多个可能互相矛盾的指标中如何选出最优方案。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现实生活中，大多数重要决策都不能只看一个指标就做决定，所以怎么在不同指标之间权衡就成了决策科学的核心问题。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多准则决策方法可以分为多属性决策和多目标决策两类</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多属性决策从有限的离散方案中选最优，比如选供应商或评估投资项目，方案是事先明确的那几个。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多目标决策则在连续方案空间中寻找满意解，通常涉及约束条件下的多目标优化问题，方案不是预先给定的。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本研究属于多属性决策的范畴，因为奥运项目评估本质上就是从一组候选项目中根据多个评价指标选出综合表现最优的项目组合。</w:t>
      </w:r>
    </w:p>
    <w:bookmarkEnd w:id="21"/>
    <w:p w14:paraId="17A229FB">
      <w:pPr>
        <w:pStyle w:val="4"/>
      </w:pPr>
      <w:bookmarkStart w:id="22" w:name="_Toc20512"/>
      <w:bookmarkStart w:id="23" w:name="ahp层次分析法"/>
      <w:r>
        <w:rPr>
          <w:rStyle w:val="53"/>
          <w:rFonts w:ascii="Times New Roman" w:hAnsi="Times New Roman" w:eastAsia="黑体" w:cs="Times New Roman"/>
          <w:sz w:val="28"/>
          <w:szCs w:val="28"/>
        </w:rPr>
        <w:t>2.2</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AHP–层次分析法</w:t>
      </w:r>
      <w:bookmarkEnd w:id="22"/>
    </w:p>
    <w:p w14:paraId="55A2DEA9">
      <w:pPr>
        <w:pStyle w:val="5"/>
      </w:pPr>
      <w:bookmarkStart w:id="24" w:name="基本原理"/>
      <w:r>
        <w:rPr>
          <w:rStyle w:val="53"/>
          <w:rFonts w:ascii="Times New Roman" w:hAnsi="Times New Roman" w:eastAsia="黑体" w:cs="Times New Roman"/>
          <w:sz w:val="26"/>
          <w:szCs w:val="26"/>
        </w:rPr>
        <w:t>2.2.1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基本原理</w:t>
      </w:r>
    </w:p>
    <w:p w14:paraId="68ED9FC8">
      <w:pPr>
        <w:pStyle w:val="26"/>
      </w:pPr>
      <w:r>
        <w:rPr>
          <w:rFonts w:hint="eastAsia" w:ascii="Times New Roman" w:hAnsi="Times New Roman" w:eastAsia="仿宋" w:cs="Times New Roman"/>
          <w:sz w:val="24"/>
          <w:szCs w:val="24"/>
        </w:rPr>
        <w:t>层次分析法由Saaty</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在20世纪70年代提出，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主要用于将复杂的决策问题分层分解并进行量化处理。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其核心思路是将问题分为三个层次：目标层、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准则层和方案层，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然后通过两两比较确定各层元素的相对重要性，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最后得出各方案的综合排序。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这样做的好处在于，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一个原本复杂且难以直接量化的问题被拆解为多个简单的两两比较，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每次只需要判断两个元素谁更重要，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大大降低了思考难度，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判断结果也更一致。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在本研究中，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目标层是评估奥运项目的综合竞争力，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准则层是流行度、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方案层则是各个候选运动项目。</w:t>
      </w:r>
    </w:p>
    <w:bookmarkEnd w:id="24"/>
    <w:p w14:paraId="31221CE0">
      <w:pPr>
        <w:pStyle w:val="5"/>
      </w:pPr>
      <w:bookmarkStart w:id="25" w:name="判断矩阵"/>
      <w:r>
        <w:rPr>
          <w:rStyle w:val="53"/>
          <w:rFonts w:ascii="Times New Roman" w:hAnsi="Times New Roman" w:eastAsia="黑体" w:cs="Times New Roman"/>
          <w:sz w:val="26"/>
          <w:szCs w:val="26"/>
        </w:rPr>
        <w:t>2.2.2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w:t>
      </w:r>
    </w:p>
    <w:p w14:paraId="51EA802B">
      <w:pPr>
        <w:pStyle w:val="26"/>
      </w:pPr>
      <w:r>
        <w:rPr>
          <w:rFonts w:hint="eastAsia" w:ascii="Times New Roman" w:hAnsi="Times New Roman" w:eastAsia="仿宋" w:cs="Times New Roman"/>
          <w:sz w:val="24"/>
          <w:szCs w:val="24"/>
        </w:rPr>
        <w:t>对于</w:t>
      </w:r>
      <m:oMath>
        <m:r>
          <m:rPr/>
          <m:t>n</m:t>
        </m:r>
      </m:oMath>
      <w:r>
        <w:rPr>
          <w:rFonts w:hint="eastAsia" w:ascii="Times New Roman" w:hAnsi="Times New Roman" w:eastAsia="仿宋" w:cs="Times New Roman"/>
          <w:sz w:val="24"/>
          <w:szCs w:val="24"/>
        </w:rPr>
        <w:t>个指标，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构造判断矩阵</w:t>
      </w:r>
      <m:oMath>
        <m:r>
          <m:rPr/>
          <m:t>A</m:t>
        </m:r>
        <m:r>
          <m:rPr>
            <m:sty m:val="p"/>
          </m:rPr>
          <m:t>=[</m:t>
        </m:r>
        <m:sSub>
          <m:sSubPr/>
          <m:e>
            <m:r>
              <m:rPr/>
              <m:t>a</m:t>
            </m:r>
          </m:e>
          <m:sub>
            <m:r>
              <m:rPr/>
              <m:t>ij</m:t>
            </m:r>
          </m:sub>
        </m:sSub>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判断矩阵满足以下互反性质</w:t>
      </w:r>
      <w:r>
        <w:rPr>
          <w:rFonts w:ascii="Times New Roman" w:hAnsi="Times New Roman" w:eastAsia="仿宋" w:cs="Times New Roman"/>
          <w:sz w:val="24"/>
          <w:szCs w:val="24"/>
          <w:vertAlign w:val="superscript"/>
        </w:rPr>
        <w:t>[16]</w:t>
      </w:r>
      <w:r>
        <w:rPr>
          <w:rFonts w:hint="eastAsia" w:ascii="Times New Roman" w:hAnsi="Times New Roman" w:eastAsia="仿宋" w:cs="Times New Roman"/>
          <w:sz w:val="24"/>
          <w:szCs w:val="24"/>
        </w:rPr>
        <w:t>：</w:t>
      </w:r>
    </w:p>
    <w:p w14:paraId="33B781BB">
      <w:pPr>
        <w:pStyle w:val="3"/>
      </w:pPr>
      <m:oMathPara>
        <m:oMathParaPr>
          <m:jc m:val="center"/>
        </m:oMathParaPr>
        <m:oMath>
          <m:sSub>
            <m:sSubPr/>
            <m:e>
              <m:r>
                <m:rPr/>
                <m:t>a</m:t>
              </m:r>
            </m:e>
            <m:sub>
              <m:r>
                <m:rPr/>
                <m:t>ij</m:t>
              </m:r>
            </m:sub>
          </m:sSub>
          <m:r>
            <m:rPr>
              <m:sty m:val="p"/>
            </m:rPr>
            <m:t>&gt;</m:t>
          </m:r>
          <m:r>
            <m:rPr/>
            <m:t>0</m:t>
          </m:r>
          <m:r>
            <m:rPr>
              <m:sty m:val="p"/>
            </m:rPr>
            <m:t>,</m:t>
          </m:r>
          <m:r>
            <m:rPr/>
            <m:t> </m:t>
          </m:r>
          <m:sSub>
            <m:sSubPr/>
            <m:e>
              <m:r>
                <m:rPr/>
                <m:t>a</m:t>
              </m:r>
            </m:e>
            <m:sub>
              <m:r>
                <m:rPr/>
                <m:t>ji</m:t>
              </m:r>
            </m:sub>
          </m:sSub>
          <m:r>
            <m:rPr>
              <m:sty m:val="p"/>
            </m:rPr>
            <m:t>=</m:t>
          </m:r>
          <m:r>
            <m:rPr/>
            <m:t>1</m:t>
          </m:r>
          <m:r>
            <m:rPr>
              <m:sty m:val="p"/>
            </m:rPr>
            <m:t>/</m:t>
          </m:r>
          <m:sSub>
            <m:sSubPr/>
            <m:e>
              <m:r>
                <m:rPr/>
                <m:t>a</m:t>
              </m:r>
            </m:e>
            <m:sub>
              <m:r>
                <m:rPr/>
                <m:t>ij</m:t>
              </m:r>
            </m:sub>
          </m:sSub>
          <m:r>
            <m:rPr>
              <m:sty m:val="p"/>
            </m:rPr>
            <m:t>,</m:t>
          </m:r>
          <m:r>
            <m:rPr/>
            <m:t> </m:t>
          </m:r>
          <m:sSub>
            <m:sSubPr/>
            <m:e>
              <m:r>
                <m:rPr/>
                <m:t>a</m:t>
              </m:r>
            </m:e>
            <m:sub>
              <m:r>
                <m:rPr/>
                <m:t>ii</m:t>
              </m:r>
            </m:sub>
          </m:sSub>
          <m:r>
            <m:rPr>
              <m:sty m:val="p"/>
            </m:rPr>
            <m:t>=</m:t>
          </m:r>
          <m:r>
            <m:rPr/>
            <m:t>1</m:t>
          </m:r>
          <m:r>
            <m:rPr>
              <m:sty m:val="p"/>
            </m:rPr>
            <m:t>.</m:t>
          </m:r>
        </m:oMath>
      </m:oMathPara>
    </w:p>
    <w:p w14:paraId="5DEF8D0E">
      <w:pPr>
        <w:pStyle w:val="26"/>
      </w:pPr>
      <m:oMath>
        <m:sSub>
          <m:sSubPr/>
          <m:e>
            <m:r>
              <m:rPr/>
              <m:t>a</m:t>
            </m:r>
          </m:e>
          <m:sub>
            <m:r>
              <m:rPr/>
              <m:t>ij</m:t>
            </m:r>
          </m:sub>
        </m:sSub>
      </m:oMath>
      <w:r>
        <w:rPr>
          <w:rFonts w:hint="eastAsia" w:ascii="Times New Roman" w:hAnsi="Times New Roman" w:eastAsia="仿宋" w:cs="Times New Roman"/>
          <w:sz w:val="24"/>
          <w:szCs w:val="24"/>
        </w:rPr>
        <w:t>的取值有标准方法。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Saaty用的是1到9标度法，如表</w:t>
      </w:r>
      <w:r>
        <w:fldChar w:fldCharType="begin"/>
      </w:r>
      <w:r>
        <w:instrText xml:space="preserve"> HYPERLINK \l "tab:scale" \h </w:instrText>
      </w:r>
      <w:r>
        <w:fldChar w:fldCharType="separate"/>
      </w:r>
      <w:r>
        <w:rPr>
          <w:rStyle w:val="23"/>
        </w:rPr>
        <w:t>1</w:t>
      </w:r>
      <w:r>
        <w:rPr>
          <w:rStyle w:val="23"/>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这个标度考虑到人一般最多能区分7</w:t>
      </w:r>
      <m:oMath>
        <m:r>
          <m:rPr>
            <m:sty m:val="p"/>
          </m:rPr>
          <m:t>±</m:t>
        </m:r>
      </m:oMath>
      <w:r>
        <w:rPr>
          <w:rFonts w:hint="eastAsia" w:ascii="Times New Roman" w:hAnsi="Times New Roman" w:eastAsia="仿宋" w:cs="Times New Roman"/>
          <w:sz w:val="24"/>
          <w:szCs w:val="24"/>
        </w:rPr>
        <w:t>2个等级，所以9级标度比较合理。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要是觉得流行度比安全性明显重要，就取</w:t>
      </w:r>
      <m:oMath>
        <m:sSub>
          <m:sSubPr/>
          <m:e>
            <m:r>
              <m:rPr/>
              <m:t>a</m:t>
            </m:r>
          </m:e>
          <m:sub>
            <m:r>
              <m:rPr/>
              <m:t>12</m:t>
            </m:r>
          </m:sub>
        </m:sSub>
        <m:r>
          <m:rPr>
            <m:sty m:val="p"/>
          </m:rPr>
          <m:t>=</m:t>
        </m:r>
        <m:r>
          <m:rPr/>
          <m:t>5</m:t>
        </m:r>
      </m:oMath>
      <w:r>
        <w:rPr>
          <w:rFonts w:hint="eastAsia" w:ascii="Times New Roman" w:hAnsi="Times New Roman" w:eastAsia="仿宋" w:cs="Times New Roman"/>
          <w:sz w:val="24"/>
          <w:szCs w:val="24"/>
        </w:rPr>
        <w:t>，反过来</w:t>
      </w:r>
      <m:oMath>
        <m:sSub>
          <m:sSubPr/>
          <m:e>
            <m:r>
              <m:rPr/>
              <m:t>a</m:t>
            </m:r>
          </m:e>
          <m:sub>
            <m:r>
              <m:rPr/>
              <m:t>21</m:t>
            </m:r>
          </m:sub>
        </m:sSub>
        <m:r>
          <m:rPr>
            <m:sty m:val="p"/>
          </m:rPr>
          <m:t>=</m:t>
        </m:r>
        <m:r>
          <m:rPr/>
          <m:t>1</m:t>
        </m:r>
        <m:r>
          <m:rPr>
            <m:sty m:val="p"/>
          </m:rPr>
          <m:t>/</m:t>
        </m:r>
        <m:r>
          <m:rPr/>
          <m:t>5</m:t>
        </m:r>
      </m:oMath>
      <w:r>
        <w:rPr>
          <w:rFonts w:ascii="Times New Roman" w:hAnsi="Times New Roman" w:eastAsia="仿宋" w:cs="Times New Roman"/>
          <w:sz w:val="24"/>
          <w:szCs w:val="24"/>
        </w:rPr>
        <w:t>。</w:t>
      </w:r>
    </w:p>
    <w:p w14:paraId="24AF4D85">
      <w:pPr>
        <w:pStyle w:val="47"/>
      </w:pPr>
      <w:bookmarkStart w:id="26" w:name="tab:scale"/>
      <w:r>
        <w:rPr>
          <w:rFonts w:hint="eastAsia"/>
        </w:rPr>
        <w:t>萨蒂1-9标度法</w:t>
      </w:r>
      <w:r>
        <w:rPr>
          <w:vertAlign w:val="superscript"/>
        </w:rPr>
        <w:t>[16]</w:t>
      </w:r>
    </w:p>
    <w:tbl>
      <w:tblPr>
        <w:tblStyle w:val="44"/>
        <w:tblW w:w="0" w:type="auto"/>
        <w:tblCaption w:val="萨蒂1-9标度法[16]"/>
        <w:tblInd w:w="0" w:type="dxa"/>
        <w:tblLayout w:type="autofit"/>
        <w:tblCellMar>
          <w:top w:w="0" w:type="dxa"/>
          <w:left w:w="108" w:type="dxa"/>
          <w:bottom w:w="0" w:type="dxa"/>
          <w:right w:w="108" w:type="dxa"/>
        </w:tblCellMar>
      </w:tblPr>
      <w:tblGrid>
        <w:gridCol w:w="876"/>
        <w:gridCol w:w="1176"/>
      </w:tblGrid>
      <w:tr w14:paraId="05F521A3">
        <w:tblPrEx>
          <w:tblCellMar>
            <w:top w:w="0" w:type="dxa"/>
            <w:left w:w="108" w:type="dxa"/>
            <w:bottom w:w="0" w:type="dxa"/>
            <w:right w:w="108" w:type="dxa"/>
          </w:tblCellMar>
        </w:tblPrEx>
        <w:trPr>
          <w:tblHeader/>
        </w:trPr>
        <w:tc>
          <w:p w14:paraId="6104B397">
            <w:pPr>
              <w:pStyle w:val="27"/>
              <w:jc w:val="center"/>
            </w:pPr>
            <w:r>
              <w:rPr>
                <w:rFonts w:hint="eastAsia"/>
              </w:rPr>
              <w:t>标度</w:t>
            </w:r>
          </w:p>
        </w:tc>
        <w:tc>
          <w:p w14:paraId="69C1972C">
            <w:pPr>
              <w:pStyle w:val="27"/>
              <w:jc w:val="left"/>
            </w:pPr>
            <w:r>
              <w:rPr>
                <w:rFonts w:hint="eastAsia"/>
              </w:rPr>
              <w:t>含义</w:t>
            </w:r>
          </w:p>
        </w:tc>
      </w:tr>
      <w:tr w14:paraId="2EB94F1A">
        <w:tblPrEx>
          <w:tblCellMar>
            <w:top w:w="0" w:type="dxa"/>
            <w:left w:w="108" w:type="dxa"/>
            <w:bottom w:w="0" w:type="dxa"/>
            <w:right w:w="108" w:type="dxa"/>
          </w:tblCellMar>
        </w:tblPrEx>
        <w:tc>
          <w:p w14:paraId="220F7A75">
            <w:pPr>
              <w:pStyle w:val="27"/>
              <w:jc w:val="center"/>
            </w:pPr>
            <w:r>
              <w:t>1</w:t>
            </w:r>
          </w:p>
        </w:tc>
        <w:tc>
          <w:p w14:paraId="3B5B1315">
            <w:pPr>
              <w:pStyle w:val="27"/>
              <w:jc w:val="left"/>
            </w:pPr>
            <w:r>
              <w:rPr>
                <w:rFonts w:hint="eastAsia"/>
              </w:rPr>
              <w:t>同等重要</w:t>
            </w:r>
          </w:p>
        </w:tc>
      </w:tr>
      <w:tr w14:paraId="47C62299">
        <w:tblPrEx>
          <w:tblCellMar>
            <w:top w:w="0" w:type="dxa"/>
            <w:left w:w="108" w:type="dxa"/>
            <w:bottom w:w="0" w:type="dxa"/>
            <w:right w:w="108" w:type="dxa"/>
          </w:tblCellMar>
        </w:tblPrEx>
        <w:tc>
          <w:p w14:paraId="410B5AAE">
            <w:pPr>
              <w:pStyle w:val="27"/>
              <w:jc w:val="center"/>
            </w:pPr>
            <w:r>
              <w:t>3</w:t>
            </w:r>
          </w:p>
        </w:tc>
        <w:tc>
          <w:p w14:paraId="12178988">
            <w:pPr>
              <w:pStyle w:val="27"/>
              <w:jc w:val="left"/>
            </w:pPr>
            <w:r>
              <w:rPr>
                <w:rFonts w:hint="eastAsia"/>
              </w:rPr>
              <w:t>稍微重要</w:t>
            </w:r>
          </w:p>
        </w:tc>
      </w:tr>
      <w:tr w14:paraId="6404EB1D">
        <w:tblPrEx>
          <w:tblCellMar>
            <w:top w:w="0" w:type="dxa"/>
            <w:left w:w="108" w:type="dxa"/>
            <w:bottom w:w="0" w:type="dxa"/>
            <w:right w:w="108" w:type="dxa"/>
          </w:tblCellMar>
        </w:tblPrEx>
        <w:tc>
          <w:p w14:paraId="4219349C">
            <w:pPr>
              <w:pStyle w:val="27"/>
              <w:jc w:val="center"/>
            </w:pPr>
            <w:r>
              <w:t>5</w:t>
            </w:r>
          </w:p>
        </w:tc>
        <w:tc>
          <w:p w14:paraId="41C5B457">
            <w:pPr>
              <w:pStyle w:val="27"/>
              <w:jc w:val="left"/>
            </w:pPr>
            <w:r>
              <w:rPr>
                <w:rFonts w:hint="eastAsia"/>
              </w:rPr>
              <w:t>明显重要</w:t>
            </w:r>
          </w:p>
        </w:tc>
      </w:tr>
      <w:tr w14:paraId="4B92DE3B">
        <w:tblPrEx>
          <w:tblCellMar>
            <w:top w:w="0" w:type="dxa"/>
            <w:left w:w="108" w:type="dxa"/>
            <w:bottom w:w="0" w:type="dxa"/>
            <w:right w:w="108" w:type="dxa"/>
          </w:tblCellMar>
        </w:tblPrEx>
        <w:tc>
          <w:p w14:paraId="4F33DF16">
            <w:pPr>
              <w:pStyle w:val="27"/>
              <w:jc w:val="center"/>
            </w:pPr>
            <w:r>
              <w:t>7</w:t>
            </w:r>
          </w:p>
        </w:tc>
        <w:tc>
          <w:p w14:paraId="08FB9469">
            <w:pPr>
              <w:pStyle w:val="27"/>
              <w:jc w:val="left"/>
            </w:pPr>
            <w:r>
              <w:rPr>
                <w:rFonts w:hint="eastAsia"/>
              </w:rPr>
              <w:t>强烈重要</w:t>
            </w:r>
          </w:p>
        </w:tc>
      </w:tr>
      <w:tr w14:paraId="4D7D2277">
        <w:tblPrEx>
          <w:tblCellMar>
            <w:top w:w="0" w:type="dxa"/>
            <w:left w:w="108" w:type="dxa"/>
            <w:bottom w:w="0" w:type="dxa"/>
            <w:right w:w="108" w:type="dxa"/>
          </w:tblCellMar>
        </w:tblPrEx>
        <w:tc>
          <w:p w14:paraId="2FB12565">
            <w:pPr>
              <w:pStyle w:val="27"/>
              <w:jc w:val="center"/>
            </w:pPr>
            <w:r>
              <w:t>9</w:t>
            </w:r>
          </w:p>
        </w:tc>
        <w:tc>
          <w:p w14:paraId="7819A136">
            <w:pPr>
              <w:pStyle w:val="27"/>
              <w:jc w:val="left"/>
            </w:pPr>
            <w:r>
              <w:rPr>
                <w:rFonts w:hint="eastAsia"/>
              </w:rPr>
              <w:t>极端重要</w:t>
            </w:r>
          </w:p>
        </w:tc>
      </w:tr>
      <w:tr w14:paraId="16111DD9">
        <w:tblPrEx>
          <w:tblCellMar>
            <w:top w:w="0" w:type="dxa"/>
            <w:left w:w="108" w:type="dxa"/>
            <w:bottom w:w="0" w:type="dxa"/>
            <w:right w:w="108" w:type="dxa"/>
          </w:tblCellMar>
        </w:tblPrEx>
        <w:tc>
          <w:p w14:paraId="7635EBC5">
            <w:pPr>
              <w:pStyle w:val="27"/>
              <w:jc w:val="center"/>
            </w:pPr>
            <w:r>
              <w:t>2,4,6,8</w:t>
            </w:r>
          </w:p>
        </w:tc>
        <w:tc>
          <w:p w14:paraId="3699866F">
            <w:pPr>
              <w:pStyle w:val="27"/>
              <w:jc w:val="left"/>
            </w:pPr>
            <w:r>
              <w:rPr>
                <w:rFonts w:hint="eastAsia"/>
              </w:rPr>
              <w:t>中间值</w:t>
            </w:r>
          </w:p>
        </w:tc>
      </w:tr>
      <w:bookmarkEnd w:id="25"/>
      <w:bookmarkEnd w:id="26"/>
    </w:tbl>
    <w:p w14:paraId="090E456A">
      <w:pPr>
        <w:pStyle w:val="5"/>
      </w:pPr>
      <w:bookmarkStart w:id="27" w:name="权重计算与一致性检验"/>
      <w:r>
        <w:rPr>
          <w:rStyle w:val="53"/>
          <w:rFonts w:ascii="Times New Roman" w:hAnsi="Times New Roman" w:eastAsia="黑体" w:cs="Times New Roman"/>
          <w:sz w:val="26"/>
          <w:szCs w:val="26"/>
        </w:rPr>
        <w:t>2.2.3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D80D50F">
      <w:pPr>
        <w:pStyle w:val="26"/>
      </w:pPr>
      <w:r>
        <w:rPr>
          <w:rFonts w:hint="eastAsia" w:ascii="Times New Roman" w:hAnsi="Times New Roman" w:eastAsia="仿宋" w:cs="Times New Roman"/>
          <w:sz w:val="24"/>
          <w:szCs w:val="24"/>
        </w:rPr>
        <w:t>判断矩阵建好之后，需要从中提取权重向量。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AHP通过求解特征值问题</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将最大特征值对应的特征向量归一化得到权重，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并通过一致性比率</w:t>
      </w:r>
      <m:oMath>
        <m:r>
          <m:rPr/>
          <m:t>CR</m:t>
        </m:r>
        <m:r>
          <m:rPr>
            <m:sty m:val="p"/>
          </m:rPr>
          <m:t>=</m:t>
        </m:r>
        <m:r>
          <m:rPr/>
          <m:t>CI</m:t>
        </m:r>
        <m:r>
          <m:rPr>
            <m:sty m:val="p"/>
          </m:rPr>
          <m:t>/</m:t>
        </m:r>
        <m:r>
          <m:rPr/>
          <m:t>RI</m:t>
        </m:r>
      </m:oMath>
      <w:r>
        <w:rPr>
          <w:rFonts w:hint="eastAsia" w:ascii="Times New Roman" w:hAnsi="Times New Roman" w:eastAsia="仿宋" w:cs="Times New Roman"/>
          <w:sz w:val="24"/>
          <w:szCs w:val="24"/>
        </w:rPr>
        <w:t>检验判断矩阵的逻辑一致性：当</w:t>
      </w:r>
      <m:oMath>
        <m:r>
          <m:rPr/>
          <m:t>CR</m:t>
        </m:r>
        <m:r>
          <m:rPr>
            <m:sty m:val="p"/>
          </m:rPr>
          <m:t>&lt;</m:t>
        </m:r>
        <m:r>
          <m:rPr/>
          <m:t>0.1</m:t>
        </m:r>
      </m:oMath>
      <w:r>
        <w:rPr>
          <w:rFonts w:hint="eastAsia" w:ascii="Times New Roman" w:hAnsi="Times New Roman" w:eastAsia="仿宋" w:cs="Times New Roman"/>
          <w:sz w:val="24"/>
          <w:szCs w:val="24"/>
        </w:rPr>
        <w:t>时认为通过检验。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计算AHP权重的具体流程（幂迭代法求解、CR检验）以及随机一致性指标</w:t>
      </w:r>
      <m:oMath>
        <m:r>
          <m:rPr/>
          <m:t>RI</m:t>
        </m:r>
      </m:oMath>
      <w:r>
        <w:rPr>
          <w:rFonts w:hint="eastAsia" w:ascii="Times New Roman" w:hAnsi="Times New Roman" w:eastAsia="仿宋" w:cs="Times New Roman"/>
          <w:sz w:val="24"/>
          <w:szCs w:val="24"/>
        </w:rPr>
        <w:t>的参考值详见表</w:t>
      </w:r>
      <w:r>
        <w:fldChar w:fldCharType="begin"/>
      </w:r>
      <w:r>
        <w:instrText xml:space="preserve"> HYPERLINK \l "tab:ri" \h </w:instrText>
      </w:r>
      <w:r>
        <w:fldChar w:fldCharType="separate"/>
      </w:r>
      <w:r>
        <w:rPr>
          <w:rStyle w:val="23"/>
        </w:rPr>
        <w:t>2</w:t>
      </w:r>
      <w:r>
        <w:rPr>
          <w:rStyle w:val="23"/>
        </w:rPr>
        <w:fldChar w:fldCharType="end"/>
      </w:r>
      <w:r>
        <w:rPr>
          <w:rFonts w:hint="eastAsia" w:ascii="Times New Roman" w:hAnsi="Times New Roman" w:eastAsia="仿宋" w:cs="Times New Roman"/>
          <w:sz w:val="24"/>
          <w:szCs w:val="24"/>
        </w:rPr>
        <w:t>和3.3节。</w:t>
      </w:r>
    </w:p>
    <w:p w14:paraId="6DFF21FA">
      <w:pPr>
        <w:pStyle w:val="47"/>
      </w:pPr>
      <w:bookmarkStart w:id="28" w:name="tab:ri"/>
      <w:r>
        <w:rPr>
          <w:rFonts w:hint="eastAsia"/>
        </w:rPr>
        <w:t>随机一致性指标</w:t>
      </w:r>
      <m:oMath>
        <m:r>
          <m:rPr/>
          <m:t>RI</m:t>
        </m:r>
      </m:oMath>
    </w:p>
    <w:tbl>
      <w:tblPr>
        <w:tblStyle w:val="44"/>
        <w:tblW w:w="0" w:type="auto"/>
        <w:tblCaption w:val="随机一致性指标RI"/>
        <w:tblInd w:w="0" w:type="dxa"/>
        <w:tblLayout w:type="autofit"/>
        <w:tblCellMar>
          <w:top w:w="0" w:type="dxa"/>
          <w:left w:w="108" w:type="dxa"/>
          <w:bottom w:w="0" w:type="dxa"/>
          <w:right w:w="108" w:type="dxa"/>
        </w:tblCellMar>
      </w:tblPr>
      <w:tblGrid>
        <w:gridCol w:w="460"/>
        <w:gridCol w:w="222"/>
        <w:gridCol w:w="222"/>
        <w:gridCol w:w="222"/>
        <w:gridCol w:w="222"/>
        <w:gridCol w:w="222"/>
        <w:gridCol w:w="222"/>
        <w:gridCol w:w="222"/>
      </w:tblGrid>
      <w:tr w14:paraId="31769319">
        <w:tblPrEx>
          <w:tblCellMar>
            <w:top w:w="0" w:type="dxa"/>
            <w:left w:w="108" w:type="dxa"/>
            <w:bottom w:w="0" w:type="dxa"/>
            <w:right w:w="108" w:type="dxa"/>
          </w:tblCellMar>
        </w:tblPrEx>
        <w:trPr>
          <w:tblHeader/>
        </w:trPr>
        <w:tc>
          <w:p w14:paraId="478EBE7A">
            <w:pPr>
              <w:pStyle w:val="27"/>
              <w:jc w:val="center"/>
            </w:pPr>
            <m:oMathPara>
              <m:oMath>
                <m:r>
                  <m:rPr/>
                  <m:t>n</m:t>
                </m:r>
              </m:oMath>
            </m:oMathPara>
          </w:p>
        </w:tc>
        <w:tc>
          <w:p w14:paraId="12D45438">
            <w:pPr>
              <w:pStyle w:val="27"/>
            </w:pPr>
          </w:p>
        </w:tc>
        <w:tc>
          <w:p w14:paraId="6BDC01FC">
            <w:pPr>
              <w:pStyle w:val="27"/>
            </w:pPr>
          </w:p>
        </w:tc>
        <w:tc>
          <w:p w14:paraId="7388673F">
            <w:pPr>
              <w:pStyle w:val="27"/>
            </w:pPr>
          </w:p>
        </w:tc>
        <w:tc>
          <w:p w14:paraId="5E7F21A4">
            <w:pPr>
              <w:pStyle w:val="27"/>
            </w:pPr>
          </w:p>
        </w:tc>
        <w:tc>
          <w:p w14:paraId="0943BFCA">
            <w:pPr>
              <w:pStyle w:val="27"/>
            </w:pPr>
          </w:p>
        </w:tc>
        <w:tc>
          <w:p w14:paraId="7C2ECA43">
            <w:pPr>
              <w:pStyle w:val="27"/>
            </w:pPr>
          </w:p>
        </w:tc>
        <w:tc>
          <w:p w14:paraId="6DF8390F">
            <w:pPr>
              <w:pStyle w:val="27"/>
            </w:pPr>
          </w:p>
        </w:tc>
      </w:tr>
      <w:tr w14:paraId="66BAB562">
        <w:tblPrEx>
          <w:tblCellMar>
            <w:top w:w="0" w:type="dxa"/>
            <w:left w:w="108" w:type="dxa"/>
            <w:bottom w:w="0" w:type="dxa"/>
            <w:right w:w="108" w:type="dxa"/>
          </w:tblCellMar>
        </w:tblPrEx>
        <w:tc>
          <w:p w14:paraId="69A34899">
            <w:pPr>
              <w:pStyle w:val="27"/>
              <w:jc w:val="center"/>
            </w:pPr>
            <m:oMathPara>
              <m:oMath>
                <m:r>
                  <m:rPr/>
                  <m:t>RI</m:t>
                </m:r>
              </m:oMath>
            </m:oMathPara>
          </w:p>
        </w:tc>
        <w:tc>
          <w:p w14:paraId="657D38D1">
            <w:pPr>
              <w:pStyle w:val="27"/>
            </w:pPr>
          </w:p>
        </w:tc>
        <w:tc>
          <w:p w14:paraId="566DA69E">
            <w:pPr>
              <w:pStyle w:val="27"/>
            </w:pPr>
          </w:p>
        </w:tc>
        <w:tc>
          <w:p w14:paraId="64F17485">
            <w:pPr>
              <w:pStyle w:val="27"/>
            </w:pPr>
          </w:p>
        </w:tc>
        <w:tc>
          <w:p w14:paraId="5CABD40D">
            <w:pPr>
              <w:pStyle w:val="27"/>
            </w:pPr>
          </w:p>
        </w:tc>
        <w:tc>
          <w:p w14:paraId="296B3B1A">
            <w:pPr>
              <w:pStyle w:val="27"/>
            </w:pPr>
          </w:p>
        </w:tc>
        <w:tc>
          <w:p w14:paraId="276CF473">
            <w:pPr>
              <w:pStyle w:val="27"/>
            </w:pPr>
          </w:p>
        </w:tc>
        <w:tc>
          <w:p w14:paraId="2EF26BB6">
            <w:pPr>
              <w:pStyle w:val="27"/>
            </w:pPr>
          </w:p>
        </w:tc>
      </w:tr>
      <w:bookmarkEnd w:id="23"/>
      <w:bookmarkEnd w:id="27"/>
      <w:bookmarkEnd w:id="28"/>
    </w:tbl>
    <w:p w14:paraId="2A626DD1">
      <w:pPr>
        <w:pStyle w:val="4"/>
      </w:pPr>
      <w:bookmarkStart w:id="29" w:name="_Toc12057"/>
      <w:bookmarkStart w:id="30" w:name="ewm熵权法"/>
      <w:r>
        <w:rPr>
          <w:rStyle w:val="53"/>
          <w:rFonts w:ascii="Times New Roman" w:hAnsi="Times New Roman" w:eastAsia="黑体" w:cs="Times New Roman"/>
          <w:sz w:val="28"/>
          <w:szCs w:val="28"/>
        </w:rPr>
        <w:t>2.3</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EWM–熵权法</w:t>
      </w:r>
      <w:bookmarkEnd w:id="29"/>
    </w:p>
    <w:p w14:paraId="439E824C">
      <w:pPr>
        <w:pStyle w:val="5"/>
      </w:pPr>
      <w:bookmarkStart w:id="31" w:name="信息熵概念"/>
      <w:r>
        <w:rPr>
          <w:rStyle w:val="53"/>
          <w:rFonts w:ascii="Times New Roman" w:hAnsi="Times New Roman" w:eastAsia="黑体" w:cs="Times New Roman"/>
          <w:sz w:val="26"/>
          <w:szCs w:val="26"/>
        </w:rPr>
        <w:t>2.3.1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信息熵概念</w:t>
      </w:r>
    </w:p>
    <w:p w14:paraId="5009226F">
      <w:pPr>
        <w:pStyle w:val="26"/>
      </w:pPr>
      <w:r>
        <w:rPr>
          <w:rFonts w:hint="eastAsia" w:ascii="Times New Roman" w:hAnsi="Times New Roman" w:eastAsia="仿宋" w:cs="Times New Roman"/>
          <w:sz w:val="24"/>
          <w:szCs w:val="24"/>
        </w:rPr>
        <w:t>信息熵是香农在信息论中提出的概念，用于度量系统的不确定性，反映了系统的无序程度或信息的平均不确定性。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其数学定义为</w:t>
      </w:r>
      <w:r>
        <w:rPr>
          <w:rFonts w:ascii="Times New Roman" w:hAnsi="Times New Roman" w:eastAsia="仿宋" w:cs="Times New Roman"/>
          <w:sz w:val="24"/>
          <w:szCs w:val="24"/>
          <w:vertAlign w:val="superscript"/>
        </w:rPr>
        <w:t>[17,18]</w:t>
      </w:r>
      <w:r>
        <w:rPr>
          <w:rFonts w:hint="eastAsia" w:ascii="Times New Roman" w:hAnsi="Times New Roman" w:eastAsia="仿宋" w:cs="Times New Roman"/>
          <w:sz w:val="24"/>
          <w:szCs w:val="24"/>
        </w:rPr>
        <w:t>：</w:t>
      </w:r>
    </w:p>
    <w:p w14:paraId="67DF902B">
      <w:pPr>
        <w:pStyle w:val="3"/>
      </w:pPr>
      <m:oMathPara>
        <m:oMathParaPr>
          <m:jc m:val="center"/>
        </m:oMathParaPr>
        <m:oMath>
          <m:r>
            <m:rPr/>
            <m:t>H</m:t>
          </m:r>
          <m:r>
            <m:rPr>
              <m:sty m:val="p"/>
            </m:rPr>
            <m:t>(</m:t>
          </m:r>
          <m:r>
            <m:rPr/>
            <m:t>X</m:t>
          </m:r>
          <m:r>
            <m:rPr>
              <m:sty m:val="p"/>
            </m:rPr>
            <m:t>)=−</m:t>
          </m:r>
          <m:nary>
            <m:naryPr>
              <m:chr m:val="∑"/>
              <m:limLoc m:val="undOvr"/>
            </m:naryPr>
            <m:sub>
              <m:r>
                <m:rPr/>
                <m:t>i</m:t>
              </m:r>
              <m:r>
                <m:rPr>
                  <m:sty m:val="p"/>
                </m:rPr>
                <m:t>=</m:t>
              </m:r>
              <m:r>
                <m:rPr/>
                <m:t>1</m:t>
              </m:r>
            </m:sub>
            <m:sup>
              <m:r>
                <m:rPr/>
                <m:t>n</m:t>
              </m:r>
            </m:sup>
            <m:e>
              <m:sSub>
                <m:sSubPr/>
                <m:e>
                  <m:r>
                    <m:rPr/>
                    <m:t>p</m:t>
                  </m:r>
                </m:e>
                <m:sub>
                  <m:r>
                    <m:rPr/>
                    <m:t>i</m:t>
                  </m:r>
                </m:sub>
              </m:sSub>
            </m:e>
          </m:nary>
          <m:r>
            <m:rPr>
              <m:sty m:val="p"/>
            </m:rPr>
            <m:t>ln</m:t>
          </m:r>
          <m:sSub>
            <m:sSubPr/>
            <m:e>
              <m:r>
                <m:rPr/>
                <m:t>p</m:t>
              </m:r>
            </m:e>
            <m:sub>
              <m:r>
                <m:rPr/>
                <m:t>i</m:t>
              </m:r>
            </m:sub>
          </m:sSub>
          <m:r>
            <m:rPr>
              <m:sty m:val="p"/>
            </m:rPr>
            <m:t>.</m:t>
          </m:r>
        </m:oMath>
      </m:oMathPara>
    </w:p>
    <w:p w14:paraId="4ABE6616">
      <w:pPr>
        <w:pStyle w:val="26"/>
      </w:pPr>
      <m:oMath>
        <m:sSub>
          <m:sSubPr/>
          <m:e>
            <m:r>
              <m:rPr/>
              <m:t>p</m:t>
            </m:r>
          </m:e>
          <m:sub>
            <m:r>
              <m:rPr/>
              <m:t>i</m:t>
            </m:r>
          </m:sub>
        </m:sSub>
      </m:oMath>
      <w:r>
        <w:rPr>
          <w:rFonts w:hint="eastAsia" w:ascii="Times New Roman" w:hAnsi="Times New Roman" w:eastAsia="仿宋" w:cs="Times New Roman"/>
          <w:sz w:val="24"/>
          <w:szCs w:val="24"/>
        </w:rPr>
        <w:t>表示系统处于状态</w:t>
      </w:r>
      <m:oMath>
        <m:r>
          <m:rPr/>
          <m:t>i</m:t>
        </m:r>
      </m:oMath>
      <w:r>
        <w:rPr>
          <w:rFonts w:hint="eastAsia" w:ascii="Times New Roman" w:hAnsi="Times New Roman" w:eastAsia="仿宋" w:cs="Times New Roman"/>
          <w:sz w:val="24"/>
          <w:szCs w:val="24"/>
        </w:rPr>
        <w:t>的概率。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如果某个状态的概率为1，则</w:t>
      </w:r>
      <m:oMath>
        <m:r>
          <m:rPr/>
          <m:t>H</m:t>
        </m:r>
        <m:r>
          <m:rPr>
            <m:sty m:val="p"/>
          </m:rPr>
          <m:t>=</m:t>
        </m:r>
        <m:r>
          <m:rPr/>
          <m:t>0</m:t>
        </m:r>
      </m:oMath>
      <w:r>
        <w:rPr>
          <w:rFonts w:hint="eastAsia" w:ascii="Times New Roman" w:hAnsi="Times New Roman" w:eastAsia="仿宋" w:cs="Times New Roman"/>
          <w:sz w:val="24"/>
          <w:szCs w:val="24"/>
        </w:rPr>
        <w:t>，表示系统完全没有不确定性。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如果所有状态等概率分布，则</w:t>
      </w:r>
      <m:oMath>
        <m:r>
          <m:rPr/>
          <m:t>H</m:t>
        </m:r>
      </m:oMath>
      <w:r>
        <w:rPr>
          <w:rFonts w:hint="eastAsia" w:ascii="Times New Roman" w:hAnsi="Times New Roman" w:eastAsia="仿宋" w:cs="Times New Roman"/>
          <w:sz w:val="24"/>
          <w:szCs w:val="24"/>
        </w:rPr>
        <w:t>取最大值，此时系统的不确定性最大。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在多准则决策中，这一性质具有重要的应用价值。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如果某个指标在各方案之间的取值差异很大，信息熵就小，说明该指标能够有效区分不同方案，应给予较高的权重。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反之，如果所有方案在某指标上取值接近，信息熵接近最大值，则该指标对决策贡献很小，权重应相应降低。</w:t>
      </w:r>
    </w:p>
    <w:bookmarkEnd w:id="31"/>
    <w:p w14:paraId="4251B566">
      <w:pPr>
        <w:pStyle w:val="5"/>
      </w:pPr>
      <w:bookmarkStart w:id="32" w:name="熵权计算"/>
      <w:r>
        <w:rPr>
          <w:rStyle w:val="53"/>
          <w:rFonts w:ascii="Times New Roman" w:hAnsi="Times New Roman" w:eastAsia="黑体" w:cs="Times New Roman"/>
          <w:sz w:val="26"/>
          <w:szCs w:val="26"/>
        </w:rPr>
        <w:t>2.3.2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熵权计算</w:t>
      </w:r>
    </w:p>
    <w:p w14:paraId="4E2985D3">
      <w:pPr>
        <w:pStyle w:val="26"/>
      </w:pPr>
      <w:r>
        <w:rPr>
          <w:rFonts w:hint="eastAsia" w:ascii="Times New Roman" w:hAnsi="Times New Roman" w:eastAsia="仿宋" w:cs="Times New Roman"/>
          <w:sz w:val="24"/>
          <w:szCs w:val="24"/>
        </w:rPr>
        <w:t>EWM的完整计算流程包含四个步骤：数据标准化（式</w:t>
      </w:r>
      <w:r>
        <w:fldChar w:fldCharType="begin"/>
      </w:r>
      <w:r>
        <w:instrText xml:space="preserve"> HYPERLINK \l "eq:normalize" \h </w:instrText>
      </w:r>
      <w:r>
        <w:fldChar w:fldCharType="separate"/>
      </w:r>
      <w:r>
        <w:rPr>
          <w:rStyle w:val="23"/>
        </w:rPr>
        <w:t>[eq:normalize]</w:t>
      </w:r>
      <w:r>
        <w:rPr>
          <w:rStyle w:val="23"/>
        </w:rPr>
        <w:fldChar w:fldCharType="end"/>
      </w:r>
      <w:r>
        <w:rPr>
          <w:rFonts w:ascii="Times New Roman" w:hAnsi="Times New Roman" w:eastAsia="仿宋" w:cs="Times New Roman"/>
          <w:sz w:val="24"/>
          <w:szCs w:val="24"/>
        </w:rPr>
        <w:t>–</w:t>
      </w:r>
      <w:r>
        <w:fldChar w:fldCharType="begin"/>
      </w:r>
      <w:r>
        <w:instrText xml:space="preserve"> HYPERLINK \l "eq:neg_normalize" \h </w:instrText>
      </w:r>
      <w:r>
        <w:fldChar w:fldCharType="separate"/>
      </w:r>
      <w:r>
        <w:rPr>
          <w:rStyle w:val="23"/>
        </w:rPr>
        <w:t>[eq:neg_normalize]</w:t>
      </w:r>
      <w:r>
        <w:rPr>
          <w:rStyle w:val="23"/>
        </w:rPr>
        <w:fldChar w:fldCharType="end"/>
      </w:r>
      <w:r>
        <w:rPr>
          <w:rFonts w:hint="eastAsia" w:ascii="Times New Roman" w:hAnsi="Times New Roman" w:eastAsia="仿宋" w:cs="Times New Roman"/>
          <w:sz w:val="24"/>
          <w:szCs w:val="24"/>
        </w:rPr>
        <w:t>）、比重矩阵计算、信息熵求解和熵权归一化。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以决策矩阵</w:t>
      </w:r>
      <m:oMath>
        <m:r>
          <m:rPr/>
          <m:t>X</m:t>
        </m:r>
        <m:r>
          <m:rPr>
            <m:sty m:val="p"/>
          </m:rPr>
          <m:t>=[</m:t>
        </m:r>
        <m:sSub>
          <m:sSubPr/>
          <m:e>
            <m:r>
              <m:rPr/>
              <m:t>x</m:t>
            </m:r>
          </m:e>
          <m:sub>
            <m:r>
              <m:rPr/>
              <m:t>ij</m:t>
            </m:r>
          </m:sub>
        </m:sSub>
        <m:r>
          <m:rPr>
            <m:sty m:val="p"/>
          </m:rPr>
          <m:t>]</m:t>
        </m:r>
      </m:oMath>
      <w:r>
        <w:rPr>
          <w:rFonts w:hint="eastAsia" w:ascii="Times New Roman" w:hAnsi="Times New Roman" w:eastAsia="仿宋" w:cs="Times New Roman"/>
          <w:sz w:val="24"/>
          <w:szCs w:val="24"/>
        </w:rPr>
        <w:t>为输入，经过标准化处理后计算各指标的信息熵</w:t>
      </w:r>
      <m:oMath>
        <m:sSub>
          <m:sSubPr/>
          <m:e>
            <m:r>
              <m:rPr/>
              <m:t>H</m:t>
            </m:r>
          </m:e>
          <m:sub>
            <m:r>
              <m:rPr/>
              <m:t>j</m:t>
            </m:r>
          </m:sub>
        </m:sSub>
      </m:oMath>
      <w:r>
        <w:rPr>
          <w:rFonts w:hint="eastAsia" w:ascii="Times New Roman" w:hAnsi="Times New Roman" w:eastAsia="仿宋" w:cs="Times New Roman"/>
          <w:sz w:val="24"/>
          <w:szCs w:val="24"/>
        </w:rPr>
        <w:t>和信息效用值</w:t>
      </w:r>
      <m:oMath>
        <m:sSub>
          <m:sSubPr/>
          <m:e>
            <m:r>
              <m:rPr/>
              <m:t>D</m:t>
            </m:r>
          </m:e>
          <m:sub>
            <m:r>
              <m:rPr/>
              <m:t>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最终得到客观权重</w:t>
      </w:r>
      <m:oMath>
        <m:sSubSup>
          <m:sSubSupPr/>
          <m:e>
            <m:r>
              <m:rPr/>
              <m:t>w</m:t>
            </m:r>
          </m:e>
          <m:sub>
            <m:r>
              <m:rPr/>
              <m:t>j</m:t>
            </m:r>
          </m:sub>
          <m:sup>
            <m:r>
              <m:rPr/>
              <m:t>EWM</m:t>
            </m:r>
          </m:sup>
        </m:sSubSup>
        <m:r>
          <m:rPr>
            <m:sty m:val="p"/>
          </m:rPr>
          <m:t>=</m:t>
        </m:r>
        <m:sSub>
          <m:sSubPr/>
          <m:e>
            <m:r>
              <m:rPr/>
              <m:t>D</m:t>
            </m:r>
          </m:e>
          <m:sub>
            <m:r>
              <m:rPr/>
              <m:t>j</m:t>
            </m:r>
          </m:sub>
        </m:sSub>
        <m:r>
          <m:rPr>
            <m:sty m:val="p"/>
          </m:rPr>
          <m:t>/∑</m:t>
        </m:r>
        <m:sSub>
          <m:sSubPr/>
          <m:e>
            <m:r>
              <m:rPr/>
              <m:t>D</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具体的标准化公式、信息熵定义和完整推导过程详见3.4节的式</w:t>
      </w:r>
      <w:r>
        <w:fldChar w:fldCharType="begin"/>
      </w:r>
      <w:r>
        <w:instrText xml:space="preserve"> HYPERLINK \l "eq:normalize" \h </w:instrText>
      </w:r>
      <w:r>
        <w:fldChar w:fldCharType="separate"/>
      </w:r>
      <w:r>
        <w:rPr>
          <w:rStyle w:val="23"/>
        </w:rPr>
        <w:t>[eq:normalize]</w:t>
      </w:r>
      <w:r>
        <w:rPr>
          <w:rStyle w:val="23"/>
        </w:rPr>
        <w:fldChar w:fldCharType="end"/>
      </w:r>
      <w:r>
        <w:rPr>
          <w:rFonts w:hint="eastAsia" w:ascii="Times New Roman" w:hAnsi="Times New Roman" w:eastAsia="仿宋" w:cs="Times New Roman"/>
          <w:sz w:val="24"/>
          <w:szCs w:val="24"/>
        </w:rPr>
        <w:t>至式</w:t>
      </w:r>
      <w:r>
        <w:fldChar w:fldCharType="begin"/>
      </w:r>
      <w:r>
        <w:instrText xml:space="preserve"> HYPERLINK \l "eq:ewm_W" \h </w:instrText>
      </w:r>
      <w:r>
        <w:fldChar w:fldCharType="separate"/>
      </w:r>
      <w:r>
        <w:rPr>
          <w:rStyle w:val="23"/>
        </w:rPr>
        <w:t>[eq:ewm_W]</w:t>
      </w:r>
      <w:r>
        <w:rPr>
          <w:rStyle w:val="23"/>
        </w:rPr>
        <w:fldChar w:fldCharType="end"/>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该方法的优势在于完全由数据驱动，不依赖主观判断，但也需要注意它可能放大数据中的噪声，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且EWM权重反映的是所选样本在指标上的差异程度而非指标的普遍重要性，该问题将在4.6.2节进一步讨论。</w:t>
      </w:r>
    </w:p>
    <w:bookmarkEnd w:id="30"/>
    <w:bookmarkEnd w:id="32"/>
    <w:p w14:paraId="22FE1E07">
      <w:pPr>
        <w:pStyle w:val="4"/>
      </w:pPr>
      <w:bookmarkStart w:id="33" w:name="_Toc25587"/>
      <w:bookmarkStart w:id="34" w:name="混合权重模型"/>
      <w:r>
        <w:rPr>
          <w:rStyle w:val="53"/>
          <w:rFonts w:ascii="Times New Roman" w:hAnsi="Times New Roman" w:eastAsia="黑体" w:cs="Times New Roman"/>
          <w:sz w:val="28"/>
          <w:szCs w:val="28"/>
        </w:rPr>
        <w:t>2.4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混合权重模型</w:t>
      </w:r>
      <w:bookmarkEnd w:id="33"/>
    </w:p>
    <w:p w14:paraId="7DB912A3">
      <w:pPr>
        <w:pStyle w:val="5"/>
      </w:pPr>
      <w:bookmarkStart w:id="35" w:name="组合权重的必要性"/>
      <w:r>
        <w:rPr>
          <w:rStyle w:val="53"/>
          <w:rFonts w:ascii="Times New Roman" w:hAnsi="Times New Roman" w:eastAsia="黑体" w:cs="Times New Roman"/>
          <w:sz w:val="26"/>
          <w:szCs w:val="26"/>
        </w:rPr>
        <w:t>2.4.1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组合权重的必要性</w:t>
      </w:r>
    </w:p>
    <w:p w14:paraId="4CCD083A">
      <w:pPr>
        <w:pStyle w:val="26"/>
      </w:pPr>
      <w:r>
        <w:rPr>
          <w:rFonts w:hint="eastAsia" w:ascii="Times New Roman" w:hAnsi="Times New Roman" w:eastAsia="仿宋" w:cs="Times New Roman"/>
          <w:sz w:val="24"/>
          <w:szCs w:val="24"/>
        </w:rPr>
        <w:t>AHP权重和EWM权重从不同角度反映指标的重要性。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AHP体现的是专家经验和领域知识，EWM揭示的是数据本身的结构特征。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两种方法各有优势，但也各有局限。</w:t>
      </w:r>
    </w:p>
    <w:p w14:paraId="0FBE951B">
      <w:pPr>
        <w:pStyle w:val="3"/>
      </w:pPr>
      <w:r>
        <w:rPr>
          <w:rFonts w:hint="eastAsia" w:ascii="Times New Roman" w:hAnsi="Times New Roman" w:eastAsia="仿宋" w:cs="Times New Roman"/>
          <w:sz w:val="24"/>
          <w:szCs w:val="24"/>
        </w:rPr>
        <w:t>纯AHP完全取决于专家的主观判断，如果专家组构成不均衡或经验有限，权重就可能偏离实际情况。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以本研究的评价对象为例，即使某位专家对"安全性"维度的重视程度远超其他专家，这种个人偏好也会直接影响最终权重。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相比之下，纯EWM虽然不受主观因素影响，但完全依赖数据，可能把噪声当成有效信息，而且无法融入领域知识。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例如，当12个被评估项目的性别平等得分集中于</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区间时，该维度的变异程度极低，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EWM的信息熵趋近于1，自动分配较低的权重（约0.088）。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但对国际奥委会而言，性别平等是核心政策目标；Paris</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2024已实现历史上首次完全性别均等</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，其重要性远非数据差异所能反映。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反方向的情况同样存在：新增项目与传统项目在创新性维度上的差异天然较大，EWM会将这种结构性差异识别为"高信息量"并赋予较高权重（约0.198），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但这是由四类项目的选择策略所导致的，并非创新性本身在普遍意义上比其他维度更重要。</w:t>
      </w:r>
    </w:p>
    <w:p w14:paraId="36E00131">
      <w:pPr>
        <w:pStyle w:val="3"/>
      </w:pPr>
      <w:r>
        <w:rPr>
          <w:rFonts w:hint="eastAsia" w:ascii="Times New Roman" w:hAnsi="Times New Roman" w:eastAsia="仿宋" w:cs="Times New Roman"/>
          <w:sz w:val="24"/>
          <w:szCs w:val="24"/>
        </w:rPr>
        <w:t>因此，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把两种方法结合起来，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既能保留各自优势又能弥补不足，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得到的结果会更稳健</w:t>
      </w:r>
      <w:r>
        <w:rPr>
          <w:rFonts w:ascii="Times New Roman" w:hAnsi="Times New Roman" w:eastAsia="仿宋" w:cs="Times New Roman"/>
          <w:sz w:val="24"/>
          <w:szCs w:val="24"/>
          <w:vertAlign w:val="superscript"/>
        </w:rPr>
        <w:t>[19,24]</w:t>
      </w:r>
      <w:r>
        <w:rPr>
          <w:rFonts w:hint="eastAsia" w:ascii="Times New Roman" w:hAnsi="Times New Roman" w:eastAsia="仿宋" w:cs="Times New Roman"/>
          <w:sz w:val="24"/>
          <w:szCs w:val="24"/>
        </w:rPr>
        <w:t>。混合权重使得最终评估既尊重专家的领域判断，又借助数据对指标区分度进行客观衡量，在两种信息源之间寻求平衡。</w:t>
      </w:r>
    </w:p>
    <w:bookmarkEnd w:id="35"/>
    <w:p w14:paraId="4D7BDE60">
      <w:pPr>
        <w:pStyle w:val="5"/>
      </w:pPr>
      <w:bookmarkStart w:id="36" w:name="线性组合模型"/>
      <w:r>
        <w:rPr>
          <w:rStyle w:val="53"/>
          <w:rFonts w:ascii="Times New Roman" w:hAnsi="Times New Roman" w:eastAsia="黑体" w:cs="Times New Roman"/>
          <w:sz w:val="26"/>
          <w:szCs w:val="26"/>
        </w:rPr>
        <w:t>2.4.2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7B47628D">
      <w:pPr>
        <w:pStyle w:val="26"/>
      </w:pPr>
      <w:r>
        <w:rPr>
          <w:rFonts w:hint="eastAsia" w:ascii="Times New Roman" w:hAnsi="Times New Roman" w:eastAsia="仿宋" w:cs="Times New Roman"/>
          <w:sz w:val="24"/>
          <w:szCs w:val="24"/>
        </w:rPr>
        <w:t>组合权重的方法不止一种，除了线性组合还有乘法组合</w:t>
      </w:r>
      <w:r>
        <w:rPr>
          <w:rFonts w:ascii="Times New Roman" w:hAnsi="Times New Roman" w:eastAsia="仿宋" w:cs="Times New Roman"/>
          <w:sz w:val="24"/>
          <w:szCs w:val="24"/>
          <w:vertAlign w:val="superscript"/>
        </w:rPr>
        <w:t>[22]</w:t>
      </w:r>
      <w:r>
        <w:rPr>
          <w:rFonts w:hint="eastAsia" w:ascii="Times New Roman" w:hAnsi="Times New Roman" w:eastAsia="仿宋" w:cs="Times New Roman"/>
          <w:sz w:val="24"/>
          <w:szCs w:val="24"/>
        </w:rPr>
        <w:t>和基于博弈论的组合方法</w:t>
      </w:r>
      <w:r>
        <w:rPr>
          <w:rFonts w:ascii="Times New Roman" w:hAnsi="Times New Roman" w:eastAsia="仿宋" w:cs="Times New Roman"/>
          <w:sz w:val="24"/>
          <w:szCs w:val="24"/>
          <w:vertAlign w:val="superscript"/>
        </w:rPr>
        <w:t>[19]</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乘法组合将主客观权重按乘积形式组合，但若某一维度的主客观权重中有任一接近零，乘积后将完全丧失该维度的信息。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博弈论方法通过求解优化问题确定组合系数，数学上更严谨但不便向非技术背景的决策者解释。</w:t>
      </w:r>
    </w:p>
    <w:p w14:paraId="162E7872">
      <w:pPr>
        <w:pStyle w:val="3"/>
      </w:pPr>
      <w:r>
        <w:rPr>
          <w:rFonts w:hint="eastAsia" w:ascii="Times New Roman" w:hAnsi="Times New Roman" w:eastAsia="仿宋" w:cs="Times New Roman"/>
          <w:sz w:val="24"/>
          <w:szCs w:val="24"/>
        </w:rPr>
        <w:t>本研究采用线性组合模型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，其数学形式见式</w:t>
      </w:r>
      <w:r>
        <w:fldChar w:fldCharType="begin"/>
      </w:r>
      <w:r>
        <w:instrText xml:space="preserve"> HYPERLINK \l "eq:hybrid_weight" \h </w:instrText>
      </w:r>
      <w:r>
        <w:fldChar w:fldCharType="separate"/>
      </w:r>
      <w:r>
        <w:rPr>
          <w:rStyle w:val="23"/>
        </w:rPr>
        <w:t>[eq:hybrid_weight]</w:t>
      </w:r>
      <w:r>
        <w:rPr>
          <w:rStyle w:val="23"/>
        </w:rPr>
        <w:fldChar w:fldCharType="end"/>
      </w:r>
      <w:r>
        <w:rPr>
          <w:rFonts w:hint="eastAsia" w:ascii="Times New Roman" w:hAnsi="Times New Roman" w:eastAsia="仿宋" w:cs="Times New Roman"/>
          <w:sz w:val="24"/>
          <w:szCs w:val="24"/>
        </w:rPr>
        <w:t>，主要基于以下考虑。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一是可解释性强：混合权重即为主客观权重的加权平均，</w:t>
      </w:r>
      <m:oMath>
        <m:r>
          <m:rPr/>
          <m:t>α</m:t>
        </m:r>
      </m:oMath>
      <w:r>
        <w:rPr>
          <w:rFonts w:hint="eastAsia" w:ascii="Times New Roman" w:hAnsi="Times New Roman" w:eastAsia="仿宋" w:cs="Times New Roman"/>
          <w:sz w:val="24"/>
          <w:szCs w:val="24"/>
        </w:rPr>
        <w:t>值直接反映决策者对两类信息的信任程度。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二是有界性，线性组合保证混合权重不超出AHP和EWM的范围，避免了乘法组合的极端值问题</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三是凸组合自然满足归一化，无需额外处理。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四是</w:t>
      </w:r>
      <m:oMath>
        <m:r>
          <m:rPr/>
          <m:t>α</m:t>
        </m:r>
      </m:oMath>
      <w:r>
        <w:rPr>
          <w:rFonts w:hint="eastAsia" w:ascii="Times New Roman" w:hAnsi="Times New Roman" w:eastAsia="仿宋" w:cs="Times New Roman"/>
          <w:sz w:val="24"/>
          <w:szCs w:val="24"/>
        </w:rPr>
        <w:t>可平滑调节，增大偏主观、减小偏客观。</w:t>
      </w:r>
      <w:r>
        <w:rPr>
          <w:rFonts w:ascii="Times New Roman" w:hAnsi="Times New Roman" w:eastAsia="仿宋" w:cs="Times New Roman"/>
          <w:sz w:val="24"/>
          <w:szCs w:val="24"/>
        </w:rPr>
        <w:t xml:space="preserve"> </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m:oMath>
        <m:r>
          <m:rPr/>
          <m:t>α</m:t>
        </m:r>
        <m:r>
          <m:rPr>
            <m:sty m:val="p"/>
          </m:rPr>
          <m:t>=</m:t>
        </m:r>
        <m:r>
          <m:rPr/>
          <m:t>0.5</m:t>
        </m:r>
      </m:oMath>
      <w:r>
        <w:rPr>
          <w:rFonts w:hint="eastAsia" w:ascii="Times New Roman" w:hAnsi="Times New Roman" w:eastAsia="仿宋" w:cs="Times New Roman"/>
          <w:sz w:val="24"/>
          <w:szCs w:val="24"/>
        </w:rPr>
        <w:t>时主客观等权。</w:t>
      </w:r>
    </w:p>
    <w:bookmarkEnd w:id="36"/>
    <w:p w14:paraId="14B3CE47">
      <w:pPr>
        <w:pStyle w:val="5"/>
      </w:pPr>
      <w:bookmarkStart w:id="37" w:name="组合系数确定"/>
      <w:r>
        <w:rPr>
          <w:rStyle w:val="53"/>
          <w:rFonts w:ascii="Times New Roman" w:hAnsi="Times New Roman" w:eastAsia="黑体" w:cs="Times New Roman"/>
          <w:sz w:val="26"/>
          <w:szCs w:val="26"/>
        </w:rPr>
        <w:t>2.4.3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4D3524AC">
      <w:pPr>
        <w:pStyle w:val="26"/>
      </w:pPr>
      <w:r>
        <w:rPr>
          <w:rFonts w:hint="eastAsia" w:ascii="Times New Roman" w:hAnsi="Times New Roman" w:eastAsia="仿宋" w:cs="Times New Roman"/>
          <w:sz w:val="24"/>
          <w:szCs w:val="24"/>
        </w:rPr>
        <w:t>确定</w:t>
      </w:r>
      <m:oMath>
        <m:r>
          <m:rPr/>
          <m:t>α</m:t>
        </m:r>
      </m:oMath>
      <w:r>
        <w:rPr>
          <w:rFonts w:hint="eastAsia" w:ascii="Times New Roman" w:hAnsi="Times New Roman" w:eastAsia="仿宋" w:cs="Times New Roman"/>
          <w:sz w:val="24"/>
          <w:szCs w:val="24"/>
        </w:rPr>
        <w:t>的方法主要有三种：经验法直接取</w:t>
      </w:r>
      <m:oMath>
        <m:r>
          <m:rPr/>
          <m:t>α</m:t>
        </m:r>
        <m:r>
          <m:rPr>
            <m:sty m:val="p"/>
          </m:rPr>
          <m:t>=</m:t>
        </m:r>
        <m:r>
          <m:rPr/>
          <m:t>0.5</m:t>
        </m:r>
      </m:oMath>
      <w:r>
        <w:rPr>
          <w:rFonts w:hint="eastAsia" w:ascii="Times New Roman" w:hAnsi="Times New Roman" w:eastAsia="仿宋" w:cs="Times New Roman"/>
          <w:sz w:val="24"/>
          <w:szCs w:val="24"/>
        </w:rPr>
        <w:t>；灵敏度分析法通过测试不同</w:t>
      </w:r>
      <m:oMath>
        <m:r>
          <m:rPr/>
          <m:t>α</m:t>
        </m:r>
      </m:oMath>
      <w:r>
        <w:rPr>
          <w:rFonts w:hint="eastAsia" w:ascii="Times New Roman" w:hAnsi="Times New Roman" w:eastAsia="仿宋" w:cs="Times New Roman"/>
          <w:sz w:val="24"/>
          <w:szCs w:val="24"/>
        </w:rPr>
        <w:t>下排名的稳定性确定稳健区间；优化法基于历史数据拟合最优</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本研究综合使用经验法和灵敏度分析法，先取</w:t>
      </w:r>
      <m:oMath>
        <m:r>
          <m:rPr/>
          <m:t>α</m:t>
        </m:r>
        <m:r>
          <m:rPr>
            <m:sty m:val="p"/>
          </m:rPr>
          <m:t>=</m:t>
        </m:r>
        <m:r>
          <m:rPr/>
          <m:t>0.5</m:t>
        </m:r>
      </m:oMath>
      <w:r>
        <w:rPr>
          <w:rFonts w:hint="eastAsia" w:ascii="Times New Roman" w:hAnsi="Times New Roman" w:eastAsia="仿宋" w:cs="Times New Roman"/>
          <w:sz w:val="24"/>
          <w:szCs w:val="24"/>
        </w:rPr>
        <w:t>进行实验，再通过灵敏度分析验证其在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区间内的稳定性</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w:t>
      </w:r>
    </w:p>
    <w:bookmarkEnd w:id="34"/>
    <w:bookmarkEnd w:id="37"/>
    <w:p w14:paraId="0E10D2A5">
      <w:pPr>
        <w:pStyle w:val="4"/>
      </w:pPr>
      <w:bookmarkStart w:id="38" w:name="_Toc30659"/>
      <w:bookmarkStart w:id="39" w:name="奥运项目评估相关研究"/>
      <w:r>
        <w:rPr>
          <w:rStyle w:val="53"/>
          <w:rFonts w:ascii="Times New Roman" w:hAnsi="Times New Roman" w:eastAsia="黑体" w:cs="Times New Roman"/>
          <w:sz w:val="28"/>
          <w:szCs w:val="28"/>
        </w:rPr>
        <w:t>2.5</w:t>
      </w:r>
      <w:r>
        <w:rPr>
          <w:rFonts w:ascii="Times New Roman" w:hAnsi="Times New Roman" w:eastAsia="黑体" w:cs="Times New Roman"/>
          <w:sz w:val="28"/>
          <w:szCs w:val="28"/>
        </w:rPr>
        <w:tab/>
      </w:r>
      <w:r>
        <w:rPr>
          <w:rFonts w:hint="eastAsia" w:ascii="Times New Roman" w:hAnsi="Times New Roman" w:eastAsia="黑体" w:cs="Times New Roman"/>
          <w:sz w:val="28"/>
          <w:szCs w:val="28"/>
        </w:rPr>
        <w:t>奥运项目评估相关研究</w:t>
      </w:r>
      <w:bookmarkEnd w:id="38"/>
    </w:p>
    <w:p w14:paraId="01893B9C">
      <w:pPr>
        <w:pStyle w:val="5"/>
      </w:pPr>
      <w:bookmarkStart w:id="40" w:name="国际奥委会评估标准"/>
      <w:r>
        <w:rPr>
          <w:rStyle w:val="53"/>
          <w:rFonts w:ascii="Times New Roman" w:hAnsi="Times New Roman" w:eastAsia="黑体" w:cs="Times New Roman"/>
          <w:sz w:val="26"/>
          <w:szCs w:val="26"/>
        </w:rPr>
        <w:t>2.5.1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国际奥委会评估标准</w:t>
      </w:r>
    </w:p>
    <w:p w14:paraId="6BF8DFA6">
      <w:pPr>
        <w:pStyle w:val="26"/>
      </w:pPr>
      <w:r>
        <w:rPr>
          <w:rFonts w:hint="eastAsia" w:ascii="Times New Roman" w:hAnsi="Times New Roman" w:eastAsia="仿宋" w:cs="Times New Roman"/>
          <w:sz w:val="24"/>
          <w:szCs w:val="24"/>
        </w:rPr>
        <w:t>国际奥委会在评估新项目时，主要从六个维度进行考量</w:t>
      </w:r>
      <w:r>
        <w:rPr>
          <w:rFonts w:ascii="Times New Roman" w:hAnsi="Times New Roman" w:eastAsia="仿宋" w:cs="Times New Roman"/>
          <w:sz w:val="24"/>
          <w:szCs w:val="24"/>
          <w:vertAlign w:val="superscript"/>
        </w:rPr>
        <w:t>[1]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流行度关注的是项目的观众规模、社交媒体讨论热度以及全球参与人数，反映了该运动在公众中的影响力和吸引力。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性别平等考察男女运动员参赛比例的均衡程度及混合项目的设置情况，与IOC推动性别平等的战略方向一致。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可持续性评估项目对环境的影响，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包括碳排放水平、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场馆建设需求和设备资源消耗等，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对应《奥林匹克2020+5议程》中强调的可持续发展目标。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包容性衡量项目与残奥会的关联程度以及在发展中国家和不同文化背景中的普及情况，体现了奥林匹克对多样性的追求。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创新性反映项目的新颖程度和技术含量，近年来新引入的攀岩、滑板、霹雳舞等项目均具有较强的创新性特征。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安全性从运动员受伤风险和医疗保障需求角度进行评价，是保障运动员健康和公平竞赛的基本前提。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这六个维度构成了一套初步的评估框架，但尚未实现完全量化，本研究正是在此框架基础上进行量化分析与建模。</w:t>
      </w:r>
    </w:p>
    <w:bookmarkEnd w:id="40"/>
    <w:p w14:paraId="2B07F940">
      <w:pPr>
        <w:pStyle w:val="5"/>
      </w:pPr>
      <w:bookmarkStart w:id="41" w:name="现有方法对比"/>
      <w:r>
        <w:rPr>
          <w:rStyle w:val="53"/>
          <w:rFonts w:ascii="Times New Roman" w:hAnsi="Times New Roman" w:eastAsia="黑体" w:cs="Times New Roman"/>
          <w:sz w:val="26"/>
          <w:szCs w:val="26"/>
        </w:rPr>
        <w:t>2.5.2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现有方法对比</w:t>
      </w:r>
    </w:p>
    <w:p w14:paraId="25D21A6D">
      <w:pPr>
        <w:pStyle w:val="26"/>
      </w:pPr>
      <w:r>
        <w:rPr>
          <w:rFonts w:hint="eastAsia" w:ascii="Times New Roman" w:hAnsi="Times New Roman" w:eastAsia="仿宋" w:cs="Times New Roman"/>
          <w:sz w:val="24"/>
          <w:szCs w:val="24"/>
        </w:rPr>
        <w:t>奥运项目评估领域目前主要存在三种方法路径。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传统专家评议方法由国际奥委会项目委员会主导，通过专家组的定性讨论对项目的全球影响力、历史传统和主办国意愿等因素进行综合权衡，最终提交IOC执委会投票决定</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该方法经过长期的实践检验，是当前实际运作中的决策机制，但其主观性过强、标准不透明的问题一直存在，外界难以追踪具体项目的入选或淘汰逻辑。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提出的AHP-PCA-KNN方法在量化评估方面迈出了重要一步，通过层次分析法确定权重并结合主成分分析和KNN分类器预测项目是否适合进入奥运会，但其侧重于二分类任务而非提供连续的评分排名。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本研究的AHP-EWM混合权重模型则在评分排序方面具有优势，能够为每个项目提供一个连续的综合评分，便于决策者进行更精细化的比较和排序。</w:t>
      </w:r>
    </w:p>
    <w:p w14:paraId="26187511">
      <w:pPr>
        <w:pStyle w:val="3"/>
      </w:pPr>
      <w:r>
        <w:rPr>
          <w:rFonts w:hint="eastAsia" w:ascii="Times New Roman" w:hAnsi="Times New Roman" w:eastAsia="仿宋" w:cs="Times New Roman"/>
          <w:sz w:val="24"/>
          <w:szCs w:val="24"/>
        </w:rPr>
        <w:t>三种方法对应不同的应用场景定位：传统专家评议适合在项目生命周期的初期进行定性筛选决策，即判断某项目大致是否适合纳入候选名单；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Song等的分类模型适用于进一步的入选/淘汰判定；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而本研究的混合权重模型则适用于更精细化的评估场景，例如在已确定某项目基本符合入选条件后，需要进一步量化其在各个维度上的表现水平和整体竞争力，为后续的资源分配和政策调整提供依据。</w:t>
      </w:r>
    </w:p>
    <w:p w14:paraId="5A9DA667">
      <w:pPr>
        <w:pStyle w:val="3"/>
      </w:pPr>
      <w:r>
        <w:rPr>
          <w:rFonts w:ascii="Times New Roman" w:hAnsi="Times New Roman" w:eastAsia="仿宋" w:cs="Times New Roman"/>
          <w:sz w:val="24"/>
          <w:szCs w:val="24"/>
        </w:rPr>
        <w:t>2</w:t>
      </w:r>
    </w:p>
    <w:p w14:paraId="7C9DC5BC">
      <w:pPr>
        <w:pStyle w:val="2"/>
      </w:pPr>
      <w:bookmarkStart w:id="42" w:name="_Toc28201"/>
      <w:bookmarkStart w:id="43" w:name="混合权重评估模型构建"/>
      <w:r>
        <w:rPr>
          <w:rStyle w:val="53"/>
          <w:rFonts w:ascii="Times New Roman" w:hAnsi="Times New Roman" w:eastAsia="黑体" w:cs="Times New Roman"/>
          <w:sz w:val="32"/>
          <w:szCs w:val="32"/>
        </w:rPr>
        <w:t>3</w:t>
      </w:r>
      <w:r>
        <w:rPr>
          <w:rFonts w:ascii="Times New Roman" w:hAnsi="Times New Roman" w:eastAsia="黑体" w:cs="Times New Roman"/>
          <w:sz w:val="32"/>
          <w:szCs w:val="32"/>
        </w:rPr>
        <w:tab/>
      </w:r>
      <w:r>
        <w:rPr>
          <w:rFonts w:hint="eastAsia" w:ascii="Times New Roman" w:hAnsi="Times New Roman" w:eastAsia="黑体" w:cs="Times New Roman"/>
          <w:sz w:val="32"/>
          <w:szCs w:val="32"/>
        </w:rPr>
        <w:t>混合权重评估模型构建</w:t>
      </w:r>
      <w:bookmarkEnd w:id="42"/>
    </w:p>
    <w:bookmarkEnd w:id="39"/>
    <w:bookmarkEnd w:id="41"/>
    <w:bookmarkEnd w:id="43"/>
    <w:p w14:paraId="38058973">
      <w:pPr>
        <w:pStyle w:val="4"/>
      </w:pPr>
      <w:bookmarkStart w:id="44" w:name="_Toc23201"/>
      <w:bookmarkStart w:id="45" w:name="符号说明"/>
      <w:r>
        <w:rPr>
          <w:rStyle w:val="53"/>
          <w:rFonts w:ascii="Times New Roman" w:hAnsi="Times New Roman" w:eastAsia="黑体" w:cs="Times New Roman"/>
          <w:sz w:val="28"/>
          <w:szCs w:val="28"/>
        </w:rPr>
        <w:t>3.1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符号说明</w:t>
      </w:r>
      <w:bookmarkEnd w:id="44"/>
    </w:p>
    <w:p w14:paraId="4990CD43">
      <w:pPr>
        <w:pStyle w:val="26"/>
      </w:pPr>
      <w:r>
        <w:rPr>
          <w:rFonts w:hint="eastAsia" w:ascii="Times New Roman" w:hAnsi="Times New Roman" w:eastAsia="仿宋" w:cs="Times New Roman"/>
          <w:sz w:val="24"/>
          <w:szCs w:val="24"/>
        </w:rPr>
        <w:t>本章及后续章节涉及的主要数学符号如表</w:t>
      </w:r>
      <w:r>
        <w:fldChar w:fldCharType="begin"/>
      </w:r>
      <w:r>
        <w:instrText xml:space="preserve"> HYPERLINK \l "tab:notation" \h </w:instrText>
      </w:r>
      <w:r>
        <w:fldChar w:fldCharType="separate"/>
      </w:r>
      <w:r>
        <w:rPr>
          <w:rStyle w:val="23"/>
        </w:rPr>
        <w:t>3</w:t>
      </w:r>
      <w:r>
        <w:rPr>
          <w:rStyle w:val="23"/>
        </w:rPr>
        <w:fldChar w:fldCharType="end"/>
      </w:r>
      <w:r>
        <w:rPr>
          <w:rFonts w:hint="eastAsia" w:ascii="Times New Roman" w:hAnsi="Times New Roman" w:eastAsia="仿宋" w:cs="Times New Roman"/>
          <w:sz w:val="24"/>
          <w:szCs w:val="24"/>
        </w:rPr>
        <w:t>所示。</w:t>
      </w:r>
    </w:p>
    <w:p w14:paraId="18A95543">
      <w:pPr>
        <w:pStyle w:val="47"/>
      </w:pPr>
      <w:bookmarkStart w:id="46" w:name="tab:notation"/>
      <w:r>
        <w:rPr>
          <w:rFonts w:hint="eastAsia"/>
        </w:rPr>
        <w:t>主要符号说明</w:t>
      </w:r>
    </w:p>
    <w:tbl>
      <w:tblPr>
        <w:tblStyle w:val="44"/>
        <w:tblW w:w="0" w:type="auto"/>
        <w:tblCaption w:val="主要符号说明"/>
        <w:tblInd w:w="0" w:type="dxa"/>
        <w:tblLayout w:type="autofit"/>
        <w:tblCellMar>
          <w:top w:w="0" w:type="dxa"/>
          <w:left w:w="108" w:type="dxa"/>
          <w:bottom w:w="0" w:type="dxa"/>
          <w:right w:w="108" w:type="dxa"/>
        </w:tblCellMar>
      </w:tblPr>
      <w:tblGrid>
        <w:gridCol w:w="1577"/>
        <w:gridCol w:w="5096"/>
      </w:tblGrid>
      <w:tr w14:paraId="44523476">
        <w:tblPrEx>
          <w:tblCellMar>
            <w:top w:w="0" w:type="dxa"/>
            <w:left w:w="108" w:type="dxa"/>
            <w:bottom w:w="0" w:type="dxa"/>
            <w:right w:w="108" w:type="dxa"/>
          </w:tblCellMar>
        </w:tblPrEx>
        <w:trPr>
          <w:tblHeader/>
        </w:trPr>
        <w:tc>
          <w:p w14:paraId="7305DEB0">
            <w:pPr>
              <w:pStyle w:val="27"/>
              <w:jc w:val="center"/>
            </w:pPr>
            <w:r>
              <w:rPr>
                <w:rFonts w:hint="eastAsia"/>
              </w:rPr>
              <w:t>符号</w:t>
            </w:r>
          </w:p>
        </w:tc>
        <w:tc>
          <w:p w14:paraId="62DC36B0">
            <w:pPr>
              <w:pStyle w:val="27"/>
              <w:jc w:val="left"/>
            </w:pPr>
            <w:r>
              <w:rPr>
                <w:rFonts w:hint="eastAsia"/>
              </w:rPr>
              <w:t>含义</w:t>
            </w:r>
          </w:p>
        </w:tc>
      </w:tr>
      <w:tr w14:paraId="0D84B479">
        <w:tblPrEx>
          <w:tblCellMar>
            <w:top w:w="0" w:type="dxa"/>
            <w:left w:w="108" w:type="dxa"/>
            <w:bottom w:w="0" w:type="dxa"/>
            <w:right w:w="108" w:type="dxa"/>
          </w:tblCellMar>
        </w:tblPrEx>
        <w:tc>
          <w:p w14:paraId="6E55F817">
            <w:pPr>
              <w:pStyle w:val="27"/>
              <w:jc w:val="center"/>
            </w:pPr>
            <m:oMathPara>
              <m:oMath>
                <m:r>
                  <m:rPr/>
                  <m:t>m</m:t>
                </m:r>
              </m:oMath>
            </m:oMathPara>
          </w:p>
        </w:tc>
        <w:tc>
          <w:p w14:paraId="51CBB908">
            <w:pPr>
              <w:pStyle w:val="27"/>
              <w:jc w:val="left"/>
            </w:pPr>
            <w:r>
              <w:rPr>
                <w:rFonts w:hint="eastAsia"/>
              </w:rPr>
              <w:t>评价对象（奥运项目）数量，本研究</w:t>
            </w:r>
            <m:oMath>
              <m:r>
                <m:rPr/>
                <m:t>m</m:t>
              </m:r>
              <m:r>
                <m:rPr>
                  <m:sty m:val="p"/>
                </m:rPr>
                <m:t>=</m:t>
              </m:r>
              <m:r>
                <m:rPr/>
                <m:t>12</m:t>
              </m:r>
            </m:oMath>
          </w:p>
        </w:tc>
      </w:tr>
      <w:tr w14:paraId="0BE1CCBC">
        <w:tblPrEx>
          <w:tblCellMar>
            <w:top w:w="0" w:type="dxa"/>
            <w:left w:w="108" w:type="dxa"/>
            <w:bottom w:w="0" w:type="dxa"/>
            <w:right w:w="108" w:type="dxa"/>
          </w:tblCellMar>
        </w:tblPrEx>
        <w:tc>
          <w:p w14:paraId="299E91CE">
            <w:pPr>
              <w:pStyle w:val="27"/>
              <w:jc w:val="center"/>
            </w:pPr>
            <m:oMathPara>
              <m:oMath>
                <m:r>
                  <m:rPr/>
                  <m:t>n</m:t>
                </m:r>
              </m:oMath>
            </m:oMathPara>
          </w:p>
        </w:tc>
        <w:tc>
          <w:p w14:paraId="04A14D42">
            <w:pPr>
              <w:pStyle w:val="27"/>
              <w:jc w:val="left"/>
            </w:pPr>
            <w:r>
              <w:rPr>
                <w:rFonts w:hint="eastAsia"/>
              </w:rPr>
              <w:t>评价指标（维度）数量，本研究</w:t>
            </w:r>
            <m:oMath>
              <m:r>
                <m:rPr/>
                <m:t>n</m:t>
              </m:r>
              <m:r>
                <m:rPr>
                  <m:sty m:val="p"/>
                </m:rPr>
                <m:t>=</m:t>
              </m:r>
              <m:r>
                <m:rPr/>
                <m:t>6</m:t>
              </m:r>
            </m:oMath>
          </w:p>
        </w:tc>
      </w:tr>
      <w:tr w14:paraId="14D41946">
        <w:tblPrEx>
          <w:tblCellMar>
            <w:top w:w="0" w:type="dxa"/>
            <w:left w:w="108" w:type="dxa"/>
            <w:bottom w:w="0" w:type="dxa"/>
            <w:right w:w="108" w:type="dxa"/>
          </w:tblCellMar>
        </w:tblPrEx>
        <w:tc>
          <w:p w14:paraId="2F91086D">
            <w:pPr>
              <w:pStyle w:val="27"/>
              <w:jc w:val="center"/>
            </w:pPr>
            <m:oMathPara>
              <m:oMath>
                <m:r>
                  <m:rPr/>
                  <m:t>S</m:t>
                </m:r>
                <m:r>
                  <m:rPr>
                    <m:sty m:val="p"/>
                  </m:rPr>
                  <m:t>={</m:t>
                </m:r>
                <m:sSub>
                  <m:sSubPr/>
                  <m:e>
                    <m:r>
                      <m:rPr/>
                      <m:t>s</m:t>
                    </m:r>
                  </m:e>
                  <m:sub>
                    <m:r>
                      <m:rPr/>
                      <m:t>1</m:t>
                    </m:r>
                  </m:sub>
                </m:sSub>
                <m:r>
                  <m:rPr>
                    <m:sty m:val="p"/>
                  </m:rPr>
                  <m:t>,…,</m:t>
                </m:r>
                <m:sSub>
                  <m:sSubPr/>
                  <m:e>
                    <m:r>
                      <m:rPr/>
                      <m:t>s</m:t>
                    </m:r>
                  </m:e>
                  <m:sub>
                    <m:r>
                      <m:rPr/>
                      <m:t>m</m:t>
                    </m:r>
                  </m:sub>
                </m:sSub>
                <m:r>
                  <m:rPr>
                    <m:sty m:val="p"/>
                  </m:rPr>
                  <m:t>}</m:t>
                </m:r>
              </m:oMath>
            </m:oMathPara>
          </w:p>
        </w:tc>
        <w:tc>
          <w:p w14:paraId="271D16A0">
            <w:pPr>
              <w:pStyle w:val="27"/>
              <w:jc w:val="left"/>
            </w:pPr>
            <w:r>
              <w:rPr>
                <w:rFonts w:hint="eastAsia"/>
              </w:rPr>
              <w:t>候选项目集合</w:t>
            </w:r>
          </w:p>
        </w:tc>
      </w:tr>
      <w:tr w14:paraId="378B2F0C">
        <w:tblPrEx>
          <w:tblCellMar>
            <w:top w:w="0" w:type="dxa"/>
            <w:left w:w="108" w:type="dxa"/>
            <w:bottom w:w="0" w:type="dxa"/>
            <w:right w:w="108" w:type="dxa"/>
          </w:tblCellMar>
        </w:tblPrEx>
        <w:tc>
          <w:p w14:paraId="046309D9">
            <w:pPr>
              <w:pStyle w:val="27"/>
              <w:jc w:val="center"/>
            </w:pPr>
            <m:oMathPara>
              <m:oMath>
                <m:r>
                  <m:rPr/>
                  <m:t>C</m:t>
                </m:r>
                <m:r>
                  <m:rPr>
                    <m:sty m:val="p"/>
                  </m:rPr>
                  <m:t>={</m:t>
                </m:r>
                <m:sSub>
                  <m:sSubPr/>
                  <m:e>
                    <m:r>
                      <m:rPr/>
                      <m:t>c</m:t>
                    </m:r>
                  </m:e>
                  <m:sub>
                    <m:r>
                      <m:rPr/>
                      <m:t>1</m:t>
                    </m:r>
                  </m:sub>
                </m:sSub>
                <m:r>
                  <m:rPr>
                    <m:sty m:val="p"/>
                  </m:rPr>
                  <m:t>,…,</m:t>
                </m:r>
                <m:sSub>
                  <m:sSubPr/>
                  <m:e>
                    <m:r>
                      <m:rPr/>
                      <m:t>c</m:t>
                    </m:r>
                  </m:e>
                  <m:sub>
                    <m:r>
                      <m:rPr/>
                      <m:t>n</m:t>
                    </m:r>
                  </m:sub>
                </m:sSub>
                <m:r>
                  <m:rPr>
                    <m:sty m:val="p"/>
                  </m:rPr>
                  <m:t>}</m:t>
                </m:r>
              </m:oMath>
            </m:oMathPara>
          </w:p>
        </w:tc>
        <w:tc>
          <w:p w14:paraId="69228A77">
            <w:pPr>
              <w:pStyle w:val="27"/>
              <w:jc w:val="left"/>
            </w:pPr>
            <w:r>
              <w:rPr>
                <w:rFonts w:hint="eastAsia"/>
              </w:rPr>
              <w:t>评价指标集合</w:t>
            </w:r>
          </w:p>
        </w:tc>
      </w:tr>
      <w:tr w14:paraId="7099A29A">
        <w:tblPrEx>
          <w:tblCellMar>
            <w:top w:w="0" w:type="dxa"/>
            <w:left w:w="108" w:type="dxa"/>
            <w:bottom w:w="0" w:type="dxa"/>
            <w:right w:w="108" w:type="dxa"/>
          </w:tblCellMar>
        </w:tblPrEx>
        <w:tc>
          <w:p w14:paraId="7D5CB679">
            <w:pPr>
              <w:pStyle w:val="27"/>
              <w:jc w:val="center"/>
            </w:pPr>
            <m:oMathPara>
              <m:oMath>
                <m:r>
                  <m:rPr/>
                  <m:t>X</m:t>
                </m:r>
                <m:r>
                  <m:rPr>
                    <m:sty m:val="p"/>
                  </m:rPr>
                  <m:t>=[</m:t>
                </m:r>
                <m:sSub>
                  <m:sSubPr/>
                  <m:e>
                    <m:r>
                      <m:rPr/>
                      <m:t>x</m:t>
                    </m:r>
                  </m:e>
                  <m:sub>
                    <m:r>
                      <m:rPr/>
                      <m:t>ij</m:t>
                    </m:r>
                  </m:sub>
                </m:sSub>
                <m:sSub>
                  <m:sSubPr/>
                  <m:e>
                    <m:r>
                      <m:rPr>
                        <m:sty m:val="p"/>
                      </m:rPr>
                      <m:t>]</m:t>
                    </m:r>
                  </m:e>
                  <m:sub>
                    <m:r>
                      <m:rPr/>
                      <m:t>m</m:t>
                    </m:r>
                    <m:r>
                      <m:rPr>
                        <m:sty m:val="p"/>
                      </m:rPr>
                      <m:t>×</m:t>
                    </m:r>
                    <m:r>
                      <m:rPr/>
                      <m:t>n</m:t>
                    </m:r>
                  </m:sub>
                </m:sSub>
              </m:oMath>
            </m:oMathPara>
          </w:p>
        </w:tc>
        <w:tc>
          <w:p w14:paraId="2DAF5678">
            <w:pPr>
              <w:pStyle w:val="27"/>
              <w:jc w:val="left"/>
            </w:pPr>
            <w:r>
              <w:rPr>
                <w:rFonts w:hint="eastAsia"/>
              </w:rPr>
              <w:t>决策矩阵，</w:t>
            </w:r>
            <m:oMath>
              <m:sSub>
                <m:sSubPr/>
                <m:e>
                  <m:r>
                    <m:rPr/>
                    <m:t>x</m:t>
                  </m:r>
                </m:e>
                <m:sub>
                  <m:r>
                    <m:rPr/>
                    <m:t>ij</m:t>
                  </m:r>
                </m:sub>
              </m:sSub>
              <m:r>
                <m:rPr>
                  <m:sty m:val="p"/>
                </m:rPr>
                <m:t>∈[</m:t>
              </m:r>
              <m:r>
                <m:rPr/>
                <m:t>0</m:t>
              </m:r>
              <m:r>
                <m:rPr>
                  <m:sty m:val="p"/>
                </m:rPr>
                <m:t>,</m:t>
              </m:r>
              <m:r>
                <m:rPr/>
                <m:t>1</m:t>
              </m:r>
              <m:r>
                <m:rPr>
                  <m:sty m:val="p"/>
                </m:rPr>
                <m:t>]</m:t>
              </m:r>
            </m:oMath>
            <w:r>
              <w:rPr>
                <w:rFonts w:hint="eastAsia"/>
              </w:rPr>
              <w:t>为项目</w:t>
            </w:r>
            <m:oMath>
              <m:sSub>
                <m:sSubPr/>
                <m:e>
                  <m:r>
                    <m:rPr/>
                    <m:t>s</m:t>
                  </m:r>
                </m:e>
                <m:sub>
                  <m:r>
                    <m:rPr/>
                    <m:t>i</m:t>
                  </m:r>
                </m:sub>
              </m:sSub>
            </m:oMath>
            <w:r>
              <w:rPr>
                <w:rFonts w:hint="eastAsia"/>
              </w:rPr>
              <w:t>在指标</w:t>
            </w:r>
            <m:oMath>
              <m:sSub>
                <m:sSubPr/>
                <m:e>
                  <m:r>
                    <m:rPr/>
                    <m:t>c</m:t>
                  </m:r>
                </m:e>
                <m:sub>
                  <m:r>
                    <m:rPr/>
                    <m:t>j</m:t>
                  </m:r>
                </m:sub>
              </m:sSub>
            </m:oMath>
            <w:r>
              <w:rPr>
                <w:rFonts w:hint="eastAsia"/>
              </w:rPr>
              <w:t>上的评分</w:t>
            </w:r>
          </w:p>
        </w:tc>
      </w:tr>
      <w:tr w14:paraId="7A912048">
        <w:tblPrEx>
          <w:tblCellMar>
            <w:top w:w="0" w:type="dxa"/>
            <w:left w:w="108" w:type="dxa"/>
            <w:bottom w:w="0" w:type="dxa"/>
            <w:right w:w="108" w:type="dxa"/>
          </w:tblCellMar>
        </w:tblPrEx>
        <w:tc>
          <w:p w14:paraId="52A0C096">
            <w:pPr>
              <w:pStyle w:val="27"/>
              <w:jc w:val="center"/>
            </w:pPr>
            <m:oMathPara>
              <m:oMath>
                <m:sSub>
                  <m:sSubPr/>
                  <m:e>
                    <m:r>
                      <m:rPr/>
                      <m:t>v</m:t>
                    </m:r>
                  </m:e>
                  <m:sub>
                    <m:r>
                      <m:rPr/>
                      <m:t>i</m:t>
                    </m:r>
                  </m:sub>
                </m:sSub>
              </m:oMath>
            </m:oMathPara>
          </w:p>
        </w:tc>
        <w:tc>
          <w:p w14:paraId="5EB67A7A">
            <w:pPr>
              <w:pStyle w:val="27"/>
              <w:jc w:val="left"/>
            </w:pPr>
            <w:r>
              <w:rPr>
                <w:rFonts w:hint="eastAsia"/>
              </w:rPr>
              <w:t>项目</w:t>
            </w:r>
            <m:oMath>
              <m:sSub>
                <m:sSubPr/>
                <m:e>
                  <m:r>
                    <m:rPr/>
                    <m:t>s</m:t>
                  </m:r>
                </m:e>
                <m:sub>
                  <m:r>
                    <m:rPr/>
                    <m:t>i</m:t>
                  </m:r>
                </m:sub>
              </m:sSub>
            </m:oMath>
            <w:r>
              <w:rPr>
                <w:rFonts w:hint="eastAsia"/>
              </w:rPr>
              <w:t>的综合评分，由式</w:t>
            </w:r>
            <w:r>
              <w:fldChar w:fldCharType="begin"/>
            </w:r>
            <w:r>
              <w:instrText xml:space="preserve"> HYPERLINK \l "eq:score" \h </w:instrText>
            </w:r>
            <w:r>
              <w:fldChar w:fldCharType="separate"/>
            </w:r>
            <w:r>
              <w:rPr>
                <w:rStyle w:val="23"/>
              </w:rPr>
              <w:t>[eq:score]</w:t>
            </w:r>
            <w:r>
              <w:rPr>
                <w:rStyle w:val="23"/>
              </w:rPr>
              <w:fldChar w:fldCharType="end"/>
            </w:r>
            <w:r>
              <w:rPr>
                <w:rFonts w:hint="eastAsia"/>
              </w:rPr>
              <w:t>计算</w:t>
            </w:r>
          </w:p>
        </w:tc>
      </w:tr>
      <w:tr w14:paraId="3AC557DF">
        <w:tblPrEx>
          <w:tblCellMar>
            <w:top w:w="0" w:type="dxa"/>
            <w:left w:w="108" w:type="dxa"/>
            <w:bottom w:w="0" w:type="dxa"/>
            <w:right w:w="108" w:type="dxa"/>
          </w:tblCellMar>
        </w:tblPrEx>
        <w:tc>
          <w:p w14:paraId="55D4FCA9">
            <w:pPr>
              <w:pStyle w:val="27"/>
              <w:jc w:val="center"/>
            </w:pPr>
            <m:oMathPara>
              <m:oMath>
                <m:r>
                  <m:rPr/>
                  <m:t>W</m:t>
                </m:r>
                <m:r>
                  <m:rPr>
                    <m:sty m:val="p"/>
                  </m:rPr>
                  <m:t>=(</m:t>
                </m:r>
                <m:sSub>
                  <m:sSubPr/>
                  <m:e>
                    <m:r>
                      <m:rPr/>
                      <m:t>w</m:t>
                    </m:r>
                  </m:e>
                  <m:sub>
                    <m:r>
                      <m:rPr/>
                      <m:t>1</m:t>
                    </m:r>
                  </m:sub>
                </m:sSub>
                <m:r>
                  <m:rPr>
                    <m:sty m:val="p"/>
                  </m:rPr>
                  <m:t>,…,</m:t>
                </m:r>
                <m:sSub>
                  <m:sSubPr/>
                  <m:e>
                    <m:r>
                      <m:rPr/>
                      <m:t>w</m:t>
                    </m:r>
                  </m:e>
                  <m:sub>
                    <m:r>
                      <m:rPr/>
                      <m:t>n</m:t>
                    </m:r>
                  </m:sub>
                </m:sSub>
                <m:r>
                  <m:rPr>
                    <m:sty m:val="p"/>
                  </m:rPr>
                  <m:t>)</m:t>
                </m:r>
              </m:oMath>
            </m:oMathPara>
          </w:p>
        </w:tc>
        <w:tc>
          <w:p w14:paraId="0EAEECEC">
            <w:pPr>
              <w:pStyle w:val="27"/>
              <w:jc w:val="left"/>
            </w:pPr>
            <w:r>
              <w:rPr>
                <w:rFonts w:hint="eastAsia"/>
              </w:rPr>
              <w:t>指标权重向量，</w:t>
            </w:r>
            <m:oMath>
              <m:r>
                <m:rPr>
                  <m:sty m:val="p"/>
                </m:rPr>
                <m:t>∑</m:t>
              </m:r>
              <m:sSub>
                <m:sSubPr/>
                <m:e>
                  <m:r>
                    <m:rPr/>
                    <m:t>w</m:t>
                  </m:r>
                </m:e>
                <m:sub>
                  <m:r>
                    <m:rPr/>
                    <m:t>j</m:t>
                  </m:r>
                </m:sub>
              </m:sSub>
              <m:r>
                <m:rPr>
                  <m:sty m:val="p"/>
                </m:rPr>
                <m:t>=</m:t>
              </m:r>
              <m:r>
                <m:rPr/>
                <m:t>1</m:t>
              </m:r>
            </m:oMath>
          </w:p>
        </w:tc>
      </w:tr>
      <w:tr w14:paraId="4D1C325F">
        <w:tblPrEx>
          <w:tblCellMar>
            <w:top w:w="0" w:type="dxa"/>
            <w:left w:w="108" w:type="dxa"/>
            <w:bottom w:w="0" w:type="dxa"/>
            <w:right w:w="108" w:type="dxa"/>
          </w:tblCellMar>
        </w:tblPrEx>
        <w:tc>
          <w:p w14:paraId="0D70540B">
            <w:pPr>
              <w:pStyle w:val="27"/>
              <w:jc w:val="center"/>
            </w:pPr>
            <m:oMathPara>
              <m:oMath>
                <m:sSup>
                  <m:sSupPr/>
                  <m:e>
                    <m:r>
                      <m:rPr/>
                      <m:t>W</m:t>
                    </m:r>
                  </m:e>
                  <m:sup>
                    <m:r>
                      <m:rPr/>
                      <m:t>AHP</m:t>
                    </m:r>
                  </m:sup>
                </m:sSup>
              </m:oMath>
            </m:oMathPara>
          </w:p>
        </w:tc>
        <w:tc>
          <w:p w14:paraId="401CE345">
            <w:pPr>
              <w:pStyle w:val="27"/>
              <w:jc w:val="left"/>
            </w:pPr>
            <w:r>
              <w:rPr>
                <w:rFonts w:hint="eastAsia"/>
              </w:rPr>
              <w:t>由AHP（层次分析法）确定的主观权重向量</w:t>
            </w:r>
          </w:p>
        </w:tc>
      </w:tr>
      <w:tr w14:paraId="21FF9868">
        <w:tblPrEx>
          <w:tblCellMar>
            <w:top w:w="0" w:type="dxa"/>
            <w:left w:w="108" w:type="dxa"/>
            <w:bottom w:w="0" w:type="dxa"/>
            <w:right w:w="108" w:type="dxa"/>
          </w:tblCellMar>
        </w:tblPrEx>
        <w:tc>
          <w:p w14:paraId="0F614866">
            <w:pPr>
              <w:pStyle w:val="27"/>
              <w:jc w:val="center"/>
            </w:pPr>
            <m:oMathPara>
              <m:oMath>
                <m:sSup>
                  <m:sSupPr/>
                  <m:e>
                    <m:r>
                      <m:rPr/>
                      <m:t>W</m:t>
                    </m:r>
                  </m:e>
                  <m:sup>
                    <m:r>
                      <m:rPr/>
                      <m:t>EWM</m:t>
                    </m:r>
                  </m:sup>
                </m:sSup>
              </m:oMath>
            </m:oMathPara>
          </w:p>
        </w:tc>
        <w:tc>
          <w:p w14:paraId="18A32750">
            <w:pPr>
              <w:pStyle w:val="27"/>
              <w:jc w:val="left"/>
            </w:pPr>
            <w:r>
              <w:rPr>
                <w:rFonts w:hint="eastAsia"/>
              </w:rPr>
              <w:t>由EWM（熵权法）确定的客观权重向量</w:t>
            </w:r>
          </w:p>
        </w:tc>
      </w:tr>
      <w:tr w14:paraId="186C757A">
        <w:tblPrEx>
          <w:tblCellMar>
            <w:top w:w="0" w:type="dxa"/>
            <w:left w:w="108" w:type="dxa"/>
            <w:bottom w:w="0" w:type="dxa"/>
            <w:right w:w="108" w:type="dxa"/>
          </w:tblCellMar>
        </w:tblPrEx>
        <w:tc>
          <w:p w14:paraId="4F4DF2D0">
            <w:pPr>
              <w:pStyle w:val="27"/>
              <w:jc w:val="center"/>
            </w:pPr>
            <m:oMathPara>
              <m:oMath>
                <m:r>
                  <m:rPr/>
                  <m:t>α</m:t>
                </m:r>
              </m:oMath>
            </m:oMathPara>
          </w:p>
        </w:tc>
        <w:tc>
          <w:p w14:paraId="764E344C">
            <w:pPr>
              <w:pStyle w:val="27"/>
              <w:jc w:val="left"/>
            </w:pPr>
            <w:r>
              <w:rPr>
                <w:rFonts w:hint="eastAsia"/>
              </w:rPr>
              <w:t>混合权重组合系数，</w:t>
            </w:r>
            <m:oMath>
              <m:r>
                <m:rPr/>
                <m:t>α</m:t>
              </m:r>
              <m:r>
                <m:rPr>
                  <m:sty m:val="p"/>
                </m:rPr>
                <m:t>=</m:t>
              </m:r>
              <m:r>
                <m:rPr/>
                <m:t>0.5</m:t>
              </m:r>
            </m:oMath>
            <w:r>
              <w:rPr>
                <w:rFonts w:hint="eastAsia"/>
              </w:rPr>
              <w:t>为主客观等权</w:t>
            </w:r>
          </w:p>
        </w:tc>
      </w:tr>
      <w:tr w14:paraId="7A4E91A6">
        <w:tblPrEx>
          <w:tblCellMar>
            <w:top w:w="0" w:type="dxa"/>
            <w:left w:w="108" w:type="dxa"/>
            <w:bottom w:w="0" w:type="dxa"/>
            <w:right w:w="108" w:type="dxa"/>
          </w:tblCellMar>
        </w:tblPrEx>
        <w:tc>
          <w:p w14:paraId="70F4F287">
            <w:pPr>
              <w:pStyle w:val="27"/>
              <w:jc w:val="center"/>
            </w:pPr>
            <m:oMathPara>
              <m:oMath>
                <m:r>
                  <m:rPr/>
                  <m:t>A</m:t>
                </m:r>
              </m:oMath>
            </m:oMathPara>
          </w:p>
        </w:tc>
        <w:tc>
          <w:p w14:paraId="78282871">
            <w:pPr>
              <w:pStyle w:val="27"/>
              <w:jc w:val="left"/>
            </w:pPr>
            <w:r>
              <w:rPr>
                <w:rFonts w:hint="eastAsia"/>
              </w:rPr>
              <w:t>AHP判断矩阵，</w:t>
            </w:r>
            <m:oMath>
              <m:sSub>
                <m:sSubPr/>
                <m:e>
                  <m:r>
                    <m:rPr/>
                    <m:t>a</m:t>
                  </m:r>
                </m:e>
                <m:sub>
                  <m:r>
                    <m:rPr/>
                    <m:t>pq</m:t>
                  </m:r>
                </m:sub>
              </m:sSub>
              <m:r>
                <m:rPr>
                  <m:sty m:val="p"/>
                </m:rPr>
                <m:t>=</m:t>
              </m:r>
              <m:r>
                <m:rPr/>
                <m:t>1</m:t>
              </m:r>
              <m:r>
                <m:rPr>
                  <m:sty m:val="p"/>
                </m:rPr>
                <m:t>/</m:t>
              </m:r>
              <m:sSub>
                <m:sSubPr/>
                <m:e>
                  <m:r>
                    <m:rPr/>
                    <m:t>a</m:t>
                  </m:r>
                </m:e>
                <m:sub>
                  <m:r>
                    <m:rPr/>
                    <m:t>qp</m:t>
                  </m:r>
                </m:sub>
              </m:sSub>
            </m:oMath>
          </w:p>
        </w:tc>
      </w:tr>
      <w:tr w14:paraId="1BB25BB7">
        <w:tblPrEx>
          <w:tblCellMar>
            <w:top w:w="0" w:type="dxa"/>
            <w:left w:w="108" w:type="dxa"/>
            <w:bottom w:w="0" w:type="dxa"/>
            <w:right w:w="108" w:type="dxa"/>
          </w:tblCellMar>
        </w:tblPrEx>
        <w:tc>
          <w:p w14:paraId="4E572906">
            <w:pPr>
              <w:pStyle w:val="27"/>
              <w:jc w:val="center"/>
            </w:pPr>
            <m:oMathPara>
              <m:oMath>
                <m:sSub>
                  <m:sSubPr/>
                  <m:e>
                    <m:r>
                      <m:rPr/>
                      <m:t>λ</m:t>
                    </m:r>
                  </m:e>
                  <m:sub>
                    <m:r>
                      <m:rPr>
                        <m:sty m:val="p"/>
                      </m:rPr>
                      <m:t>max</m:t>
                    </m:r>
                  </m:sub>
                </m:sSub>
              </m:oMath>
            </m:oMathPara>
          </w:p>
        </w:tc>
        <w:tc>
          <w:p w14:paraId="06F2C25D">
            <w:pPr>
              <w:pStyle w:val="27"/>
              <w:jc w:val="left"/>
            </w:pPr>
            <w:r>
              <w:rPr>
                <w:rFonts w:hint="eastAsia"/>
              </w:rPr>
              <w:t>判断矩阵</w:t>
            </w:r>
            <m:oMath>
              <m:r>
                <m:rPr/>
                <m:t>A</m:t>
              </m:r>
            </m:oMath>
            <w:r>
              <w:rPr>
                <w:rFonts w:hint="eastAsia"/>
              </w:rPr>
              <w:t>的最大特征值</w:t>
            </w:r>
          </w:p>
        </w:tc>
      </w:tr>
      <w:tr w14:paraId="56324643">
        <w:tblPrEx>
          <w:tblCellMar>
            <w:top w:w="0" w:type="dxa"/>
            <w:left w:w="108" w:type="dxa"/>
            <w:bottom w:w="0" w:type="dxa"/>
            <w:right w:w="108" w:type="dxa"/>
          </w:tblCellMar>
        </w:tblPrEx>
        <w:tc>
          <w:p w14:paraId="54CD8204">
            <w:pPr>
              <w:pStyle w:val="27"/>
              <w:jc w:val="center"/>
            </w:pPr>
            <m:oMathPara>
              <m:oMath>
                <m:r>
                  <m:rPr/>
                  <m:t>CI</m:t>
                </m:r>
                <m:r>
                  <m:rPr>
                    <m:sty m:val="p"/>
                  </m:rPr>
                  <m:t>,</m:t>
                </m:r>
                <m:r>
                  <m:rPr/>
                  <m:t>CR</m:t>
                </m:r>
              </m:oMath>
            </m:oMathPara>
          </w:p>
        </w:tc>
        <w:tc>
          <w:p w14:paraId="5B618C2C">
            <w:pPr>
              <w:pStyle w:val="27"/>
              <w:jc w:val="left"/>
            </w:pPr>
            <w:r>
              <w:rPr>
                <w:rFonts w:hint="eastAsia"/>
              </w:rPr>
              <w:t>一致性指标与一致性比率</w:t>
            </w:r>
          </w:p>
        </w:tc>
      </w:tr>
      <w:tr w14:paraId="6605DE3F">
        <w:tblPrEx>
          <w:tblCellMar>
            <w:top w:w="0" w:type="dxa"/>
            <w:left w:w="108" w:type="dxa"/>
            <w:bottom w:w="0" w:type="dxa"/>
            <w:right w:w="108" w:type="dxa"/>
          </w:tblCellMar>
        </w:tblPrEx>
        <w:tc>
          <w:p w14:paraId="304024B7">
            <w:pPr>
              <w:pStyle w:val="27"/>
              <w:jc w:val="center"/>
            </w:pPr>
            <m:oMathPara>
              <m:oMath>
                <m:sSub>
                  <m:sSubPr/>
                  <m:e>
                    <m:acc>
                      <m:accPr>
                        <m:chr m:val="̃"/>
                      </m:accPr>
                      <m:e>
                        <m:r>
                          <m:rPr/>
                          <m:t>x</m:t>
                        </m:r>
                      </m:e>
                    </m:acc>
                  </m:e>
                  <m:sub>
                    <m:r>
                      <m:rPr/>
                      <m:t>ij</m:t>
                    </m:r>
                  </m:sub>
                </m:sSub>
              </m:oMath>
            </m:oMathPara>
          </w:p>
        </w:tc>
        <w:tc>
          <w:p w14:paraId="7C134E26">
            <w:pPr>
              <w:pStyle w:val="27"/>
              <w:jc w:val="left"/>
            </w:pPr>
            <w:r>
              <w:rPr>
                <w:rFonts w:hint="eastAsia"/>
              </w:rPr>
              <w:t>标准化后的决策矩阵元素（最小-最大归一化）</w:t>
            </w:r>
          </w:p>
        </w:tc>
      </w:tr>
      <w:tr w14:paraId="270A6809">
        <w:tblPrEx>
          <w:tblCellMar>
            <w:top w:w="0" w:type="dxa"/>
            <w:left w:w="108" w:type="dxa"/>
            <w:bottom w:w="0" w:type="dxa"/>
            <w:right w:w="108" w:type="dxa"/>
          </w:tblCellMar>
        </w:tblPrEx>
        <w:tc>
          <w:p w14:paraId="72FC3553">
            <w:pPr>
              <w:pStyle w:val="27"/>
              <w:jc w:val="center"/>
            </w:pPr>
            <m:oMathPara>
              <m:oMath>
                <m:sSub>
                  <m:sSubPr/>
                  <m:e>
                    <m:r>
                      <m:rPr/>
                      <m:t>p</m:t>
                    </m:r>
                  </m:e>
                  <m:sub>
                    <m:r>
                      <m:rPr/>
                      <m:t>ij</m:t>
                    </m:r>
                  </m:sub>
                </m:sSub>
              </m:oMath>
            </m:oMathPara>
          </w:p>
        </w:tc>
        <w:tc>
          <w:p w14:paraId="5CC997CF">
            <w:pPr>
              <w:pStyle w:val="27"/>
              <w:jc w:val="left"/>
            </w:pPr>
            <w:r>
              <w:rPr>
                <w:rFonts w:hint="eastAsia"/>
              </w:rPr>
              <w:t>比重矩阵元素，</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p>
        </w:tc>
      </w:tr>
      <w:tr w14:paraId="6238D6BB">
        <w:tblPrEx>
          <w:tblCellMar>
            <w:top w:w="0" w:type="dxa"/>
            <w:left w:w="108" w:type="dxa"/>
            <w:bottom w:w="0" w:type="dxa"/>
            <w:right w:w="108" w:type="dxa"/>
          </w:tblCellMar>
        </w:tblPrEx>
        <w:tc>
          <w:p w14:paraId="1AC74DA9">
            <w:pPr>
              <w:pStyle w:val="27"/>
              <w:jc w:val="center"/>
            </w:pPr>
            <m:oMathPara>
              <m:oMath>
                <m:sSub>
                  <m:sSubPr/>
                  <m:e>
                    <m:r>
                      <m:rPr/>
                      <m:t>H</m:t>
                    </m:r>
                  </m:e>
                  <m:sub>
                    <m:r>
                      <m:rPr/>
                      <m:t>j</m:t>
                    </m:r>
                  </m:sub>
                </m:sSub>
              </m:oMath>
            </m:oMathPara>
          </w:p>
        </w:tc>
        <w:tc>
          <w:p w14:paraId="5DE7F747">
            <w:pPr>
              <w:pStyle w:val="27"/>
              <w:jc w:val="left"/>
            </w:pPr>
            <w:r>
              <w:rPr>
                <w:rFonts w:hint="eastAsia"/>
              </w:rPr>
              <w:t>指标</w:t>
            </w:r>
            <m:oMath>
              <m:sSub>
                <m:sSubPr/>
                <m:e>
                  <m:r>
                    <m:rPr/>
                    <m:t>c</m:t>
                  </m:r>
                </m:e>
                <m:sub>
                  <m:r>
                    <m:rPr/>
                    <m:t>j</m:t>
                  </m:r>
                </m:sub>
              </m:sSub>
            </m:oMath>
            <w:r>
              <w:rPr>
                <w:rFonts w:hint="eastAsia"/>
              </w:rPr>
              <w:t>的信息熵，</w:t>
            </w:r>
            <m:oMath>
              <m:sSub>
                <m:sSubPr/>
                <m:e>
                  <m:r>
                    <m:rPr/>
                    <m:t>H</m:t>
                  </m:r>
                </m:e>
                <m:sub>
                  <m:r>
                    <m:rPr/>
                    <m:t>j</m:t>
                  </m:r>
                </m:sub>
              </m:sSub>
              <m:r>
                <m:rPr>
                  <m:sty m:val="p"/>
                </m:rPr>
                <m:t>∈[</m:t>
              </m:r>
              <m:r>
                <m:rPr/>
                <m:t>0</m:t>
              </m:r>
              <m:r>
                <m:rPr>
                  <m:sty m:val="p"/>
                </m:rPr>
                <m:t>,</m:t>
              </m:r>
              <m:r>
                <m:rPr/>
                <m:t>1</m:t>
              </m:r>
              <m:r>
                <m:rPr>
                  <m:sty m:val="p"/>
                </m:rPr>
                <m:t>]</m:t>
              </m:r>
            </m:oMath>
          </w:p>
        </w:tc>
      </w:tr>
      <w:tr w14:paraId="1F96AE82">
        <w:tblPrEx>
          <w:tblCellMar>
            <w:top w:w="0" w:type="dxa"/>
            <w:left w:w="108" w:type="dxa"/>
            <w:bottom w:w="0" w:type="dxa"/>
            <w:right w:w="108" w:type="dxa"/>
          </w:tblCellMar>
        </w:tblPrEx>
        <w:tc>
          <w:p w14:paraId="33CB5535">
            <w:pPr>
              <w:pStyle w:val="27"/>
              <w:jc w:val="center"/>
            </w:pPr>
            <m:oMathPara>
              <m:oMath>
                <m:sSub>
                  <m:sSubPr/>
                  <m:e>
                    <m:r>
                      <m:rPr/>
                      <m:t>D</m:t>
                    </m:r>
                  </m:e>
                  <m:sub>
                    <m:r>
                      <m:rPr/>
                      <m:t>j</m:t>
                    </m:r>
                  </m:sub>
                </m:sSub>
              </m:oMath>
            </m:oMathPara>
          </w:p>
        </w:tc>
        <w:tc>
          <w:p w14:paraId="1E820149">
            <w:pPr>
              <w:pStyle w:val="27"/>
              <w:jc w:val="left"/>
            </w:pPr>
            <w:r>
              <w:rPr>
                <w:rFonts w:hint="eastAsia"/>
              </w:rPr>
              <w:t>指标</w:t>
            </w:r>
            <m:oMath>
              <m:sSub>
                <m:sSubPr/>
                <m:e>
                  <m:r>
                    <m:rPr/>
                    <m:t>c</m:t>
                  </m:r>
                </m:e>
                <m:sub>
                  <m:r>
                    <m:rPr/>
                    <m:t>j</m:t>
                  </m:r>
                </m:sub>
              </m:sSub>
            </m:oMath>
            <w:r>
              <w:rPr>
                <w:rFonts w:hint="eastAsia"/>
              </w:rPr>
              <w:t>的信息效用值，</w:t>
            </w:r>
            <m:oMath>
              <m:sSub>
                <m:sSubPr/>
                <m:e>
                  <m:r>
                    <m:rPr/>
                    <m:t>D</m:t>
                  </m:r>
                </m:e>
                <m:sub>
                  <m:r>
                    <m:rPr/>
                    <m:t>j</m:t>
                  </m:r>
                </m:sub>
              </m:sSub>
              <m:r>
                <m:rPr>
                  <m:sty m:val="p"/>
                </m:rPr>
                <m:t>=</m:t>
              </m:r>
              <m:r>
                <m:rPr/>
                <m:t>1</m:t>
              </m:r>
              <m:r>
                <m:rPr>
                  <m:sty m:val="p"/>
                </m:rPr>
                <m:t>−</m:t>
              </m:r>
              <m:sSub>
                <m:sSubPr/>
                <m:e>
                  <m:r>
                    <m:rPr/>
                    <m:t>H</m:t>
                  </m:r>
                </m:e>
                <m:sub>
                  <m:r>
                    <m:rPr/>
                    <m:t>j</m:t>
                  </m:r>
                </m:sub>
              </m:sSub>
            </m:oMath>
          </w:p>
        </w:tc>
      </w:tr>
      <w:tr w14:paraId="25F7BFBF">
        <w:tblPrEx>
          <w:tblCellMar>
            <w:top w:w="0" w:type="dxa"/>
            <w:left w:w="108" w:type="dxa"/>
            <w:bottom w:w="0" w:type="dxa"/>
            <w:right w:w="108" w:type="dxa"/>
          </w:tblCellMar>
        </w:tblPrEx>
        <w:tc>
          <w:p w14:paraId="24D15E8E">
            <w:pPr>
              <w:pStyle w:val="27"/>
              <w:jc w:val="center"/>
            </w:pPr>
            <m:oMathPara>
              <m:oMath>
                <m:sSubSup>
                  <m:sSubSupPr/>
                  <m:e>
                    <m:r>
                      <m:rPr/>
                      <m:t>w</m:t>
                    </m:r>
                  </m:e>
                  <m:sub>
                    <m:r>
                      <m:rPr/>
                      <m:t>j</m:t>
                    </m:r>
                  </m:sub>
                  <m:sup>
                    <m:r>
                      <m:rPr/>
                      <m:t>EWM</m:t>
                    </m:r>
                  </m:sup>
                </m:sSubSup>
              </m:oMath>
            </m:oMathPara>
          </w:p>
        </w:tc>
        <w:tc>
          <w:p w14:paraId="695A5B9A">
            <w:pPr>
              <w:pStyle w:val="27"/>
              <w:jc w:val="left"/>
            </w:pPr>
            <w:r>
              <w:rPr>
                <w:rFonts w:hint="eastAsia"/>
              </w:rPr>
              <w:t>指标</w:t>
            </w:r>
            <m:oMath>
              <m:sSub>
                <m:sSubPr/>
                <m:e>
                  <m:r>
                    <m:rPr/>
                    <m:t>c</m:t>
                  </m:r>
                </m:e>
                <m:sub>
                  <m:r>
                    <m:rPr/>
                    <m:t>j</m:t>
                  </m:r>
                </m:sub>
              </m:sSub>
            </m:oMath>
            <w:r>
              <w:rPr>
                <w:rFonts w:hint="eastAsia"/>
              </w:rPr>
              <w:t>的EWM客观权重</w:t>
            </w:r>
          </w:p>
        </w:tc>
      </w:tr>
      <w:bookmarkEnd w:id="45"/>
      <w:bookmarkEnd w:id="46"/>
    </w:tbl>
    <w:p w14:paraId="2F97D425">
      <w:pPr>
        <w:pStyle w:val="4"/>
      </w:pPr>
      <w:bookmarkStart w:id="47" w:name="_Toc13997"/>
      <w:bookmarkStart w:id="48" w:name="问题数学化建模"/>
      <w:r>
        <w:rPr>
          <w:rStyle w:val="53"/>
          <w:rFonts w:ascii="Times New Roman" w:hAnsi="Times New Roman" w:eastAsia="黑体" w:cs="Times New Roman"/>
          <w:sz w:val="28"/>
          <w:szCs w:val="28"/>
        </w:rPr>
        <w:t>3.2</w:t>
      </w:r>
      <w:r>
        <w:rPr>
          <w:rFonts w:ascii="Times New Roman" w:hAnsi="Times New Roman" w:eastAsia="黑体" w:cs="Times New Roman"/>
          <w:sz w:val="28"/>
          <w:szCs w:val="28"/>
        </w:rPr>
        <w:tab/>
      </w:r>
      <w:r>
        <w:rPr>
          <w:rFonts w:hint="eastAsia" w:ascii="Times New Roman" w:hAnsi="Times New Roman" w:eastAsia="黑体" w:cs="Times New Roman"/>
          <w:sz w:val="28"/>
          <w:szCs w:val="28"/>
        </w:rPr>
        <w:t>问题数学化建模</w:t>
      </w:r>
      <w:bookmarkEnd w:id="47"/>
    </w:p>
    <w:p w14:paraId="10E22AF1">
      <w:pPr>
        <w:pStyle w:val="5"/>
      </w:pPr>
      <w:bookmarkStart w:id="49" w:name="多准则决策问题定义"/>
      <w:r>
        <w:rPr>
          <w:rStyle w:val="53"/>
          <w:rFonts w:ascii="Times New Roman" w:hAnsi="Times New Roman" w:eastAsia="黑体" w:cs="Times New Roman"/>
          <w:sz w:val="26"/>
          <w:szCs w:val="26"/>
        </w:rPr>
        <w:t>3.2.1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多准则决策问题定义</w:t>
      </w:r>
    </w:p>
    <w:p w14:paraId="5B1298B8">
      <w:pPr>
        <w:pStyle w:val="26"/>
      </w:pPr>
      <w:r>
        <w:rPr>
          <w:rFonts w:hint="eastAsia" w:ascii="Times New Roman" w:hAnsi="Times New Roman" w:eastAsia="仿宋" w:cs="Times New Roman"/>
          <w:sz w:val="24"/>
          <w:szCs w:val="24"/>
        </w:rPr>
        <w:t>奥运项目评估本质上是一个多准则决策（Multi-Criteria</w:t>
      </w:r>
      <w:r>
        <w:rPr>
          <w:rFonts w:ascii="Times New Roman" w:hAnsi="Times New Roman" w:eastAsia="仿宋" w:cs="Times New Roman"/>
          <w:sz w:val="24"/>
          <w:szCs w:val="24"/>
        </w:rPr>
        <w:t xml:space="preserve"> Decision Making, </w:t>
      </w:r>
      <w:r>
        <w:rPr>
          <w:rFonts w:hint="eastAsia" w:ascii="Times New Roman" w:hAnsi="Times New Roman" w:eastAsia="仿宋" w:cs="Times New Roman"/>
          <w:sz w:val="24"/>
          <w:szCs w:val="24"/>
        </w:rPr>
        <w:t>MCDM）问题</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设候选项目集合为</w:t>
      </w:r>
      <m:oMath>
        <m:r>
          <m:rPr/>
          <m:t>S</m:t>
        </m:r>
        <m:r>
          <m:rPr>
            <m:sty m:val="p"/>
          </m:rPr>
          <m:t>={</m:t>
        </m:r>
        <m:sSub>
          <m:sSubPr/>
          <m:e>
            <m:r>
              <m:rPr/>
              <m:t>s</m:t>
            </m:r>
          </m:e>
          <m:sub>
            <m:r>
              <m:rPr/>
              <m:t>1</m:t>
            </m:r>
          </m:sub>
        </m:sSub>
        <m:r>
          <m:rPr>
            <m:sty m:val="p"/>
          </m:rPr>
          <m:t>,</m:t>
        </m:r>
        <m:sSub>
          <m:sSubPr/>
          <m:e>
            <m:r>
              <m:rPr/>
              <m:t>s</m:t>
            </m:r>
          </m:e>
          <m:sub>
            <m:r>
              <m:rPr/>
              <m:t>2</m:t>
            </m:r>
          </m:sub>
        </m:sSub>
        <m:r>
          <m:rPr>
            <m:sty m:val="p"/>
          </m:rPr>
          <m:t>,…,</m:t>
        </m:r>
        <m:sSub>
          <m:sSubPr/>
          <m:e>
            <m:r>
              <m:rPr/>
              <m:t>s</m:t>
            </m:r>
          </m:e>
          <m:sub>
            <m:r>
              <m:rPr/>
              <m:t>m</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m</m:t>
        </m:r>
        <m:r>
          <m:rPr>
            <m:sty m:val="p"/>
          </m:rPr>
          <m:t>=</m:t>
        </m:r>
        <m:r>
          <m:rPr/>
          <m:t>12</m:t>
        </m:r>
      </m:oMath>
      <w:r>
        <w:rPr>
          <w:rFonts w:hint="eastAsia" w:ascii="Times New Roman" w:hAnsi="Times New Roman" w:eastAsia="仿宋" w:cs="Times New Roman"/>
          <w:sz w:val="24"/>
          <w:szCs w:val="24"/>
        </w:rPr>
        <w:t>，即12个代表性奥运项目。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设评价指标集合为</w:t>
      </w:r>
      <m:oMath>
        <m:r>
          <m:rPr/>
          <m:t>C</m:t>
        </m:r>
        <m:r>
          <m:rPr>
            <m:sty m:val="p"/>
          </m:rPr>
          <m:t>={</m:t>
        </m:r>
        <m:sSub>
          <m:sSubPr/>
          <m:e>
            <m:r>
              <m:rPr/>
              <m:t>c</m:t>
            </m:r>
          </m:e>
          <m:sub>
            <m:r>
              <m:rPr/>
              <m:t>1</m:t>
            </m:r>
          </m:sub>
        </m:sSub>
        <m:r>
          <m:rPr>
            <m:sty m:val="p"/>
          </m:rPr>
          <m:t>,</m:t>
        </m:r>
        <m:sSub>
          <m:sSubPr/>
          <m:e>
            <m:r>
              <m:rPr/>
              <m:t>c</m:t>
            </m:r>
          </m:e>
          <m:sub>
            <m:r>
              <m:rPr/>
              <m:t>2</m:t>
            </m:r>
          </m:sub>
        </m:sSub>
        <m:r>
          <m:rPr>
            <m:sty m:val="p"/>
          </m:rPr>
          <m:t>,…,</m:t>
        </m:r>
        <m:sSub>
          <m:sSubPr/>
          <m:e>
            <m:r>
              <m:rPr/>
              <m:t>c</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本研究取</w:t>
      </w:r>
      <m:oMath>
        <m:r>
          <m:rPr/>
          <m:t>n</m:t>
        </m:r>
        <m:r>
          <m:rPr>
            <m:sty m:val="p"/>
          </m:rPr>
          <m:t>=</m:t>
        </m:r>
        <m:r>
          <m:rPr/>
          <m:t>6</m:t>
        </m:r>
      </m:oMath>
      <w:r>
        <w:rPr>
          <w:rFonts w:hint="eastAsia" w:ascii="Times New Roman" w:hAnsi="Times New Roman" w:eastAsia="仿宋" w:cs="Times New Roman"/>
          <w:sz w:val="24"/>
          <w:szCs w:val="24"/>
        </w:rPr>
        <w:t>，对应流行度、性别平等、可持续性、包容性、创新性、安全性六个维度。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w:t>
      </w:r>
      <m:oMath>
        <m:sSub>
          <m:sSubPr/>
          <m:e>
            <m:r>
              <m:rPr/>
              <m:t>s</m:t>
            </m:r>
          </m:e>
          <m:sub>
            <m:r>
              <m:rPr/>
              <m:t>i</m:t>
            </m:r>
          </m:sub>
        </m:sSub>
      </m:oMath>
      <w:r>
        <w:rPr>
          <w:rFonts w:hint="eastAsia" w:ascii="Times New Roman" w:hAnsi="Times New Roman" w:eastAsia="仿宋" w:cs="Times New Roman"/>
          <w:sz w:val="24"/>
          <w:szCs w:val="24"/>
        </w:rPr>
        <w:t>在指标</w:t>
      </w:r>
      <m:oMath>
        <m:sSub>
          <m:sSubPr/>
          <m:e>
            <m:r>
              <m:rPr/>
              <m:t>c</m:t>
            </m:r>
          </m:e>
          <m:sub>
            <m:r>
              <m:rPr/>
              <m:t>j</m:t>
            </m:r>
          </m:sub>
        </m:sSub>
      </m:oMath>
      <w:r>
        <w:rPr>
          <w:rFonts w:hint="eastAsia" w:ascii="Times New Roman" w:hAnsi="Times New Roman" w:eastAsia="仿宋" w:cs="Times New Roman"/>
          <w:sz w:val="24"/>
          <w:szCs w:val="24"/>
        </w:rPr>
        <w:t>上的原始得分为</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构成决策矩阵：</w:t>
      </w:r>
    </w:p>
    <w:p w14:paraId="18A20779">
      <w:pPr>
        <w:pStyle w:val="3"/>
      </w:pPr>
      <m:oMathPara>
        <m:oMathParaPr>
          <m:jc m:val="center"/>
        </m:oMathParaPr>
        <m:oMath>
          <m:r>
            <m:rPr/>
            <m:t>X</m:t>
          </m:r>
          <m:r>
            <m:rPr>
              <m:sty m:val="p"/>
            </m:rPr>
            <m:t>=[</m:t>
          </m:r>
          <m:sSub>
            <m:sSubPr/>
            <m:e>
              <m:r>
                <m:rPr/>
                <m:t>x</m:t>
              </m:r>
            </m:e>
            <m:sub>
              <m:r>
                <m:rPr/>
                <m:t>ij</m:t>
              </m:r>
            </m:sub>
          </m:sSub>
          <m:sSub>
            <m:sSubPr/>
            <m:e>
              <m:r>
                <m:rPr>
                  <m:sty m:val="p"/>
                </m:rPr>
                <m:t>]</m:t>
              </m:r>
            </m:e>
            <m:sub>
              <m:r>
                <m:rPr/>
                <m:t>m</m:t>
              </m:r>
              <m:r>
                <m:rPr>
                  <m:sty m:val="p"/>
                </m:rPr>
                <m:t>×</m:t>
              </m:r>
              <m:r>
                <m:rPr/>
                <m:t>n</m:t>
              </m:r>
            </m:sub>
          </m:sSub>
          <m:r>
            <m:rPr>
              <m:sty m:val="p"/>
            </m:rPr>
            <m:t>=</m:t>
          </m:r>
          <m:d>
            <m:dPr>
              <m:begChr m:val="["/>
              <m:sepChr m:val=""/>
              <m:endChr m:val="]"/>
            </m:dPr>
            <m:e>
              <m:m>
                <m:mPr>
                  <m:mcs>
                    <m:mc>
                      <m:mcPr>
                        <m:count m:val="4"/>
                        <m:mcJc m:val="center"/>
                      </m:mcPr>
                    </m:mc>
                  </m:mcs>
                  <m:plcHide m:val="1"/>
                </m:mPr>
                <m:mr>
                  <m:e>
                    <m:sSub>
                      <m:sSubPr/>
                      <m:e>
                        <m:r>
                          <m:rPr/>
                          <m:t>x</m:t>
                        </m:r>
                      </m:e>
                      <m:sub>
                        <m:r>
                          <m:rPr/>
                          <m:t>11</m:t>
                        </m:r>
                      </m:sub>
                    </m:sSub>
                  </m:e>
                  <m:e>
                    <m:sSub>
                      <m:sSubPr/>
                      <m:e>
                        <m:r>
                          <m:rPr/>
                          <m:t>x</m:t>
                        </m:r>
                      </m:e>
                      <m:sub>
                        <m:r>
                          <m:rPr/>
                          <m:t>12</m:t>
                        </m:r>
                      </m:sub>
                    </m:sSub>
                  </m:e>
                  <m:e>
                    <m:r>
                      <m:rPr>
                        <m:sty m:val="p"/>
                      </m:rPr>
                      <m:t>⋯</m:t>
                    </m:r>
                  </m:e>
                  <m:e>
                    <m:sSub>
                      <m:sSubPr/>
                      <m:e>
                        <m:r>
                          <m:rPr/>
                          <m:t>x</m:t>
                        </m:r>
                      </m:e>
                      <m:sub>
                        <m:r>
                          <m:rPr/>
                          <m:t>1n</m:t>
                        </m:r>
                      </m:sub>
                    </m:sSub>
                  </m:e>
                </m:mr>
                <m:mr>
                  <m:e>
                    <m:sSub>
                      <m:sSubPr/>
                      <m:e>
                        <m:r>
                          <m:rPr/>
                          <m:t>x</m:t>
                        </m:r>
                      </m:e>
                      <m:sub>
                        <m:r>
                          <m:rPr/>
                          <m:t>21</m:t>
                        </m:r>
                      </m:sub>
                    </m:sSub>
                  </m:e>
                  <m:e>
                    <m:sSub>
                      <m:sSubPr/>
                      <m:e>
                        <m:r>
                          <m:rPr/>
                          <m:t>x</m:t>
                        </m:r>
                      </m:e>
                      <m:sub>
                        <m:r>
                          <m:rPr/>
                          <m:t>22</m:t>
                        </m:r>
                      </m:sub>
                    </m:sSub>
                  </m:e>
                  <m:e>
                    <m:r>
                      <m:rPr>
                        <m:sty m:val="p"/>
                      </m:rPr>
                      <m:t>⋯</m:t>
                    </m:r>
                  </m:e>
                  <m:e>
                    <m:sSub>
                      <m:sSubPr/>
                      <m:e>
                        <m:r>
                          <m:rPr/>
                          <m:t>x</m:t>
                        </m:r>
                      </m:e>
                      <m:sub>
                        <m:r>
                          <m:rPr/>
                          <m:t>2n</m:t>
                        </m:r>
                      </m:sub>
                    </m:sSub>
                  </m:e>
                </m:mr>
                <m:mr>
                  <m:e>
                    <m:r>
                      <m:rPr>
                        <m:sty m:val="p"/>
                      </m:rPr>
                      <m:t>⋮</m:t>
                    </m:r>
                  </m:e>
                  <m:e>
                    <m:r>
                      <m:rPr>
                        <m:sty m:val="p"/>
                      </m:rPr>
                      <m:t>⋮</m:t>
                    </m:r>
                  </m:e>
                  <m:e>
                    <m:r>
                      <m:rPr>
                        <m:sty m:val="p"/>
                      </m:rPr>
                      <m:t>⋱</m:t>
                    </m:r>
                  </m:e>
                  <m:e>
                    <m:r>
                      <m:rPr>
                        <m:sty m:val="p"/>
                      </m:rPr>
                      <m:t>⋮</m:t>
                    </m:r>
                  </m:e>
                </m:mr>
                <m:mr>
                  <m:e>
                    <m:sSub>
                      <m:sSubPr/>
                      <m:e>
                        <m:r>
                          <m:rPr/>
                          <m:t>x</m:t>
                        </m:r>
                      </m:e>
                      <m:sub>
                        <m:r>
                          <m:rPr/>
                          <m:t>m1</m:t>
                        </m:r>
                      </m:sub>
                    </m:sSub>
                  </m:e>
                  <m:e>
                    <m:sSub>
                      <m:sSubPr/>
                      <m:e>
                        <m:r>
                          <m:rPr/>
                          <m:t>x</m:t>
                        </m:r>
                      </m:e>
                      <m:sub>
                        <m:r>
                          <m:rPr/>
                          <m:t>m2</m:t>
                        </m:r>
                      </m:sub>
                    </m:sSub>
                  </m:e>
                  <m:e>
                    <m:r>
                      <m:rPr>
                        <m:sty m:val="p"/>
                      </m:rPr>
                      <m:t>⋯</m:t>
                    </m:r>
                  </m:e>
                  <m:e>
                    <m:sSub>
                      <m:sSubPr/>
                      <m:e>
                        <m:r>
                          <m:rPr/>
                          <m:t>x</m:t>
                        </m:r>
                      </m:e>
                      <m:sub>
                        <m:r>
                          <m:rPr/>
                          <m:t>mn</m:t>
                        </m:r>
                      </m:sub>
                    </m:sSub>
                  </m:e>
                </m:mr>
              </m:m>
            </m:e>
          </m:d>
          <m:r>
            <m:rPr>
              <m:sty m:val="p"/>
            </m:rPr>
            <m:t>,</m:t>
          </m:r>
          <m:r>
            <m:rPr/>
            <m:t> </m:t>
          </m:r>
          <m:sSub>
            <m:sSubPr/>
            <m:e>
              <m:r>
                <m:rPr/>
                <m:t>x</m:t>
              </m:r>
            </m:e>
            <m:sub>
              <m:r>
                <m:rPr/>
                <m:t>ij</m:t>
              </m:r>
            </m:sub>
          </m:sSub>
          <m:r>
            <m:rPr>
              <m:sty m:val="p"/>
            </m:rPr>
            <m:t>∈[</m:t>
          </m:r>
          <m:r>
            <m:rPr/>
            <m:t>0</m:t>
          </m:r>
          <m:r>
            <m:rPr>
              <m:sty m:val="p"/>
            </m:rPr>
            <m:t>,</m:t>
          </m:r>
          <m:r>
            <m:rPr/>
            <m:t>1</m:t>
          </m:r>
          <m:r>
            <m:rPr>
              <m:sty m:val="p"/>
            </m:rPr>
            <m:t>].</m:t>
          </m:r>
        </m:oMath>
      </m:oMathPara>
    </w:p>
    <w:p w14:paraId="329175ED">
      <w:pPr>
        <w:pStyle w:val="26"/>
      </w:pPr>
      <w:r>
        <w:rPr>
          <w:rFonts w:hint="eastAsia" w:ascii="Times New Roman" w:hAnsi="Times New Roman" w:eastAsia="仿宋" w:cs="Times New Roman"/>
          <w:sz w:val="24"/>
          <w:szCs w:val="24"/>
        </w:rPr>
        <w:t>式中</w:t>
      </w:r>
      <m:oMath>
        <m:r>
          <m:rPr/>
          <m:t>m</m:t>
        </m:r>
        <m:r>
          <m:rPr>
            <m:sty m:val="p"/>
          </m:rPr>
          <m:t>=</m:t>
        </m:r>
        <m:r>
          <m:rPr/>
          <m:t>12</m:t>
        </m:r>
      </m:oMath>
      <w:r>
        <w:rPr>
          <w:rFonts w:hint="eastAsia" w:ascii="Times New Roman" w:hAnsi="Times New Roman" w:eastAsia="仿宋" w:cs="Times New Roman"/>
          <w:sz w:val="24"/>
          <w:szCs w:val="24"/>
        </w:rPr>
        <w:t>为评价对象数量，</w:t>
      </w:r>
      <m:oMath>
        <m:r>
          <m:rPr/>
          <m:t>n</m:t>
        </m:r>
        <m:r>
          <m:rPr>
            <m:sty m:val="p"/>
          </m:rPr>
          <m:t>=</m:t>
        </m:r>
        <m:r>
          <m:rPr/>
          <m:t>6</m:t>
        </m:r>
      </m:oMath>
      <w:r>
        <w:rPr>
          <w:rFonts w:hint="eastAsia" w:ascii="Times New Roman" w:hAnsi="Times New Roman" w:eastAsia="仿宋" w:cs="Times New Roman"/>
          <w:sz w:val="24"/>
          <w:szCs w:val="24"/>
        </w:rPr>
        <w:t>为评价指标数量。</w:t>
      </w:r>
    </w:p>
    <w:p w14:paraId="12213E06">
      <w:pPr>
        <w:pStyle w:val="3"/>
      </w:pPr>
      <w:r>
        <w:rPr>
          <w:rFonts w:hint="eastAsia" w:ascii="Times New Roman" w:hAnsi="Times New Roman" w:eastAsia="仿宋" w:cs="Times New Roman"/>
          <w:sz w:val="24"/>
          <w:szCs w:val="24"/>
        </w:rPr>
        <w:t>在多准则决策中，不同指标的原始取值往往具有不同的量纲和量级</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所谓量纲，是指指标数值的物理单位或计量标准，例如IF会员国数量的单位是"个"，参赛届数的单位是"届"，受伤率的单位是"次/1000小时"。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所谓量级，是指指标数值的大小等级，例如IF会员国数量在几十到两百之间（</w:t>
      </w:r>
      <m:oMath>
        <m:sSup>
          <m:sSupPr/>
          <m:e>
            <m:r>
              <m:rPr/>
              <m:t>10</m:t>
            </m:r>
          </m:e>
          <m:sup>
            <m:r>
              <m:rPr/>
              <m:t>2</m:t>
            </m:r>
          </m:sup>
        </m:sSup>
      </m:oMath>
      <w:r>
        <w:rPr>
          <w:rFonts w:hint="eastAsia" w:ascii="Times New Roman" w:hAnsi="Times New Roman" w:eastAsia="仿宋" w:cs="Times New Roman"/>
          <w:sz w:val="24"/>
          <w:szCs w:val="24"/>
        </w:rPr>
        <w:t>量级），受伤率则在几到几十之间（</w:t>
      </w:r>
      <m:oMath>
        <m:sSup>
          <m:sSupPr/>
          <m:e>
            <m:r>
              <m:rPr/>
              <m:t>10</m:t>
            </m:r>
          </m:e>
          <m:sup>
            <m:r>
              <m:rPr/>
              <m:t>0</m:t>
            </m:r>
          </m:sup>
        </m:sSup>
      </m:oMath>
      <w:r>
        <w:rPr>
          <w:rFonts w:ascii="Times New Roman" w:hAnsi="Times New Roman" w:eastAsia="仿宋" w:cs="Times New Roman"/>
          <w:sz w:val="24"/>
          <w:szCs w:val="24"/>
        </w:rPr>
        <w:t>–</w:t>
      </w:r>
      <m:oMath>
        <m:sSup>
          <m:sSupPr/>
          <m:e>
            <m:r>
              <m:rPr/>
              <m:t>10</m:t>
            </m:r>
          </m:e>
          <m:sup>
            <m:r>
              <m:rPr/>
              <m:t>1</m:t>
            </m:r>
          </m:sup>
        </m:sSup>
      </m:oMath>
      <w:r>
        <w:rPr>
          <w:rFonts w:hint="eastAsia" w:ascii="Times New Roman" w:hAnsi="Times New Roman" w:eastAsia="仿宋" w:cs="Times New Roman"/>
          <w:sz w:val="24"/>
          <w:szCs w:val="24"/>
        </w:rPr>
        <w:t>量级），两者的数值范围相差1–2个数量级。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若直接使用原始数据进行加权求和，量级大的指标将在综合评分中占据主导地位，量级小的指标则几乎不起作用，即使后者在决策上更为重要。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因此，在计算权重之前必须对所有指标进行标准化处理，消除量纲并统一量级，将原始数据映射到同一尺度</w:t>
      </w:r>
      <w:r>
        <w:rPr>
          <w:rFonts w:ascii="Times New Roman" w:hAnsi="Times New Roman" w:eastAsia="仿宋" w:cs="Times New Roman"/>
          <w:sz w:val="24"/>
          <w:szCs w:val="24"/>
          <w:vertAlign w:val="superscript"/>
        </w:rPr>
        <w:t>[17]</w:t>
      </w:r>
      <w:r>
        <w:rPr>
          <w:rFonts w:ascii="Times New Roman" w:hAnsi="Times New Roman" w:eastAsia="仿宋" w:cs="Times New Roman"/>
          <w:sz w:val="24"/>
          <w:szCs w:val="24"/>
        </w:rPr>
        <w:t>。</w:t>
      </w:r>
    </w:p>
    <w:p w14:paraId="157DA8C4">
      <w:pPr>
        <w:pStyle w:val="3"/>
      </w:pPr>
      <w:r>
        <w:rPr>
          <w:rFonts w:hint="eastAsia" w:ascii="Times New Roman" w:hAnsi="Times New Roman" w:eastAsia="仿宋" w:cs="Times New Roman"/>
          <w:sz w:val="24"/>
          <w:szCs w:val="24"/>
        </w:rPr>
        <w:t>根据指标性质的不同，标准化分为两种情况。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大多数评价指标属于正向指标（benefit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criterion），即指标值越大表示表现越好</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本研究的流行度、性别平等、可持续性、包容性、创新性均为正向指标，采用式</w:t>
      </w:r>
      <w:r>
        <w:fldChar w:fldCharType="begin"/>
      </w:r>
      <w:r>
        <w:instrText xml:space="preserve"> HYPERLINK \l "eq:normalize" \h </w:instrText>
      </w:r>
      <w:r>
        <w:fldChar w:fldCharType="separate"/>
      </w:r>
      <w:r>
        <w:rPr>
          <w:rStyle w:val="23"/>
        </w:rPr>
        <w:t>[eq:normalize]</w:t>
      </w:r>
      <w:r>
        <w:rPr>
          <w:rStyle w:val="23"/>
        </w:rPr>
        <w:fldChar w:fldCharType="end"/>
      </w:r>
      <w:r>
        <w:rPr>
          <w:rFonts w:hint="eastAsia" w:ascii="Times New Roman" w:hAnsi="Times New Roman" w:eastAsia="仿宋" w:cs="Times New Roman"/>
          <w:sz w:val="24"/>
          <w:szCs w:val="24"/>
        </w:rPr>
        <w:t>的最小-最大归一化处理：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该公式将原始值</w:t>
      </w:r>
      <m:oMath>
        <m:sSub>
          <m:sSubPr/>
          <m:e>
            <m:r>
              <m:rPr/>
              <m:t>x</m:t>
            </m:r>
          </m:e>
          <m:sub>
            <m:r>
              <m:rPr/>
              <m:t>ij</m:t>
            </m:r>
          </m:sub>
        </m:sSub>
      </m:oMath>
      <w:r>
        <w:rPr>
          <w:rFonts w:hint="eastAsia" w:ascii="Times New Roman" w:hAnsi="Times New Roman" w:eastAsia="仿宋" w:cs="Times New Roman"/>
          <w:sz w:val="24"/>
          <w:szCs w:val="24"/>
        </w:rPr>
        <w:t>线性映射到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区间，其中</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映射为0、</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映射为1，其余值按比例内插。</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少数指标属于负向指标（cost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criterion），即指标值越小表示表现越好。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本研究中仅安全性属于负向指标，其原始含义为受伤率（单位：次/1000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AE或次/1000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h），受伤率越高意味着安全性越差。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因此安全性评分</w:t>
      </w:r>
      <m:oMath>
        <m:sSub>
          <m:sSubPr/>
          <m:e>
            <m:r>
              <m:rPr/>
              <m:t>E</m:t>
            </m:r>
          </m:e>
          <m:sub>
            <m:r>
              <m:rPr>
                <m:nor/>
                <m:sty m:val="p"/>
              </m:rPr>
              <w:rPr>
                <w:b w:val="0"/>
                <w:i w:val="0"/>
              </w:rPr>
              <m:t>safety</m:t>
            </m:r>
          </m:sub>
        </m:sSub>
        <m:r>
          <m:rPr>
            <m:sty m:val="p"/>
          </m:rPr>
          <m:t>=</m:t>
        </m:r>
        <m:r>
          <m:rPr/>
          <m:t>1</m:t>
        </m:r>
        <m:r>
          <m:rPr>
            <m:sty m:val="p"/>
          </m:rPr>
          <m:t>−</m:t>
        </m:r>
        <m:r>
          <m:rPr>
            <m:nor/>
            <m:sty m:val="p"/>
          </m:rPr>
          <m:t>normalized</m:t>
        </m:r>
        <m:r>
          <m:rPr>
            <m:sty m:val="p"/>
          </m:rPr>
          <m:t>(</m:t>
        </m:r>
        <m:r>
          <m:rPr/>
          <m:t>injury</m:t>
        </m:r>
        <m:r>
          <m:rPr>
            <m:sty m:val="p"/>
          </m:rPr>
          <m:t>_</m:t>
        </m:r>
        <m:r>
          <m:rPr/>
          <m:t>rate</m:t>
        </m:r>
        <m:r>
          <m:rPr>
            <m:sty m:val="p"/>
          </m:rPr>
          <m:t>)</m:t>
        </m:r>
      </m:oMath>
      <w:r>
        <w:rPr>
          <w:rFonts w:hint="eastAsia" w:ascii="Times New Roman" w:hAnsi="Times New Roman" w:eastAsia="仿宋" w:cs="Times New Roman"/>
          <w:sz w:val="24"/>
          <w:szCs w:val="24"/>
        </w:rPr>
        <w:t>已经是一次反向变换，进入决策矩阵</w:t>
      </w:r>
      <m:oMath>
        <m:r>
          <m:rPr/>
          <m:t>X</m:t>
        </m:r>
      </m:oMath>
      <w:r>
        <w:rPr>
          <w:rFonts w:hint="eastAsia" w:ascii="Times New Roman" w:hAnsi="Times New Roman" w:eastAsia="仿宋" w:cs="Times New Roman"/>
          <w:sz w:val="24"/>
          <w:szCs w:val="24"/>
        </w:rPr>
        <w:t>时再次采用式</w:t>
      </w:r>
      <w:r>
        <w:fldChar w:fldCharType="begin"/>
      </w:r>
      <w:r>
        <w:instrText xml:space="preserve"> HYPERLINK \l "eq:neg_normalize" \h </w:instrText>
      </w:r>
      <w:r>
        <w:fldChar w:fldCharType="separate"/>
      </w:r>
      <w:r>
        <w:rPr>
          <w:rStyle w:val="23"/>
        </w:rPr>
        <w:t>[eq:neg_normalize]</w:t>
      </w:r>
      <w:r>
        <w:rPr>
          <w:rStyle w:val="23"/>
        </w:rPr>
        <w:fldChar w:fldCharType="end"/>
      </w:r>
      <w:r>
        <w:rPr>
          <w:rFonts w:hint="eastAsia" w:ascii="Times New Roman" w:hAnsi="Times New Roman" w:eastAsia="仿宋" w:cs="Times New Roman"/>
          <w:sz w:val="24"/>
          <w:szCs w:val="24"/>
        </w:rPr>
        <w:t>进行标准化，确保所有</w:t>
      </w:r>
      <m:oMath>
        <m:sSub>
          <m:sSubPr/>
          <m:e>
            <m:r>
              <m:rPr/>
              <m:t>x</m:t>
            </m:r>
          </m:e>
          <m:sub>
            <m:r>
              <m:rPr/>
              <m:t>ij</m:t>
            </m:r>
          </m:sub>
        </m:sSub>
      </m:oMath>
      <w:r>
        <w:rPr>
          <w:rFonts w:hint="eastAsia" w:ascii="Times New Roman" w:hAnsi="Times New Roman" w:eastAsia="仿宋" w:cs="Times New Roman"/>
          <w:sz w:val="24"/>
          <w:szCs w:val="24"/>
        </w:rPr>
        <w:t>在统一的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尺度上相互可比。</w:t>
      </w:r>
    </w:p>
    <w:p w14:paraId="7FA21B5F">
      <w:pPr>
        <w:pStyle w:val="3"/>
      </w:pPr>
      <w:r>
        <w:rPr>
          <w:rFonts w:hint="eastAsia" w:ascii="Times New Roman" w:hAnsi="Times New Roman" w:eastAsia="仿宋" w:cs="Times New Roman"/>
          <w:sz w:val="24"/>
          <w:szCs w:val="24"/>
        </w:rPr>
        <w:t>MCDM的核心任务是为</w:t>
      </w:r>
      <m:oMath>
        <m:r>
          <m:rPr/>
          <m:t>n</m:t>
        </m:r>
      </m:oMath>
      <w:r>
        <w:rPr>
          <w:rFonts w:hint="eastAsia" w:ascii="Times New Roman" w:hAnsi="Times New Roman" w:eastAsia="仿宋" w:cs="Times New Roman"/>
          <w:sz w:val="24"/>
          <w:szCs w:val="24"/>
        </w:rPr>
        <w:t>个指标确定一组权重向量</w:t>
      </w:r>
      <m:oMath>
        <m:r>
          <m:rPr/>
          <m:t>W</m:t>
        </m:r>
        <m:r>
          <m:rPr>
            <m:sty m:val="p"/>
          </m:rPr>
          <m:t>=(</m:t>
        </m:r>
        <m:sSub>
          <m:sSubPr/>
          <m:e>
            <m:r>
              <m:rPr/>
              <m:t>w</m:t>
            </m:r>
          </m:e>
          <m:sub>
            <m:r>
              <m:rPr/>
              <m:t>1</m:t>
            </m:r>
          </m:sub>
        </m:sSub>
        <m:r>
          <m:rPr>
            <m:sty m:val="p"/>
          </m:rPr>
          <m:t>,</m:t>
        </m:r>
        <m:sSub>
          <m:sSubPr/>
          <m:e>
            <m:r>
              <m:rPr/>
              <m:t>w</m:t>
            </m:r>
          </m:e>
          <m:sub>
            <m:r>
              <m:rPr/>
              <m:t>2</m:t>
            </m:r>
          </m:sub>
        </m:sSub>
        <m:r>
          <m:rPr>
            <m:sty m:val="p"/>
          </m:rPr>
          <m:t>,…,</m:t>
        </m:r>
        <m:sSub>
          <m:sSubPr/>
          <m:e>
            <m:r>
              <m:rPr/>
              <m:t>w</m:t>
            </m:r>
          </m:e>
          <m:sub>
            <m:r>
              <m:rPr/>
              <m:t>n</m:t>
            </m:r>
          </m:sub>
        </m:sSub>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满足归一化约束</w:t>
      </w:r>
      <m:oMath>
        <m:nary>
          <m:naryPr>
            <m:chr m:val="∑"/>
            <m:limLoc m:val="undOvr"/>
          </m:naryPr>
          <m:sub>
            <m:r>
              <m:rPr/>
              <m:t>j</m:t>
            </m:r>
            <m:r>
              <m:rPr>
                <m:sty m:val="p"/>
              </m:rPr>
              <m:t>=</m:t>
            </m:r>
            <m:r>
              <m:rPr/>
              <m:t>1</m:t>
            </m:r>
          </m:sub>
          <m:sup>
            <m:r>
              <m:rPr/>
              <m:t>n</m:t>
            </m:r>
          </m:sup>
          <m:e>
            <m:sSub>
              <m:sSubPr/>
              <m:e>
                <m:r>
                  <m:rPr/>
                  <m:t>w</m:t>
                </m:r>
              </m:e>
              <m:sub>
                <m:r>
                  <m:rPr/>
                  <m:t>j</m:t>
                </m:r>
              </m:sub>
            </m:sSub>
          </m:e>
        </m:nary>
        <m:r>
          <m:rPr>
            <m:sty m:val="p"/>
          </m:rPr>
          <m:t>=</m:t>
        </m:r>
        <m:r>
          <m:rPr/>
          <m:t>1</m:t>
        </m:r>
      </m:oMath>
      <w:r>
        <w:rPr>
          <w:rFonts w:hint="eastAsia" w:ascii="Times New Roman" w:hAnsi="Times New Roman" w:eastAsia="仿宋" w:cs="Times New Roman"/>
          <w:sz w:val="24"/>
          <w:szCs w:val="24"/>
        </w:rPr>
        <w:t>且</w:t>
      </w:r>
      <m:oMath>
        <m:sSub>
          <m:sSubPr/>
          <m:e>
            <m:r>
              <m:rPr/>
              <m:t>w</m:t>
            </m:r>
          </m:e>
          <m:sub>
            <m:r>
              <m:rPr/>
              <m:t>j</m:t>
            </m:r>
          </m:sub>
        </m:sSub>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然后通过加权求和计算各项目的综合评分：</w:t>
      </w:r>
    </w:p>
    <w:p w14:paraId="6EC8B1F0">
      <w:pPr>
        <w:pStyle w:val="3"/>
      </w:pPr>
      <m:oMathPara>
        <m:oMathParaPr>
          <m:jc m:val="center"/>
        </m:oMathParaPr>
        <m:oMath>
          <m:sSub>
            <m:sSubPr/>
            <m:e>
              <m:r>
                <m:rPr/>
                <m:t>v</m:t>
              </m:r>
            </m:e>
            <m:sub>
              <m:r>
                <m:rPr/>
                <m:t>i</m:t>
              </m:r>
            </m:sub>
          </m:sSub>
          <m:r>
            <m:rPr>
              <m:sty m:val="p"/>
            </m:rPr>
            <m:t>=</m:t>
          </m:r>
          <m:nary>
            <m:naryPr>
              <m:chr m:val="∑"/>
              <m:limLoc m:val="undOvr"/>
            </m:naryPr>
            <m:sub>
              <m:r>
                <m:rPr/>
                <m:t>j</m:t>
              </m:r>
              <m:r>
                <m:rPr>
                  <m:sty m:val="p"/>
                </m:rPr>
                <m:t>=</m:t>
              </m:r>
              <m:r>
                <m:rPr/>
                <m:t>1</m:t>
              </m:r>
            </m:sub>
            <m:sup>
              <m:r>
                <m:rPr/>
                <m:t>n</m:t>
              </m:r>
            </m:sup>
            <m:e>
              <m:sSub>
                <m:sSubPr/>
                <m:e>
                  <m:r>
                    <m:rPr/>
                    <m:t>w</m:t>
                  </m:r>
                </m:e>
                <m:sub>
                  <m:r>
                    <m:rPr/>
                    <m:t>j</m:t>
                  </m:r>
                </m:sub>
              </m:sSub>
            </m:e>
          </m:nary>
          <m:r>
            <m:rPr>
              <m:sty m:val="p"/>
            </m:rPr>
            <m:t>⋅</m:t>
          </m:r>
          <m:sSub>
            <m:sSubPr/>
            <m:e>
              <m:r>
                <m:rPr/>
                <m:t>x</m:t>
              </m:r>
            </m:e>
            <m:sub>
              <m:r>
                <m:rPr/>
                <m:t>ij</m:t>
              </m:r>
            </m:sub>
          </m:sSub>
          <m:r>
            <m:rPr>
              <m:sty m:val="p"/>
            </m:rPr>
            <m:t>,</m:t>
          </m:r>
          <m:r>
            <m:rPr/>
            <m:t> i</m:t>
          </m:r>
          <m:r>
            <m:rPr>
              <m:sty m:val="p"/>
            </m:rPr>
            <m:t>=</m:t>
          </m:r>
          <m:r>
            <m:rPr/>
            <m:t>1</m:t>
          </m:r>
          <m:r>
            <m:rPr>
              <m:sty m:val="p"/>
            </m:rPr>
            <m:t>,</m:t>
          </m:r>
          <m:r>
            <m:rPr/>
            <m:t>2</m:t>
          </m:r>
          <m:r>
            <m:rPr>
              <m:sty m:val="p"/>
            </m:rPr>
            <m:t>,…,</m:t>
          </m:r>
          <m:r>
            <m:rPr/>
            <m:t>m</m:t>
          </m:r>
          <m:r>
            <m:rPr>
              <m:sty m:val="p"/>
            </m:rPr>
            <m:t>.</m:t>
          </m:r>
        </m:oMath>
      </m:oMathPara>
    </w:p>
    <w:p w14:paraId="2462F306">
      <w:pPr>
        <w:pStyle w:val="26"/>
      </w:pPr>
      <w:r>
        <w:rPr>
          <w:rFonts w:hint="eastAsia" w:ascii="Times New Roman" w:hAnsi="Times New Roman" w:eastAsia="仿宋" w:cs="Times New Roman"/>
          <w:sz w:val="24"/>
          <w:szCs w:val="24"/>
        </w:rPr>
        <w:t>综合评分</w:t>
      </w:r>
      <m:oMath>
        <m:sSub>
          <m:sSubPr/>
          <m:e>
            <m:r>
              <m:rPr/>
              <m:t>v</m:t>
            </m:r>
          </m:e>
          <m:sub>
            <m:r>
              <m:rPr/>
              <m:t>i</m:t>
            </m:r>
          </m:sub>
        </m:sSub>
      </m:oMath>
      <w:r>
        <w:rPr>
          <w:rFonts w:hint="eastAsia" w:ascii="Times New Roman" w:hAnsi="Times New Roman" w:eastAsia="仿宋" w:cs="Times New Roman"/>
          <w:sz w:val="24"/>
          <w:szCs w:val="24"/>
        </w:rPr>
        <w:t>反映了项目</w:t>
      </w:r>
      <m:oMath>
        <m:sSub>
          <m:sSubPr/>
          <m:e>
            <m:r>
              <m:rPr/>
              <m:t>s</m:t>
            </m:r>
          </m:e>
          <m:sub>
            <m:r>
              <m:rPr/>
              <m:t>i</m:t>
            </m:r>
          </m:sub>
        </m:sSub>
      </m:oMath>
      <w:r>
        <w:rPr>
          <w:rFonts w:hint="eastAsia" w:ascii="Times New Roman" w:hAnsi="Times New Roman" w:eastAsia="仿宋" w:cs="Times New Roman"/>
          <w:sz w:val="24"/>
          <w:szCs w:val="24"/>
        </w:rPr>
        <w:t>在加权指标体系下的相对优劣，</w:t>
      </w:r>
      <w:r>
        <w:rPr>
          <w:rFonts w:ascii="Times New Roman" w:hAnsi="Times New Roman" w:eastAsia="仿宋" w:cs="Times New Roman"/>
          <w:sz w:val="24"/>
          <w:szCs w:val="24"/>
        </w:rPr>
        <w:t xml:space="preserve"> </w:t>
      </w:r>
      <m:oMath>
        <m:sSub>
          <m:sSubPr/>
          <m:e>
            <m:r>
              <m:rPr/>
              <m:t>v</m:t>
            </m:r>
          </m:e>
          <m:sub>
            <m:r>
              <m:rPr/>
              <m:t>i</m:t>
            </m:r>
          </m:sub>
        </m:sSub>
      </m:oMath>
      <w:r>
        <w:rPr>
          <w:rFonts w:hint="eastAsia" w:ascii="Times New Roman" w:hAnsi="Times New Roman" w:eastAsia="仿宋" w:cs="Times New Roman"/>
          <w:sz w:val="24"/>
          <w:szCs w:val="24"/>
        </w:rPr>
        <w:t>越大表示项目越适合保持在奥运赛程中。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权重的确定是整个模型的核心，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本研究采用主客观混合方法，具体分为三个步骤：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第一步，通过AHP的五位专家判断矩阵计算主观权重</w:t>
      </w:r>
      <m:oMath>
        <m:sSup>
          <m:sSupPr/>
          <m:e>
            <m:r>
              <m:rPr/>
              <m:t>W</m:t>
            </m:r>
          </m:e>
          <m:sup>
            <m:r>
              <m:rPr/>
              <m:t>AHP</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第二步，通过EWM从决策矩阵</w:t>
      </w:r>
      <m:oMath>
        <m:r>
          <m:rPr/>
          <m:t>X</m:t>
        </m:r>
      </m:oMath>
      <w:r>
        <w:rPr>
          <w:rFonts w:hint="eastAsia" w:ascii="Times New Roman" w:hAnsi="Times New Roman" w:eastAsia="仿宋" w:cs="Times New Roman"/>
          <w:sz w:val="24"/>
          <w:szCs w:val="24"/>
        </w:rPr>
        <w:t>中提取客观权重</w:t>
      </w:r>
      <m:oMath>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第三步，通过线性组合</w:t>
      </w:r>
      <m:oMath>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得到混合权重</w:t>
      </w:r>
      <m:oMath>
        <m:r>
          <m:rPr/>
          <m:t>W</m:t>
        </m:r>
      </m:oMath>
      <w:r>
        <w:rPr>
          <w:rFonts w:ascii="Times New Roman" w:hAnsi="Times New Roman" w:eastAsia="仿宋" w:cs="Times New Roman"/>
          <w:sz w:val="24"/>
          <w:szCs w:val="24"/>
        </w:rPr>
        <w:t>。</w:t>
      </w:r>
    </w:p>
    <w:bookmarkEnd w:id="49"/>
    <w:p w14:paraId="104FB32D">
      <w:pPr>
        <w:pStyle w:val="5"/>
      </w:pPr>
      <w:bookmarkStart w:id="50" w:name="两层指标结构"/>
      <w:r>
        <w:rPr>
          <w:rStyle w:val="53"/>
          <w:rFonts w:ascii="Times New Roman" w:hAnsi="Times New Roman" w:eastAsia="黑体" w:cs="Times New Roman"/>
          <w:sz w:val="26"/>
          <w:szCs w:val="26"/>
        </w:rPr>
        <w:t>3.2.2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两层指标结构</w:t>
      </w:r>
    </w:p>
    <w:p w14:paraId="7D8D8291">
      <w:pPr>
        <w:pStyle w:val="26"/>
      </w:pPr>
      <w:r>
        <w:rPr>
          <w:rFonts w:hint="eastAsia" w:ascii="Times New Roman" w:hAnsi="Times New Roman" w:eastAsia="仿宋" w:cs="Times New Roman"/>
          <w:sz w:val="24"/>
          <w:szCs w:val="24"/>
        </w:rPr>
        <w:t>上述模型中的每个</w:t>
      </w:r>
      <m:oMath>
        <m:sSub>
          <m:sSubPr/>
          <m:e>
            <m:r>
              <m:rPr/>
              <m:t>x</m:t>
            </m:r>
          </m:e>
          <m:sub>
            <m:r>
              <m:rPr/>
              <m:t>ij</m:t>
            </m:r>
          </m:sub>
        </m:sSub>
      </m:oMath>
      <w:r>
        <w:rPr>
          <w:rFonts w:hint="eastAsia" w:ascii="Times New Roman" w:hAnsi="Times New Roman" w:eastAsia="仿宋" w:cs="Times New Roman"/>
          <w:sz w:val="24"/>
          <w:szCs w:val="24"/>
        </w:rPr>
        <w:t>并非直接从原始数据中获取，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而是经过两层加权处理后的综合值。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每个主维度</w:t>
      </w:r>
      <m:oMath>
        <m:sSub>
          <m:sSubPr/>
          <m:e>
            <m:r>
              <m:rPr/>
              <m:t>c</m:t>
            </m:r>
          </m:e>
          <m:sub>
            <m:r>
              <m:rPr/>
              <m:t>j</m:t>
            </m:r>
          </m:sub>
        </m:sSub>
      </m:oMath>
      <w:r>
        <w:rPr>
          <w:rFonts w:hint="eastAsia" w:ascii="Times New Roman" w:hAnsi="Times New Roman" w:eastAsia="仿宋" w:cs="Times New Roman"/>
          <w:sz w:val="24"/>
          <w:szCs w:val="24"/>
        </w:rPr>
        <w:t>下包含</w:t>
      </w:r>
      <m:oMath>
        <m:sSub>
          <m:sSubPr/>
          <m:e>
            <m:r>
              <m:rPr/>
              <m:t>k</m:t>
            </m:r>
          </m:e>
          <m:sub>
            <m:r>
              <m:rPr/>
              <m:t>j</m:t>
            </m:r>
          </m:sub>
        </m:sSub>
      </m:oMath>
      <w:r>
        <w:rPr>
          <w:rFonts w:hint="eastAsia" w:ascii="Times New Roman" w:hAnsi="Times New Roman" w:eastAsia="仿宋" w:cs="Times New Roman"/>
          <w:sz w:val="24"/>
          <w:szCs w:val="24"/>
        </w:rPr>
        <w:t>个子指标，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记为</w:t>
      </w:r>
      <m:oMath>
        <m:r>
          <m:rPr>
            <m:sty m:val="p"/>
          </m:rPr>
          <m:t>{</m:t>
        </m:r>
        <m:sSub>
          <m:sSubPr/>
          <m:e>
            <m:r>
              <m:rPr/>
              <m:t>c</m:t>
            </m:r>
          </m:e>
          <m:sub>
            <m:r>
              <m:rPr/>
              <m:t>j1</m:t>
            </m:r>
          </m:sub>
        </m:sSub>
        <m:r>
          <m:rPr>
            <m:sty m:val="p"/>
          </m:rPr>
          <m:t>,</m:t>
        </m:r>
        <m:sSub>
          <m:sSubPr/>
          <m:e>
            <m:r>
              <m:rPr/>
              <m:t>c</m:t>
            </m:r>
          </m:e>
          <m:sub>
            <m:r>
              <m:rPr/>
              <m:t>j2</m:t>
            </m:r>
          </m:sub>
        </m:sSub>
        <m:r>
          <m:rPr>
            <m:sty m:val="p"/>
          </m:rPr>
          <m:t>,…,</m:t>
        </m:r>
        <m:sSub>
          <m:sSubPr/>
          <m:e>
            <m:r>
              <m:rPr/>
              <m:t>c</m:t>
            </m:r>
          </m:e>
          <m:sub>
            <m:r>
              <m:rPr/>
              <m:t>j</m:t>
            </m:r>
            <m:sSub>
              <m:sSubPr/>
              <m:e>
                <m:r>
                  <m:rPr/>
                  <m:t>k</m:t>
                </m:r>
              </m:e>
              <m:sub>
                <m:r>
                  <m:rPr/>
                  <m:t>j</m:t>
                </m:r>
              </m:sub>
            </m:sSub>
          </m:sub>
        </m:sSub>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第一层是主维度之间的权重分配，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涵盖流行度、性别平等、可持续性、包容性、创新性、安全性六个维度，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采用AHP与EWM的混合权重，具体计算方法见第3.5节。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第二层是各主维度内部子指标之间的权重分配，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采用纯EWM方法从子指标数据中自动提取权重，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以反映子指标在12个项目上的区分能力。</w:t>
      </w:r>
    </w:p>
    <w:p w14:paraId="4C529B90">
      <w:pPr>
        <w:pStyle w:val="3"/>
      </w:pPr>
      <w:r>
        <w:rPr>
          <w:rFonts w:hint="eastAsia" w:ascii="Times New Roman" w:hAnsi="Times New Roman" w:eastAsia="仿宋" w:cs="Times New Roman"/>
          <w:sz w:val="24"/>
          <w:szCs w:val="24"/>
        </w:rPr>
        <w:t>以流行度</w:t>
      </w:r>
      <m:oMath>
        <m:sSub>
          <m:sSubPr/>
          <m:e>
            <m:r>
              <m:rPr/>
              <m:t>c</m:t>
            </m:r>
          </m:e>
          <m:sub>
            <m:r>
              <m:rPr/>
              <m:t>1</m:t>
            </m:r>
          </m:sub>
        </m:sSub>
      </m:oMath>
      <w:r>
        <w:rPr>
          <w:rFonts w:hint="eastAsia" w:ascii="Times New Roman" w:hAnsi="Times New Roman" w:eastAsia="仿宋" w:cs="Times New Roman"/>
          <w:sz w:val="24"/>
          <w:szCs w:val="24"/>
        </w:rPr>
        <w:t>为例，其包含</w:t>
      </w:r>
      <m:oMath>
        <m:sSub>
          <m:sSubPr/>
          <m:e>
            <m:r>
              <m:rPr/>
              <m:t>k</m:t>
            </m:r>
          </m:e>
          <m:sub>
            <m:r>
              <m:rPr/>
              <m:t>1</m:t>
            </m:r>
          </m:sub>
        </m:sSub>
        <m:r>
          <m:rPr>
            <m:sty m:val="p"/>
          </m:rPr>
          <m:t>=</m:t>
        </m:r>
        <m:r>
          <m:rPr/>
          <m:t>4</m:t>
        </m:r>
      </m:oMath>
      <w:r>
        <w:rPr>
          <w:rFonts w:hint="eastAsia" w:ascii="Times New Roman" w:hAnsi="Times New Roman" w:eastAsia="仿宋" w:cs="Times New Roman"/>
          <w:sz w:val="24"/>
          <w:szCs w:val="24"/>
        </w:rPr>
        <w:t>个子指标（总参赛届数占比、设项数规模、历史增长率、近期规模）以及IF会员国数量的补充代理变量。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各子指标的原始值通过式</w:t>
      </w:r>
      <w:r>
        <w:fldChar w:fldCharType="begin"/>
      </w:r>
      <w:r>
        <w:instrText xml:space="preserve"> HYPERLINK \l "eq:normalize" \h </w:instrText>
      </w:r>
      <w:r>
        <w:fldChar w:fldCharType="separate"/>
      </w:r>
      <w:r>
        <w:rPr>
          <w:rStyle w:val="23"/>
        </w:rPr>
        <w:t>[eq:normalize]</w:t>
      </w:r>
      <w:r>
        <w:rPr>
          <w:rStyle w:val="23"/>
        </w:rPr>
        <w:fldChar w:fldCharType="end"/>
      </w:r>
      <w:r>
        <w:rPr>
          <w:rFonts w:hint="eastAsia" w:ascii="Times New Roman" w:hAnsi="Times New Roman" w:eastAsia="仿宋" w:cs="Times New Roman"/>
          <w:sz w:val="24"/>
          <w:szCs w:val="24"/>
        </w:rPr>
        <w:t>标准化后，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在第二层用EWM计算子指标权重</w:t>
      </w:r>
      <m:oMath>
        <m:sSub>
          <m:sSubPr/>
          <m:e>
            <m:r>
              <m:rPr/>
              <m:t>w</m:t>
            </m:r>
          </m:e>
          <m:sub>
            <m:r>
              <m:rPr/>
              <m:t>11</m:t>
            </m:r>
          </m:sub>
        </m:sSub>
        <m:r>
          <m:rPr>
            <m:sty m:val="p"/>
          </m:rPr>
          <m:t>,</m:t>
        </m:r>
        <m:sSub>
          <m:sSubPr/>
          <m:e>
            <m:r>
              <m:rPr/>
              <m:t>w</m:t>
            </m:r>
          </m:e>
          <m:sub>
            <m:r>
              <m:rPr/>
              <m:t>12</m:t>
            </m:r>
          </m:sub>
        </m:sSub>
        <m:r>
          <m:rPr>
            <m:sty m:val="p"/>
          </m:rPr>
          <m:t>,…,</m:t>
        </m:r>
        <m:sSub>
          <m:sSubPr/>
          <m:e>
            <m:r>
              <m:rPr/>
              <m:t>w</m:t>
            </m:r>
          </m:e>
          <m:sub>
            <m:r>
              <m:rPr/>
              <m:t>1</m:t>
            </m:r>
            <m:sSub>
              <m:sSubPr/>
              <m:e>
                <m:r>
                  <m:rPr/>
                  <m:t>k</m:t>
                </m:r>
              </m:e>
              <m:sub>
                <m:r>
                  <m:rPr/>
                  <m:t>1</m:t>
                </m:r>
              </m:sub>
            </m:sSub>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加权求和即得到流行度的综合得分</w:t>
      </w:r>
      <m:oMath>
        <m:sSub>
          <m:sSubPr/>
          <m:e>
            <m:r>
              <m:rPr/>
              <m:t>x</m:t>
            </m:r>
          </m:e>
          <m:sub>
            <m:r>
              <m:rPr/>
              <m:t>i1</m:t>
            </m:r>
          </m:sub>
        </m:sSub>
      </m:oMath>
      <w:r>
        <w:rPr>
          <w:rFonts w:hint="eastAsia" w:ascii="Times New Roman" w:hAnsi="Times New Roman" w:eastAsia="仿宋" w:cs="Times New Roman"/>
          <w:sz w:val="24"/>
          <w:szCs w:val="24"/>
        </w:rPr>
        <w:t>，直接进入第一层决策矩阵</w:t>
      </w:r>
      <m:oMath>
        <m:r>
          <m:rPr/>
          <m:t>X</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其他五个维度采用相同的两层处理流程。</w:t>
      </w:r>
    </w:p>
    <w:p w14:paraId="33226483">
      <w:pPr>
        <w:pStyle w:val="3"/>
      </w:pPr>
      <w:r>
        <w:rPr>
          <w:rFonts w:hint="eastAsia" w:ascii="Times New Roman" w:hAnsi="Times New Roman" w:eastAsia="仿宋" w:cs="Times New Roman"/>
          <w:sz w:val="24"/>
          <w:szCs w:val="24"/>
        </w:rPr>
        <w:t>这种两层结构的好处在于顶层混合权重确保六个维度之间的相对重要性有据可依，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底层纯EWM使各维度内部的子指标能够根据12个项目的实际数据特征动态调整权重，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p>
    <w:bookmarkEnd w:id="48"/>
    <w:bookmarkEnd w:id="50"/>
    <w:p w14:paraId="3BACD349">
      <w:pPr>
        <w:pStyle w:val="4"/>
      </w:pPr>
      <w:bookmarkStart w:id="51" w:name="_Toc19678"/>
      <w:bookmarkStart w:id="52" w:name="六维评价指标体系"/>
      <w:r>
        <w:rPr>
          <w:rStyle w:val="53"/>
          <w:rFonts w:ascii="Times New Roman" w:hAnsi="Times New Roman" w:eastAsia="黑体" w:cs="Times New Roman"/>
          <w:sz w:val="28"/>
          <w:szCs w:val="28"/>
        </w:rPr>
        <w:t>3.3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六维评价指标体系</w:t>
      </w:r>
      <w:bookmarkEnd w:id="51"/>
    </w:p>
    <w:p w14:paraId="0E2577BA">
      <w:pPr>
        <w:pStyle w:val="26"/>
      </w:pPr>
      <w:r>
        <w:rPr>
          <w:rFonts w:hint="eastAsia" w:ascii="Times New Roman" w:hAnsi="Times New Roman" w:eastAsia="仿宋" w:cs="Times New Roman"/>
          <w:sz w:val="24"/>
          <w:szCs w:val="24"/>
        </w:rPr>
        <w:t>基于国际奥委会奥林匹克项目委员会公布的LA28项目评估标准</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涵盖全球吸引力、性别平等、可持续性与成本控制、包容性、青年相关性与创新性、运动员健康安全六个维度，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并参考李凤梅</w:t>
      </w:r>
      <w:r>
        <w:rPr>
          <w:rFonts w:ascii="Times New Roman" w:hAnsi="Times New Roman" w:eastAsia="仿宋" w:cs="Times New Roman"/>
          <w:sz w:val="24"/>
          <w:szCs w:val="24"/>
          <w:vertAlign w:val="superscript"/>
        </w:rPr>
        <w:t>[1]</w:t>
      </w:r>
      <w:r>
        <w:rPr>
          <w:rFonts w:hint="eastAsia" w:ascii="Times New Roman" w:hAnsi="Times New Roman" w:eastAsia="仿宋" w:cs="Times New Roman"/>
          <w:sz w:val="24"/>
          <w:szCs w:val="24"/>
        </w:rPr>
        <w:t>从入选条件角度总结的奥运项目设置标准，以及Song等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在奥运项目量化评估中使用的指标维度，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构建六维评价指标体系。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六个维度下设若干可量化的子指标，形成两层结构：顶层六维框架参照IOC官方标准</w:t>
      </w:r>
      <w:r>
        <w:rPr>
          <w:rFonts w:ascii="Times New Roman" w:hAnsi="Times New Roman" w:eastAsia="仿宋" w:cs="Times New Roman"/>
          <w:sz w:val="24"/>
          <w:szCs w:val="24"/>
          <w:vertAlign w:val="superscript"/>
        </w:rPr>
        <w:t>[2,13]</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底层子指标的量化公式系本研究基于HiMCM历史设项数据与外部公开数据的可得性自主设计。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子指标的选取遵循两条原则：一是能从现有公开数据中可重复计算，二是能体现该维度的不同侧重点以避免单一指标可能带来的偏误。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以下给出各维度子指标的具体计算方法。</w:t>
      </w:r>
    </w:p>
    <w:p w14:paraId="225551B3">
      <w:pPr>
        <w:pStyle w:val="5"/>
      </w:pPr>
      <w:bookmarkStart w:id="53" w:name="流行度c_1"/>
      <w:r>
        <w:rPr>
          <w:rStyle w:val="53"/>
          <w:rFonts w:ascii="Times New Roman" w:hAnsi="Times New Roman" w:eastAsia="黑体" w:cs="Times New Roman"/>
          <w:sz w:val="26"/>
          <w:szCs w:val="26"/>
        </w:rPr>
        <w:t>3.3.1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流行度</w:t>
      </w:r>
      <m:oMath>
        <m:sSub>
          <m:sSubPr/>
          <m:e>
            <m:r>
              <m:rPr/>
              <m:t>c</m:t>
            </m:r>
          </m:e>
          <m:sub>
            <m:r>
              <m:rPr/>
              <m:t>1</m:t>
            </m:r>
          </m:sub>
        </m:sSub>
      </m:oMath>
    </w:p>
    <w:p w14:paraId="3C94332B">
      <w:pPr>
        <w:pStyle w:val="26"/>
      </w:pPr>
      <w:r>
        <w:rPr>
          <w:rFonts w:hint="eastAsia" w:ascii="Times New Roman" w:hAnsi="Times New Roman" w:eastAsia="仿宋" w:cs="Times New Roman"/>
          <w:sz w:val="24"/>
          <w:szCs w:val="24"/>
        </w:rPr>
        <w:t>流行度衡量项目的全球影响力和公众关注程度，下设5个子指标，分别从时间跨度、规模、趋势、近期活跃度和全球覆盖五个角度量化：</w:t>
      </w:r>
    </w:p>
    <w:p w14:paraId="5A6A3C8A">
      <w:pPr>
        <w:pStyle w:val="3"/>
      </w:pPr>
      <m:oMathPara>
        <m:oMathParaPr>
          <m:jc m:val="center"/>
        </m:oMathParaPr>
        <m:oMath>
          <m:eqArr>
            <m:eqArrPr/>
            <m:e>
              <m:sSub>
                <m:sSubPr/>
                <m:e>
                  <m:r>
                    <m:rPr/>
                    <m:t>c</m:t>
                  </m:r>
                </m:e>
                <m:sub>
                  <m:r>
                    <m:rPr/>
                    <m:t>11</m:t>
                  </m:r>
                </m:sub>
              </m:sSub>
              <m:r>
                <m:rPr/>
                <m:t>&amp;</m:t>
              </m:r>
              <m:r>
                <m:rPr>
                  <m:sty m:val="p"/>
                </m:rPr>
                <m:t>=</m:t>
              </m:r>
              <m:f>
                <m:fPr/>
                <m:num>
                  <m:r>
                    <m:rPr>
                      <m:nor/>
                      <m:sty m:val="p"/>
                    </m:rPr>
                    <w:rPr>
                      <w:b w:val="0"/>
                      <w:i w:val="0"/>
                    </w:rPr>
                    <m:t>实际参赛届数</m:t>
                  </m:r>
                </m:num>
                <m:den>
                  <m:r>
                    <m:rPr/>
                    <m:t>32</m:t>
                  </m:r>
                </m:den>
              </m:f>
              <m:r>
                <m:rPr>
                  <m:sty m:val="p"/>
                </m:rPr>
                <m:t>,</m:t>
              </m:r>
            </m:e>
            <m:e>
              <m:sSub>
                <m:sSubPr/>
                <m:e>
                  <m:r>
                    <m:rPr/>
                    <m:t>c</m:t>
                  </m:r>
                </m:e>
                <m:sub>
                  <m:r>
                    <m:rPr/>
                    <m:t>12</m:t>
                  </m:r>
                </m:sub>
              </m:sSub>
              <m:r>
                <m:rPr/>
                <m:t>&amp;</m:t>
              </m:r>
              <m:r>
                <m:rPr>
                  <m:sty m:val="p"/>
                </m:rPr>
                <m:t>=</m:t>
              </m:r>
              <m:f>
                <m:fPr/>
                <m:num>
                  <m:r>
                    <m:rPr>
                      <m:nor/>
                      <m:sty m:val="p"/>
                    </m:rPr>
                    <w:rPr>
                      <w:b w:val="0"/>
                      <w:i w:val="0"/>
                    </w:rPr>
                    <m:t>历史累计设项数</m:t>
                  </m:r>
                </m:num>
                <m:den>
                  <m:limLow>
                    <m:limLowPr/>
                    <m:e>
                      <m:r>
                        <m:rPr>
                          <m:sty m:val="p"/>
                        </m:rPr>
                        <m:t>max</m:t>
                      </m:r>
                    </m:e>
                    <m:lim>
                      <m:r>
                        <m:rPr/>
                        <m:t>i</m:t>
                      </m:r>
                    </m:lim>
                  </m:limLow>
                  <m:r>
                    <m:rPr>
                      <m:sty m:val="p"/>
                    </m:rPr>
                    <m:t>(</m:t>
                  </m:r>
                  <m:sSub>
                    <m:sSubPr/>
                    <m:e>
                      <m:r>
                        <m:rPr>
                          <m:nor/>
                          <m:sty m:val="p"/>
                        </m:rPr>
                        <w:rPr>
                          <w:b w:val="0"/>
                          <w:i w:val="0"/>
                        </w:rPr>
                        <m:t>历史累计设项数</m:t>
                      </m:r>
                    </m:e>
                    <m:sub>
                      <m:r>
                        <m:rPr/>
                        <m:t>i</m:t>
                      </m:r>
                    </m:sub>
                  </m:sSub>
                  <m:r>
                    <m:rPr>
                      <m:sty m:val="p"/>
                    </m:rPr>
                    <m:t>)</m:t>
                  </m:r>
                </m:den>
              </m:f>
              <m:r>
                <m:rPr>
                  <m:sty m:val="p"/>
                </m:rPr>
                <m:t>,</m:t>
              </m:r>
            </m:e>
            <m:e>
              <m:sSub>
                <m:sSubPr/>
                <m:e>
                  <m:r>
                    <m:rPr/>
                    <m:t>c</m:t>
                  </m:r>
                </m:e>
                <m:sub>
                  <m:r>
                    <m:rPr/>
                    <m:t>13</m:t>
                  </m:r>
                </m:sub>
              </m:sSub>
              <m:r>
                <m:rPr/>
                <m:t>&amp;</m:t>
              </m:r>
              <m:r>
                <m:rPr>
                  <m:sty m:val="p"/>
                </m:rPr>
                <m:t>=</m:t>
              </m:r>
              <m:f>
                <m:fPr/>
                <m:num>
                  <m:sSub>
                    <m:sSubPr/>
                    <m:e>
                      <m:acc>
                        <m:accPr>
                          <m:chr m:val="‾"/>
                        </m:accPr>
                        <m:e>
                          <m:r>
                            <m:rPr/>
                            <m:t>x</m:t>
                          </m:r>
                        </m:e>
                      </m:acc>
                    </m:e>
                    <m:sub>
                      <m:r>
                        <m:rPr>
                          <m:nor/>
                          <m:sty m:val="p"/>
                        </m:rPr>
                        <w:rPr>
                          <w:b w:val="0"/>
                          <w:i w:val="0"/>
                        </w:rPr>
                        <m:t>近8届</m:t>
                      </m:r>
                    </m:sub>
                  </m:sSub>
                  <m:r>
                    <m:rPr>
                      <m:sty m:val="p"/>
                    </m:rPr>
                    <m:t>−</m:t>
                  </m:r>
                  <m:sSub>
                    <m:sSubPr/>
                    <m:e>
                      <m:acc>
                        <m:accPr>
                          <m:chr m:val="‾"/>
                        </m:accPr>
                        <m:e>
                          <m:r>
                            <m:rPr/>
                            <m:t>x</m:t>
                          </m:r>
                        </m:e>
                      </m:acc>
                    </m:e>
                    <m:sub>
                      <m:r>
                        <m:rPr>
                          <m:nor/>
                          <m:sty m:val="p"/>
                        </m:rPr>
                        <w:rPr>
                          <w:b w:val="0"/>
                          <w:i w:val="0"/>
                        </w:rPr>
                        <m:t>前8届</m:t>
                      </m:r>
                    </m:sub>
                  </m:sSub>
                </m:num>
                <m:den>
                  <m:sSub>
                    <m:sSubPr/>
                    <m:e>
                      <m:acc>
                        <m:accPr>
                          <m:chr m:val="‾"/>
                        </m:accPr>
                        <m:e>
                          <m:r>
                            <m:rPr/>
                            <m:t>x</m:t>
                          </m:r>
                        </m:e>
                      </m:acc>
                    </m:e>
                    <m:sub>
                      <m:r>
                        <m:rPr>
                          <m:nor/>
                          <m:sty m:val="p"/>
                        </m:rPr>
                        <w:rPr>
                          <w:b w:val="0"/>
                          <w:i w:val="0"/>
                        </w:rPr>
                        <m:t>前8届</m:t>
                      </m:r>
                    </m:sub>
                  </m:sSub>
                </m:den>
              </m:f>
              <m:r>
                <m:rPr>
                  <m:sty m:val="p"/>
                </m:rPr>
                <m:t>,</m:t>
              </m:r>
            </m:e>
            <m:e>
              <m:sSub>
                <m:sSubPr/>
                <m:e>
                  <m:r>
                    <m:rPr/>
                    <m:t>c</m:t>
                  </m:r>
                </m:e>
                <m:sub>
                  <m:r>
                    <m:rPr/>
                    <m:t>14</m:t>
                  </m:r>
                </m:sub>
              </m:sSub>
              <m:r>
                <m:rPr/>
                <m:t>&amp;</m:t>
              </m:r>
              <m:r>
                <m:rPr>
                  <m:sty m:val="p"/>
                </m:rPr>
                <m:t>=</m:t>
              </m:r>
              <m:f>
                <m:fPr/>
                <m:num>
                  <m:r>
                    <m:rPr>
                      <m:nor/>
                      <m:sty m:val="p"/>
                    </m:rPr>
                    <w:rPr>
                      <w:b w:val="0"/>
                      <w:i w:val="0"/>
                    </w:rPr>
                    <m:t>近4届平均设项数</m:t>
                  </m:r>
                </m:num>
                <m:den>
                  <m:limLow>
                    <m:limLowPr/>
                    <m:e>
                      <m:r>
                        <m:rPr>
                          <m:sty m:val="p"/>
                        </m:rPr>
                        <m:t>max</m:t>
                      </m:r>
                    </m:e>
                    <m:lim>
                      <m:r>
                        <m:rPr/>
                        <m:t>i</m:t>
                      </m:r>
                    </m:lim>
                  </m:limLow>
                  <m:r>
                    <m:rPr>
                      <m:sty m:val="p"/>
                    </m:rPr>
                    <m:t>(</m:t>
                  </m:r>
                  <m:sSub>
                    <m:sSubPr/>
                    <m:e>
                      <m:r>
                        <m:rPr>
                          <m:nor/>
                          <m:sty m:val="p"/>
                        </m:rPr>
                        <w:rPr>
                          <w:b w:val="0"/>
                          <w:i w:val="0"/>
                        </w:rPr>
                        <m:t>近4届平均设项数</m:t>
                      </m:r>
                    </m:e>
                    <m:sub>
                      <m:r>
                        <m:rPr/>
                        <m:t>i</m:t>
                      </m:r>
                    </m:sub>
                  </m:sSub>
                  <m:r>
                    <m:rPr>
                      <m:sty m:val="p"/>
                    </m:rPr>
                    <m:t>)</m:t>
                  </m:r>
                </m:den>
              </m:f>
              <m:r>
                <m:rPr>
                  <m:sty m:val="p"/>
                </m:rPr>
                <m:t>,</m:t>
              </m:r>
            </m:e>
            <m:e>
              <m:sSub>
                <m:sSubPr/>
                <m:e>
                  <m:r>
                    <m:rPr/>
                    <m:t>c</m:t>
                  </m:r>
                </m:e>
                <m:sub>
                  <m:r>
                    <m:rPr/>
                    <m:t>15</m:t>
                  </m:r>
                </m:sub>
              </m:sSub>
              <m:r>
                <m:rPr/>
                <m:t>&amp;</m:t>
              </m:r>
              <m:r>
                <m:rPr>
                  <m:sty m:val="p"/>
                </m:rPr>
                <m:t>=</m:t>
              </m:r>
              <m:f>
                <m:fPr/>
                <m:num>
                  <m:r>
                    <m:rPr>
                      <m:nor/>
                      <m:sty m:val="p"/>
                    </m:rPr>
                    <w:rPr>
                      <w:b w:val="0"/>
                      <w:i w:val="0"/>
                    </w:rPr>
                    <m:t>该项目所属IF会员国数</m:t>
                  </m:r>
                </m:num>
                <m:den>
                  <m:r>
                    <m:rPr/>
                    <m:t>214</m:t>
                  </m:r>
                </m:den>
              </m:f>
              <m:r>
                <m:rPr>
                  <m:sty m:val="p"/>
                </m:rPr>
                <m:t>,</m:t>
              </m:r>
            </m:e>
          </m:eqArr>
        </m:oMath>
      </m:oMathPara>
    </w:p>
    <w:p w14:paraId="26EBCB14">
      <w:pPr>
        <w:pStyle w:val="26"/>
      </w:pPr>
      <w:r>
        <w:rPr>
          <w:rFonts w:hint="eastAsia" w:ascii="Times New Roman" w:hAnsi="Times New Roman" w:eastAsia="仿宋" w:cs="Times New Roman"/>
          <w:sz w:val="24"/>
          <w:szCs w:val="24"/>
        </w:rPr>
        <w:t>其中</w:t>
      </w:r>
      <m:oMath>
        <m:acc>
          <m:accPr>
            <m:chr m:val="‾"/>
          </m:accPr>
          <m:e>
            <m:r>
              <m:rPr/>
              <m:t>x</m:t>
            </m:r>
          </m:e>
        </m:acc>
      </m:oMath>
      <w:r>
        <w:rPr>
          <w:rFonts w:hint="eastAsia" w:ascii="Times New Roman" w:hAnsi="Times New Roman" w:eastAsia="仿宋" w:cs="Times New Roman"/>
          <w:sz w:val="24"/>
          <w:szCs w:val="24"/>
        </w:rPr>
        <w:t>为平均设项数，32为历史总届数，214为World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Athletics会员国数（最大值归一化基准）。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数据主要来源于HiMCM历史设项数据，IF会员国数量来自各联合会官方网站</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8902BD9">
      <w:pPr>
        <w:pStyle w:val="3"/>
      </w:pPr>
      <w:r>
        <w:rPr>
          <w:rFonts w:hint="eastAsia" w:ascii="Times New Roman" w:hAnsi="Times New Roman" w:eastAsia="仿宋" w:cs="Times New Roman"/>
          <w:sz w:val="24"/>
          <w:szCs w:val="24"/>
        </w:rPr>
        <w:t>上述5个子指标的选取依据如下：</w:t>
      </w:r>
      <w:r>
        <w:rPr>
          <w:rFonts w:ascii="Times New Roman" w:hAnsi="Times New Roman" w:eastAsia="仿宋" w:cs="Times New Roman"/>
          <w:sz w:val="24"/>
          <w:szCs w:val="24"/>
        </w:rPr>
        <w:t xml:space="preserve"> </w:t>
      </w:r>
      <m:oMath>
        <m:sSub>
          <m:sSubPr/>
          <m:e>
            <m:r>
              <m:rPr/>
              <m:t>c</m:t>
            </m:r>
          </m:e>
          <m:sub>
            <m:r>
              <m:rPr/>
              <m:t>11</m:t>
            </m:r>
          </m:sub>
        </m:sSub>
      </m:oMath>
      <w:r>
        <w:rPr>
          <w:rFonts w:hint="eastAsia" w:ascii="Times New Roman" w:hAnsi="Times New Roman" w:eastAsia="仿宋" w:cs="Times New Roman"/>
          <w:sz w:val="24"/>
          <w:szCs w:val="24"/>
        </w:rPr>
        <w:t>采用参赛届数占比而非绝对届数，是为了消除不同项目入奥时间早晚带来的先天差异。例如田径自1896年首届奥运会即参赛，而霹雳舞2024年才首次入奥，用占比可使两者在同一尺度上比较；</w:t>
      </w:r>
      <w:r>
        <w:rPr>
          <w:rFonts w:ascii="Times New Roman" w:hAnsi="Times New Roman" w:eastAsia="仿宋" w:cs="Times New Roman"/>
          <w:sz w:val="24"/>
          <w:szCs w:val="24"/>
        </w:rPr>
        <w:t xml:space="preserve"> </w:t>
      </w:r>
      <m:oMath>
        <m:sSub>
          <m:sSubPr/>
          <m:e>
            <m:r>
              <m:rPr/>
              <m:t>c</m:t>
            </m:r>
          </m:e>
          <m:sub>
            <m:r>
              <m:rPr/>
              <m:t>12</m:t>
            </m:r>
          </m:sub>
        </m:sSub>
      </m:oMath>
      <w:r>
        <w:rPr>
          <w:rFonts w:hint="eastAsia" w:ascii="Times New Roman" w:hAnsi="Times New Roman" w:eastAsia="仿宋" w:cs="Times New Roman"/>
          <w:sz w:val="24"/>
          <w:szCs w:val="24"/>
        </w:rPr>
        <w:t>反映历史累计体量，参照Song等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将历史设项规模作为流行度核心测度的做法；</w:t>
      </w:r>
      <w:r>
        <w:rPr>
          <w:rFonts w:ascii="Times New Roman" w:hAnsi="Times New Roman" w:eastAsia="仿宋" w:cs="Times New Roman"/>
          <w:sz w:val="24"/>
          <w:szCs w:val="24"/>
        </w:rPr>
        <w:t xml:space="preserve"> </w:t>
      </w:r>
      <m:oMath>
        <m:sSub>
          <m:sSubPr/>
          <m:e>
            <m:r>
              <m:rPr/>
              <m:t>c</m:t>
            </m:r>
          </m:e>
          <m:sub>
            <m:r>
              <m:rPr/>
              <m:t>13</m:t>
            </m:r>
          </m:sub>
        </m:sSub>
      </m:oMath>
      <w:r>
        <w:rPr>
          <w:rFonts w:hint="eastAsia" w:ascii="Times New Roman" w:hAnsi="Times New Roman" w:eastAsia="仿宋" w:cs="Times New Roman"/>
          <w:sz w:val="24"/>
          <w:szCs w:val="24"/>
        </w:rPr>
        <w:t>用近8届与前8届的相对增长率刻画发展趋势，避免单纯因起点低而呈现高增长假象；</w:t>
      </w:r>
      <w:r>
        <w:rPr>
          <w:rFonts w:ascii="Times New Roman" w:hAnsi="Times New Roman" w:eastAsia="仿宋" w:cs="Times New Roman"/>
          <w:sz w:val="24"/>
          <w:szCs w:val="24"/>
        </w:rPr>
        <w:t xml:space="preserve"> </w:t>
      </w:r>
      <m:oMath>
        <m:sSub>
          <m:sSubPr/>
          <m:e>
            <m:r>
              <m:rPr/>
              <m:t>c</m:t>
            </m:r>
          </m:e>
          <m:sub>
            <m:r>
              <m:rPr/>
              <m:t>14</m:t>
            </m:r>
          </m:sub>
        </m:sSub>
      </m:oMath>
      <w:r>
        <w:rPr>
          <w:rFonts w:hint="eastAsia" w:ascii="Times New Roman" w:hAnsi="Times New Roman" w:eastAsia="仿宋" w:cs="Times New Roman"/>
          <w:sz w:val="24"/>
          <w:szCs w:val="24"/>
        </w:rPr>
        <w:t>聚焦近期活跃度，对东道主临时增设分项的情况给予响应；</w:t>
      </w:r>
      <w:r>
        <w:rPr>
          <w:rFonts w:ascii="Times New Roman" w:hAnsi="Times New Roman" w:eastAsia="仿宋" w:cs="Times New Roman"/>
          <w:sz w:val="24"/>
          <w:szCs w:val="24"/>
        </w:rPr>
        <w:t xml:space="preserve"> </w:t>
      </w:r>
      <m:oMath>
        <m:sSub>
          <m:sSubPr/>
          <m:e>
            <m:r>
              <m:rPr/>
              <m:t>c</m:t>
            </m:r>
          </m:e>
          <m:sub>
            <m:r>
              <m:rPr/>
              <m:t>15</m:t>
            </m:r>
          </m:sub>
        </m:sSub>
      </m:oMath>
      <w:r>
        <w:rPr>
          <w:rFonts w:hint="eastAsia" w:ascii="Times New Roman" w:hAnsi="Times New Roman" w:eastAsia="仿宋" w:cs="Times New Roman"/>
          <w:sz w:val="24"/>
          <w:szCs w:val="24"/>
        </w:rPr>
        <w:t>引入IF会员国数量作为补充代理变量，是因为HiMCM数据集中部分运动仅记录了特定分项级别的设项数据：篮球行仅含三人篮球等，IF会员国数据可弥补这一覆盖不足。</w:t>
      </w:r>
    </w:p>
    <w:p w14:paraId="2D8FB6E0">
      <w:pPr>
        <w:pStyle w:val="3"/>
      </w:pPr>
      <w:r>
        <w:rPr>
          <w:rFonts w:hint="eastAsia" w:ascii="Times New Roman" w:hAnsi="Times New Roman" w:eastAsia="仿宋" w:cs="Times New Roman"/>
          <w:sz w:val="24"/>
          <w:szCs w:val="24"/>
        </w:rPr>
        <w:t>需要说明的是，</w:t>
      </w:r>
      <m:oMath>
        <m:sSub>
          <m:sSubPr/>
          <m:e>
            <m:r>
              <m:rPr/>
              <m:t>c</m:t>
            </m:r>
          </m:e>
          <m:sub>
            <m:r>
              <m:rPr/>
              <m:t>15</m:t>
            </m:r>
          </m:sub>
        </m:sSub>
      </m:oMath>
      <w:r>
        <w:rPr>
          <w:rFonts w:hint="eastAsia" w:ascii="Times New Roman" w:hAnsi="Times New Roman" w:eastAsia="仿宋" w:cs="Times New Roman"/>
          <w:sz w:val="24"/>
          <w:szCs w:val="24"/>
        </w:rPr>
        <w:t>中IF会员国归一化值与HiMCM计算值在最终聚合时按</w:t>
      </w:r>
      <m:oMath>
        <m:r>
          <m:rPr/>
          <m:t>0.70</m:t>
        </m:r>
        <m:r>
          <m:rPr>
            <m:sty m:val="p"/>
          </m:rPr>
          <m:t>:</m:t>
        </m:r>
        <m:r>
          <m:rPr/>
          <m:t>0.30</m:t>
        </m:r>
      </m:oMath>
      <w:r>
        <w:rPr>
          <w:rFonts w:hint="eastAsia" w:ascii="Times New Roman" w:hAnsi="Times New Roman" w:eastAsia="仿宋" w:cs="Times New Roman"/>
          <w:sz w:val="24"/>
          <w:szCs w:val="24"/>
        </w:rPr>
        <w:t>的比例混合。例如，HiMCM数据集中篮球行仅包含三人篮球（2020年起）的事件数据，而非篮球运动大项自1936年以来的完整历史数据；水上运动行仅包含花样游泳的设项记录。IF会员国数据来源于各联合会官方网站，例如FIFA</w:t>
      </w:r>
      <w:r>
        <w:rPr>
          <w:rFonts w:ascii="Times New Roman" w:hAnsi="Times New Roman" w:eastAsia="仿宋" w:cs="Times New Roman"/>
          <w:sz w:val="24"/>
          <w:szCs w:val="24"/>
        </w:rPr>
        <w:t> 211、FIBA 213、World Athletics </w:t>
      </w:r>
      <w:r>
        <w:rPr>
          <w:rFonts w:hint="eastAsia" w:ascii="Times New Roman" w:hAnsi="Times New Roman" w:eastAsia="仿宋" w:cs="Times New Roman"/>
          <w:sz w:val="24"/>
          <w:szCs w:val="24"/>
        </w:rPr>
        <w:t>214，以World</w:t>
      </w:r>
      <w:r>
        <w:rPr>
          <w:rFonts w:ascii="Times New Roman" w:hAnsi="Times New Roman" w:eastAsia="仿宋" w:cs="Times New Roman"/>
          <w:sz w:val="24"/>
          <w:szCs w:val="24"/>
        </w:rPr>
        <w:t> </w:t>
      </w:r>
      <w:r>
        <w:rPr>
          <w:rFonts w:hint="eastAsia" w:ascii="Times New Roman" w:hAnsi="Times New Roman" w:eastAsia="仿宋" w:cs="Times New Roman"/>
          <w:sz w:val="24"/>
          <w:szCs w:val="24"/>
        </w:rPr>
        <w:t>Athletics的214个会员为最大值进行归一化处理，从而为数据不完整的运动提供来自真实世界的流行度信息补充。</w:t>
      </w:r>
    </w:p>
    <w:bookmarkEnd w:id="53"/>
    <w:p w14:paraId="3EDA1CB3">
      <w:pPr>
        <w:pStyle w:val="5"/>
      </w:pPr>
      <w:bookmarkStart w:id="54" w:name="性别平等c_2"/>
      <w:r>
        <w:rPr>
          <w:rStyle w:val="53"/>
          <w:rFonts w:ascii="Times New Roman" w:hAnsi="Times New Roman" w:eastAsia="黑体" w:cs="Times New Roman"/>
          <w:sz w:val="26"/>
          <w:szCs w:val="26"/>
        </w:rPr>
        <w:t>3.3.2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性别平等</w:t>
      </w:r>
      <m:oMath>
        <m:sSub>
          <m:sSubPr/>
          <m:e>
            <m:r>
              <m:rPr/>
              <m:t>c</m:t>
            </m:r>
          </m:e>
          <m:sub>
            <m:r>
              <m:rPr/>
              <m:t>2</m:t>
            </m:r>
          </m:sub>
        </m:sSub>
      </m:oMath>
    </w:p>
    <w:p w14:paraId="25E2F981">
      <w:pPr>
        <w:pStyle w:val="26"/>
      </w:pPr>
      <w:r>
        <w:rPr>
          <w:rFonts w:hint="eastAsia" w:ascii="Times New Roman" w:hAnsi="Times New Roman" w:eastAsia="仿宋" w:cs="Times New Roman"/>
          <w:sz w:val="24"/>
          <w:szCs w:val="24"/>
        </w:rPr>
        <w:t>性别平等评估项目在男女参赛机会上的均衡程度，下设2个子指标：</w:t>
      </w:r>
    </w:p>
    <w:p w14:paraId="089AAE49">
      <w:pPr>
        <w:pStyle w:val="3"/>
      </w:pPr>
      <m:oMathPara>
        <m:oMathParaPr>
          <m:jc m:val="center"/>
        </m:oMathParaPr>
        <m:oMath>
          <m:eqArr>
            <m:eqArrPr/>
            <m:e>
              <m:sSub>
                <m:sSubPr/>
                <m:e>
                  <m:r>
                    <m:rPr/>
                    <m:t>c</m:t>
                  </m:r>
                </m:e>
                <m:sub>
                  <m:r>
                    <m:rPr/>
                    <m:t>21</m:t>
                  </m:r>
                </m:sub>
              </m:sSub>
              <m:r>
                <m:rPr/>
                <m:t>&amp;</m:t>
              </m:r>
              <m:r>
                <m:rPr>
                  <m:sty m:val="p"/>
                </m:rPr>
                <m:t>=</m:t>
              </m:r>
              <m:r>
                <m:rPr/>
                <m:t>1</m:t>
              </m:r>
              <m:r>
                <m:rPr>
                  <m:sty m:val="p"/>
                </m:rPr>
                <m:t>−|</m:t>
              </m:r>
              <m:sSub>
                <m:sSubPr/>
                <m:e>
                  <m:r>
                    <m:rPr/>
                    <m:t>r</m:t>
                  </m:r>
                </m:e>
                <m:sub>
                  <m:r>
                    <m:rPr>
                      <m:nor/>
                      <m:sty m:val="p"/>
                    </m:rPr>
                    <w:rPr>
                      <w:b w:val="0"/>
                      <w:i w:val="0"/>
                    </w:rPr>
                    <m:t>male</m:t>
                  </m:r>
                </m:sub>
              </m:sSub>
              <m:r>
                <m:rPr>
                  <m:sty m:val="p"/>
                </m:rPr>
                <m:t>−</m:t>
              </m:r>
              <m:r>
                <m:rPr/>
                <m:t>0.5</m:t>
              </m:r>
              <m:r>
                <m:rPr>
                  <m:sty m:val="p"/>
                </m:rPr>
                <m:t>|×</m:t>
              </m:r>
              <m:r>
                <m:rPr/>
                <m:t>2</m:t>
              </m:r>
              <m:r>
                <m:rPr>
                  <m:sty m:val="p"/>
                </m:rPr>
                <m:t>,</m:t>
              </m:r>
            </m:e>
            <m:e>
              <m:sSub>
                <m:sSubPr/>
                <m:e>
                  <m:r>
                    <m:rPr/>
                    <m:t>c</m:t>
                  </m:r>
                </m:e>
                <m:sub>
                  <m:r>
                    <m:rPr/>
                    <m:t>22</m:t>
                  </m:r>
                </m:sub>
              </m:sSub>
              <m:r>
                <m:rPr/>
                <m:t>&amp;</m:t>
              </m:r>
              <m:r>
                <m:rPr>
                  <m:sty m:val="p"/>
                </m:rPr>
                <m:t>=</m:t>
              </m:r>
              <m:f>
                <m:fPr/>
                <m:num>
                  <m:sSub>
                    <m:sSubPr/>
                    <m:e>
                      <m:r>
                        <m:rPr/>
                        <m:t>N</m:t>
                      </m:r>
                    </m:e>
                    <m:sub>
                      <m:r>
                        <m:rPr>
                          <m:nor/>
                          <m:sty m:val="p"/>
                        </m:rPr>
                        <w:rPr>
                          <w:b w:val="0"/>
                          <w:i w:val="0"/>
                        </w:rPr>
                        <m:t>mixed</m:t>
                      </m:r>
                    </m:sub>
                  </m:sSub>
                </m:num>
                <m:den>
                  <m:sSub>
                    <m:sSubPr/>
                    <m:e>
                      <m:r>
                        <m:rPr/>
                        <m:t>N</m:t>
                      </m:r>
                    </m:e>
                    <m:sub>
                      <m:r>
                        <m:rPr>
                          <m:nor/>
                          <m:sty m:val="p"/>
                        </m:rPr>
                        <w:rPr>
                          <w:b w:val="0"/>
                          <w:i w:val="0"/>
                        </w:rPr>
                        <m:t>total_disciplines</m:t>
                      </m:r>
                    </m:sub>
                  </m:sSub>
                </m:den>
              </m:f>
              <m:r>
                <m:rPr>
                  <m:sty m:val="p"/>
                </m:rPr>
                <m:t>,</m:t>
              </m:r>
            </m:e>
          </m:eqArr>
        </m:oMath>
      </m:oMathPara>
    </w:p>
    <w:p w14:paraId="2F02CC7D">
      <w:pPr>
        <w:pStyle w:val="26"/>
      </w:pPr>
      <w:r>
        <w:rPr>
          <w:rFonts w:hint="eastAsia" w:ascii="Times New Roman" w:hAnsi="Times New Roman" w:eastAsia="仿宋" w:cs="Times New Roman"/>
          <w:sz w:val="24"/>
          <w:szCs w:val="24"/>
        </w:rPr>
        <w:t>其中</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为男性运动员占比，</w:t>
      </w:r>
      <m:oMath>
        <m:sSub>
          <m:sSubPr/>
          <m:e>
            <m:r>
              <m:rPr/>
              <m:t>N</m:t>
            </m:r>
          </m:e>
          <m:sub>
            <m:r>
              <m:rPr>
                <m:nor/>
                <m:sty m:val="p"/>
              </m:rPr>
              <w:rPr>
                <w:b w:val="0"/>
                <w:i w:val="0"/>
              </w:rPr>
              <m:t>mixed</m:t>
            </m:r>
          </m:sub>
        </m:sSub>
      </m:oMath>
      <w:r>
        <w:rPr>
          <w:rFonts w:hint="eastAsia" w:ascii="Times New Roman" w:hAnsi="Times New Roman" w:eastAsia="仿宋" w:cs="Times New Roman"/>
          <w:sz w:val="24"/>
          <w:szCs w:val="24"/>
        </w:rPr>
        <w:t>为设有混合团体项目的分项数，</w:t>
      </w:r>
      <m:oMath>
        <m:sSub>
          <m:sSubPr/>
          <m:e>
            <m:r>
              <m:rPr/>
              <m:t>N</m:t>
            </m:r>
          </m:e>
          <m:sub>
            <m:r>
              <m:rPr>
                <m:nor/>
                <m:sty m:val="p"/>
              </m:rPr>
              <w:rPr>
                <w:b w:val="0"/>
                <w:i w:val="0"/>
              </w:rPr>
              <m:t>total_disciplines</m:t>
            </m:r>
          </m:sub>
        </m:sSub>
      </m:oMath>
      <w:r>
        <w:rPr>
          <w:rFonts w:hint="eastAsia" w:ascii="Times New Roman" w:hAnsi="Times New Roman" w:eastAsia="仿宋" w:cs="Times New Roman"/>
          <w:sz w:val="24"/>
          <w:szCs w:val="24"/>
        </w:rPr>
        <w:t>为总分项数。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w:t>
      </w:r>
    </w:p>
    <w:p w14:paraId="27ED26F1">
      <w:pPr>
        <w:pStyle w:val="3"/>
      </w:pPr>
      <m:oMath>
        <m:sSub>
          <m:sSubPr/>
          <m:e>
            <m:r>
              <m:rPr/>
              <m:t>c</m:t>
            </m:r>
          </m:e>
          <m:sub>
            <m:r>
              <m:rPr/>
              <m:t>21</m:t>
            </m:r>
          </m:sub>
        </m:sSub>
      </m:oMath>
      <w:r>
        <w:rPr>
          <w:rFonts w:hint="eastAsia" w:ascii="Times New Roman" w:hAnsi="Times New Roman" w:eastAsia="仿宋" w:cs="Times New Roman"/>
          <w:sz w:val="24"/>
          <w:szCs w:val="24"/>
        </w:rPr>
        <w:t>的设计直接对应IOC官方报告中公布的男女参赛比例数据。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w:t>
      </w:r>
      <m:oMath>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的含义是当男女各占50%时（</w:t>
      </w:r>
      <m:oMath>
        <m:sSub>
          <m:sSubPr/>
          <m:e>
            <m:r>
              <m:rPr/>
              <m:t>r</m:t>
            </m:r>
          </m:e>
          <m:sub>
            <m:r>
              <m:rPr>
                <m:nor/>
                <m:sty m:val="p"/>
              </m:rPr>
              <w:rPr>
                <w:b w:val="0"/>
                <w:i w:val="0"/>
              </w:rPr>
              <m:t>male</m:t>
            </m:r>
          </m:sub>
        </m:sSub>
        <m:r>
          <m:rPr>
            <m:sty m:val="p"/>
          </m:rPr>
          <m:t>=</m:t>
        </m:r>
        <m:r>
          <m:rPr/>
          <m:t>0.5</m:t>
        </m:r>
      </m:oMath>
      <w:r>
        <w:rPr>
          <w:rFonts w:hint="eastAsia" w:ascii="Times New Roman" w:hAnsi="Times New Roman" w:eastAsia="仿宋" w:cs="Times New Roman"/>
          <w:sz w:val="24"/>
          <w:szCs w:val="24"/>
        </w:rPr>
        <w:t>）得分达到最大值1，当项目为纯男性或纯女性时（</w:t>
      </w:r>
      <m:oMath>
        <m:sSub>
          <m:sSubPr/>
          <m:e>
            <m:r>
              <m:rPr/>
              <m:t>r</m:t>
            </m:r>
          </m:e>
          <m:sub>
            <m:r>
              <m:rPr>
                <m:nor/>
                <m:sty m:val="p"/>
              </m:rPr>
              <w:rPr>
                <w:b w:val="0"/>
                <w:i w:val="0"/>
              </w:rPr>
              <m:t>male</m:t>
            </m:r>
          </m:sub>
        </m:sSub>
        <m:r>
          <m:rPr>
            <m:sty m:val="p"/>
          </m:rPr>
          <m:t>=</m:t>
        </m:r>
        <m:r>
          <m:rPr/>
          <m:t>0</m:t>
        </m:r>
      </m:oMath>
      <w:r>
        <w:rPr>
          <w:rFonts w:hint="eastAsia" w:ascii="Times New Roman" w:hAnsi="Times New Roman" w:eastAsia="仿宋" w:cs="Times New Roman"/>
          <w:sz w:val="24"/>
          <w:szCs w:val="24"/>
        </w:rPr>
        <w:t>或</w:t>
      </w:r>
      <m:oMath>
        <m:r>
          <m:rPr/>
          <m:t>1</m:t>
        </m:r>
      </m:oMath>
      <w:r>
        <w:rPr>
          <w:rFonts w:hint="eastAsia" w:ascii="Times New Roman" w:hAnsi="Times New Roman" w:eastAsia="仿宋" w:cs="Times New Roman"/>
          <w:sz w:val="24"/>
          <w:szCs w:val="24"/>
        </w:rPr>
        <w:t>），得分降至0。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该线性对称设计保证了比例偏离0.5时惩罚强度均匀，避免了非线性函数可能带来的极端值问题。</w:t>
      </w:r>
      <w:r>
        <w:rPr>
          <w:rFonts w:ascii="Times New Roman" w:hAnsi="Times New Roman" w:eastAsia="仿宋" w:cs="Times New Roman"/>
          <w:sz w:val="24"/>
          <w:szCs w:val="24"/>
        </w:rPr>
        <w:t xml:space="preserve"> </w:t>
      </w:r>
      <m:oMath>
        <m:sSub>
          <m:sSubPr/>
          <m:e>
            <m:r>
              <m:rPr/>
              <m:t>c</m:t>
            </m:r>
          </m:e>
          <m:sub>
            <m:r>
              <m:rPr/>
              <m:t>22</m:t>
            </m:r>
          </m:sub>
        </m:sSub>
      </m:oMath>
      <w:r>
        <w:rPr>
          <w:rFonts w:hint="eastAsia" w:ascii="Times New Roman" w:hAnsi="Times New Roman" w:eastAsia="仿宋" w:cs="Times New Roman"/>
          <w:sz w:val="24"/>
          <w:szCs w:val="24"/>
        </w:rPr>
        <w:t>则反映IOC近年来大力推动混合团体项目的政策导向：巴黎2024有32个分项实现了完全性别平等，混合项目的设置率是衡量该政策落地程度的重要补充。</w:t>
      </w:r>
    </w:p>
    <w:bookmarkEnd w:id="54"/>
    <w:p w14:paraId="0C435760">
      <w:pPr>
        <w:pStyle w:val="5"/>
      </w:pPr>
      <w:bookmarkStart w:id="55" w:name="可持续性c_3"/>
      <w:r>
        <w:rPr>
          <w:rStyle w:val="53"/>
          <w:rFonts w:ascii="Times New Roman" w:hAnsi="Times New Roman" w:eastAsia="黑体" w:cs="Times New Roman"/>
          <w:sz w:val="26"/>
          <w:szCs w:val="26"/>
        </w:rPr>
        <w:t>3.3.3</w:t>
      </w:r>
      <w:r>
        <w:rPr>
          <w:rFonts w:ascii="Times New Roman" w:hAnsi="Times New Roman" w:eastAsia="黑体" w:cs="Times New Roman"/>
          <w:sz w:val="26"/>
          <w:szCs w:val="26"/>
        </w:rPr>
        <w:tab/>
      </w:r>
      <w:r>
        <w:rPr>
          <w:rFonts w:hint="eastAsia" w:ascii="Times New Roman" w:hAnsi="Times New Roman" w:eastAsia="黑体" w:cs="Times New Roman"/>
          <w:sz w:val="26"/>
          <w:szCs w:val="26"/>
        </w:rPr>
        <w:t>可持续性</w:t>
      </w:r>
      <m:oMath>
        <m:sSub>
          <m:sSubPr/>
          <m:e>
            <m:r>
              <m:rPr/>
              <m:t>c</m:t>
            </m:r>
          </m:e>
          <m:sub>
            <m:r>
              <m:rPr/>
              <m:t>3</m:t>
            </m:r>
          </m:sub>
        </m:sSub>
      </m:oMath>
    </w:p>
    <w:p w14:paraId="60E306B9">
      <w:pPr>
        <w:pStyle w:val="26"/>
      </w:pPr>
      <w:r>
        <w:rPr>
          <w:rFonts w:hint="eastAsia" w:ascii="Times New Roman" w:hAnsi="Times New Roman" w:eastAsia="仿宋" w:cs="Times New Roman"/>
          <w:sz w:val="24"/>
          <w:szCs w:val="24"/>
        </w:rPr>
        <w:t>可持续性衡量项目在奥运历史中的存续能力和场馆基础设施的长期可行性，下设3个子指标：</w:t>
      </w:r>
    </w:p>
    <w:p w14:paraId="3C1880A6">
      <w:pPr>
        <w:pStyle w:val="3"/>
      </w:pPr>
      <m:oMathPara>
        <m:oMathParaPr>
          <m:jc m:val="center"/>
        </m:oMathParaPr>
        <m:oMath>
          <m:eqArr>
            <m:eqArrPr/>
            <m:e>
              <m:sSub>
                <m:sSubPr/>
                <m:e>
                  <m:r>
                    <m:rPr/>
                    <m:t>c</m:t>
                  </m:r>
                </m:e>
                <m:sub>
                  <m:r>
                    <m:rPr/>
                    <m:t>31</m:t>
                  </m:r>
                </m:sub>
              </m:sSub>
              <m:r>
                <m:rPr/>
                <m:t>&amp;</m:t>
              </m:r>
              <m:r>
                <m:rPr>
                  <m:sty m:val="p"/>
                </m:rPr>
                <m:t>=</m:t>
              </m:r>
              <m:f>
                <m:fPr/>
                <m:num>
                  <m:r>
                    <m:rPr>
                      <m:nor/>
                      <m:sty m:val="p"/>
                    </m:rPr>
                    <w:rPr>
                      <w:b w:val="0"/>
                      <w:i w:val="0"/>
                    </w:rPr>
                    <m:t>最长连续非零序列长度</m:t>
                  </m:r>
                </m:num>
                <m:den>
                  <m:r>
                    <m:rPr/>
                    <m:t>32</m:t>
                  </m:r>
                </m:den>
              </m:f>
              <m:r>
                <m:rPr>
                  <m:sty m:val="p"/>
                </m:rPr>
                <m:t>,</m:t>
              </m:r>
            </m:e>
            <m:e>
              <m:sSub>
                <m:sSubPr/>
                <m:e>
                  <m:r>
                    <m:rPr/>
                    <m:t>c</m:t>
                  </m:r>
                </m:e>
                <m:sub>
                  <m:r>
                    <m:rPr/>
                    <m:t>32</m:t>
                  </m:r>
                </m:sub>
              </m:sSub>
              <m:r>
                <m:rPr/>
                <m:t>&amp;</m:t>
              </m:r>
              <m:r>
                <m:rPr>
                  <m:sty m:val="p"/>
                </m:rPr>
                <m:t>=</m:t>
              </m:r>
              <m:f>
                <m:fPr/>
                <m:num>
                  <m:r>
                    <m:rPr/>
                    <m:t>σ</m:t>
                  </m:r>
                </m:num>
                <m:den>
                  <m:r>
                    <m:rPr/>
                    <m:t>μ</m:t>
                  </m:r>
                </m:den>
              </m:f>
              <m:r>
                <m:rPr>
                  <m:sty m:val="p"/>
                </m:rPr>
                <m:t>,</m:t>
              </m:r>
            </m:e>
            <m:e>
              <m:sSub>
                <m:sSubPr/>
                <m:e>
                  <m:r>
                    <m:rPr/>
                    <m:t>c</m:t>
                  </m:r>
                </m:e>
                <m:sub>
                  <m:r>
                    <m:rPr/>
                    <m:t>33</m:t>
                  </m:r>
                </m:sub>
              </m:sSub>
              <m:r>
                <m:rPr/>
                <m:t>&amp;</m:t>
              </m:r>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曾被移出奥运后又回归</m:t>
                        </m:r>
                        <m:r>
                          <m:rPr>
                            <m:sty m:val="p"/>
                          </m:rPr>
                          <m:t>,</m:t>
                        </m:r>
                      </m:e>
                    </m:mr>
                    <m:mr>
                      <m:e>
                        <m:r>
                          <m:rPr/>
                          <m:t>0</m:t>
                        </m:r>
                        <m:r>
                          <m:rPr>
                            <m:sty m:val="p"/>
                          </m:rPr>
                          <m:t>,</m:t>
                        </m:r>
                      </m:e>
                      <m:e>
                        <m:r>
                          <m:rPr>
                            <m:nor/>
                            <m:sty m:val="p"/>
                          </m:rPr>
                          <w:rPr>
                            <w:b w:val="0"/>
                            <w:i w:val="0"/>
                          </w:rPr>
                          <m:t>否则</m:t>
                        </m:r>
                        <m:r>
                          <m:rPr>
                            <m:sty m:val="p"/>
                          </m:rPr>
                          <m:t>,</m:t>
                        </m:r>
                      </m:e>
                    </m:mr>
                  </m:m>
                </m:e>
              </m:d>
            </m:e>
          </m:eqArr>
        </m:oMath>
      </m:oMathPara>
    </w:p>
    <w:p w14:paraId="500BBEA7">
      <w:pPr>
        <w:pStyle w:val="26"/>
      </w:pPr>
      <w:r>
        <w:rPr>
          <w:rFonts w:hint="eastAsia" w:ascii="Times New Roman" w:hAnsi="Times New Roman" w:eastAsia="仿宋" w:cs="Times New Roman"/>
          <w:sz w:val="24"/>
          <w:szCs w:val="24"/>
        </w:rPr>
        <w:t>其中</w:t>
      </w:r>
      <m:oMath>
        <m:r>
          <m:rPr/>
          <m:t>σ</m:t>
        </m:r>
      </m:oMath>
      <w:r>
        <w:rPr>
          <w:rFonts w:hint="eastAsia" w:ascii="Times New Roman" w:hAnsi="Times New Roman" w:eastAsia="仿宋" w:cs="Times New Roman"/>
          <w:sz w:val="24"/>
          <w:szCs w:val="24"/>
        </w:rPr>
        <w:t>为历史设项数标准差，</w:t>
      </w:r>
      <m:oMath>
        <m:r>
          <m:rPr/>
          <m:t>μ</m:t>
        </m:r>
      </m:oMath>
      <w:r>
        <w:rPr>
          <w:rFonts w:hint="eastAsia" w:ascii="Times New Roman" w:hAnsi="Times New Roman" w:eastAsia="仿宋" w:cs="Times New Roman"/>
          <w:sz w:val="24"/>
          <w:szCs w:val="24"/>
        </w:rPr>
        <w:t>为均值。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数据来源于HiMCM历史设项数据和IOC官方报告。</w:t>
      </w:r>
    </w:p>
    <w:p w14:paraId="4379D26D">
      <w:pPr>
        <w:pStyle w:val="3"/>
      </w:pPr>
      <w:r>
        <w:rPr>
          <w:rFonts w:hint="eastAsia" w:ascii="Times New Roman" w:hAnsi="Times New Roman" w:eastAsia="仿宋" w:cs="Times New Roman"/>
          <w:sz w:val="24"/>
          <w:szCs w:val="24"/>
        </w:rPr>
        <w:t>可持续性评估的核心是项目在奥运历史中的“生存能力”</w:t>
      </w:r>
      <w:r>
        <w:rPr>
          <w:rFonts w:ascii="Times New Roman" w:hAnsi="Times New Roman" w:eastAsia="仿宋" w:cs="Times New Roman"/>
          <w:sz w:val="24"/>
          <w:szCs w:val="24"/>
        </w:rPr>
        <w:t xml:space="preserve">。 </w:t>
      </w:r>
      <m:oMath>
        <m:sSub>
          <m:sSubPr/>
          <m:e>
            <m:r>
              <m:rPr/>
              <m:t>c</m:t>
            </m:r>
          </m:e>
          <m:sub>
            <m:r>
              <m:rPr/>
              <m:t>31</m:t>
            </m:r>
          </m:sub>
        </m:sSub>
      </m:oMath>
      <w:r>
        <w:rPr>
          <w:rFonts w:hint="eastAsia" w:ascii="Times New Roman" w:hAnsi="Times New Roman" w:eastAsia="仿宋" w:cs="Times New Roman"/>
          <w:sz w:val="24"/>
          <w:szCs w:val="24"/>
        </w:rPr>
        <w:t>用连续非零参赛序列长度衡量稳定性：连续参赛届数越长，说明该项目越不容易被奥运体系淘汰；除以32是为了将其映射到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区间，便于与其他子指标可比。</w:t>
      </w:r>
      <w:r>
        <w:rPr>
          <w:rFonts w:ascii="Times New Roman" w:hAnsi="Times New Roman" w:eastAsia="仿宋" w:cs="Times New Roman"/>
          <w:sz w:val="24"/>
          <w:szCs w:val="24"/>
        </w:rPr>
        <w:t xml:space="preserve"> </w:t>
      </w:r>
      <m:oMath>
        <m:sSub>
          <m:sSubPr/>
          <m:e>
            <m:r>
              <m:rPr/>
              <m:t>c</m:t>
            </m:r>
          </m:e>
          <m:sub>
            <m:r>
              <m:rPr/>
              <m:t>32</m:t>
            </m:r>
          </m:sub>
        </m:sSub>
      </m:oMath>
      <w:r>
        <w:rPr>
          <w:rFonts w:hint="eastAsia" w:ascii="Times New Roman" w:hAnsi="Times New Roman" w:eastAsia="仿宋" w:cs="Times New Roman"/>
          <w:sz w:val="24"/>
          <w:szCs w:val="24"/>
        </w:rPr>
        <w:t>采用变异系数</w:t>
      </w:r>
      <m:oMath>
        <m:r>
          <m:rPr/>
          <m:t>σ</m:t>
        </m:r>
        <m:r>
          <m:rPr>
            <m:sty m:val="p"/>
          </m:rPr>
          <m:t>/</m:t>
        </m:r>
        <m:r>
          <m:rPr/>
          <m:t>μ</m:t>
        </m:r>
      </m:oMath>
      <w:r>
        <w:rPr>
          <w:rFonts w:hint="eastAsia" w:ascii="Times New Roman" w:hAnsi="Times New Roman" w:eastAsia="仿宋" w:cs="Times New Roman"/>
          <w:sz w:val="24"/>
          <w:szCs w:val="24"/>
        </w:rPr>
        <w:t>而非标准差本身，是因为不同项目的平均设项规模差异巨大（田径每届约35项，冲浪仅2项），变异系数消除了规模差异，专门衡量波动幅度相对于自身均值的相对程度。</w:t>
      </w:r>
      <w:r>
        <w:rPr>
          <w:rFonts w:ascii="Times New Roman" w:hAnsi="Times New Roman" w:eastAsia="仿宋" w:cs="Times New Roman"/>
          <w:sz w:val="24"/>
          <w:szCs w:val="24"/>
        </w:rPr>
        <w:t xml:space="preserve"> </w:t>
      </w:r>
      <m:oMath>
        <m:sSub>
          <m:sSubPr/>
          <m:e>
            <m:r>
              <m:rPr/>
              <m:t>c</m:t>
            </m:r>
          </m:e>
          <m:sub>
            <m:r>
              <m:rPr/>
              <m:t>33</m:t>
            </m:r>
          </m:sub>
        </m:sSub>
      </m:oMath>
      <w:r>
        <w:rPr>
          <w:rFonts w:hint="eastAsia" w:ascii="Times New Roman" w:hAnsi="Times New Roman" w:eastAsia="仿宋" w:cs="Times New Roman"/>
          <w:sz w:val="24"/>
          <w:szCs w:val="24"/>
        </w:rPr>
        <w:t>为二元韧性指标，棒球/垒球在2008年被移除后于2020年回归，即得1分；田径从未中断，得0分；该设计捕捉了项目在被淘汰后重新赢得IOC认可的“复苏能力”</w:t>
      </w:r>
      <w:r>
        <w:rPr>
          <w:rFonts w:ascii="Times New Roman" w:hAnsi="Times New Roman" w:eastAsia="仿宋" w:cs="Times New Roman"/>
          <w:sz w:val="24"/>
          <w:szCs w:val="24"/>
        </w:rPr>
        <w:t>。</w:t>
      </w:r>
    </w:p>
    <w:p w14:paraId="4D160197">
      <w:pPr>
        <w:pStyle w:val="3"/>
      </w:pPr>
      <w:r>
        <w:rPr>
          <w:rFonts w:hint="eastAsia" w:ascii="Times New Roman" w:hAnsi="Times New Roman" w:eastAsia="仿宋" w:cs="Times New Roman"/>
          <w:sz w:val="24"/>
          <w:szCs w:val="24"/>
        </w:rPr>
        <w:t>此外，在计算可持续性维度得分时，还参考了IOC可持续发展报告</w:t>
      </w:r>
      <w:r>
        <w:rPr>
          <w:rFonts w:ascii="Times New Roman" w:hAnsi="Times New Roman" w:eastAsia="仿宋" w:cs="Times New Roman"/>
          <w:sz w:val="24"/>
          <w:szCs w:val="24"/>
          <w:vertAlign w:val="superscript"/>
        </w:rPr>
        <w:t>[13]</w:t>
      </w:r>
      <w:r>
        <w:rPr>
          <w:rFonts w:hint="eastAsia" w:ascii="Times New Roman" w:hAnsi="Times New Roman" w:eastAsia="仿宋" w:cs="Times New Roman"/>
          <w:sz w:val="24"/>
          <w:szCs w:val="24"/>
        </w:rPr>
        <w:t>中的场馆基础设施分级体系（天然场/现有场/临时场/新建场），对项目的场馆依赖性进行补充评估，以反映项目是否具备长期举办的物质条件。</w:t>
      </w:r>
    </w:p>
    <w:bookmarkEnd w:id="55"/>
    <w:p w14:paraId="16CC51D2">
      <w:pPr>
        <w:pStyle w:val="5"/>
      </w:pPr>
      <w:bookmarkStart w:id="56" w:name="包容性c_4"/>
      <w:r>
        <w:rPr>
          <w:rStyle w:val="53"/>
          <w:rFonts w:ascii="Times New Roman" w:hAnsi="Times New Roman" w:eastAsia="黑体" w:cs="Times New Roman"/>
          <w:sz w:val="26"/>
          <w:szCs w:val="26"/>
        </w:rPr>
        <w:t>3.3.4</w:t>
      </w:r>
      <w:r>
        <w:rPr>
          <w:rFonts w:ascii="Times New Roman" w:hAnsi="Times New Roman" w:eastAsia="黑体" w:cs="Times New Roman"/>
          <w:sz w:val="26"/>
          <w:szCs w:val="26"/>
        </w:rPr>
        <w:tab/>
      </w:r>
      <w:r>
        <w:rPr>
          <w:rFonts w:hint="eastAsia" w:ascii="Times New Roman" w:hAnsi="Times New Roman" w:eastAsia="黑体" w:cs="Times New Roman"/>
          <w:sz w:val="26"/>
          <w:szCs w:val="26"/>
        </w:rPr>
        <w:t>包容性</w:t>
      </w:r>
      <m:oMath>
        <m:sSub>
          <m:sSubPr/>
          <m:e>
            <m:r>
              <m:rPr/>
              <m:t>c</m:t>
            </m:r>
          </m:e>
          <m:sub>
            <m:r>
              <m:rPr/>
              <m:t>4</m:t>
            </m:r>
          </m:sub>
        </m:sSub>
      </m:oMath>
    </w:p>
    <w:p w14:paraId="0FDF4D62">
      <w:pPr>
        <w:pStyle w:val="26"/>
      </w:pPr>
      <w:r>
        <w:rPr>
          <w:rFonts w:hint="eastAsia" w:ascii="Times New Roman" w:hAnsi="Times New Roman" w:eastAsia="仿宋" w:cs="Times New Roman"/>
          <w:sz w:val="24"/>
          <w:szCs w:val="24"/>
        </w:rPr>
        <w:t>包容性衡量项目跨越不同奥运时代的能力、项目内部多样性以及对残奥运动和发展中国家的覆盖程度，下设3个子指标：</w:t>
      </w:r>
    </w:p>
    <w:p w14:paraId="7F151546">
      <w:pPr>
        <w:pStyle w:val="3"/>
      </w:pPr>
      <m:oMathPara>
        <m:oMathParaPr>
          <m:jc m:val="center"/>
        </m:oMathParaPr>
        <m:oMath>
          <m:eqArr>
            <m:eqArrPr/>
            <m:e>
              <m:sSub>
                <m:sSubPr/>
                <m:e>
                  <m:r>
                    <m:rPr/>
                    <m:t>c</m:t>
                  </m:r>
                </m:e>
                <m:sub>
                  <m:r>
                    <m:rPr/>
                    <m:t>41</m:t>
                  </m:r>
                </m:sub>
              </m:sSub>
              <m:r>
                <m:rPr/>
                <m:t>&amp;</m:t>
              </m:r>
              <m:r>
                <m:rPr>
                  <m:sty m:val="p"/>
                </m:rPr>
                <m:t>=</m:t>
              </m:r>
              <m:f>
                <m:fPr/>
                <m:num>
                  <m:r>
                    <m:rPr>
                      <m:nor/>
                      <m:sty m:val="p"/>
                    </m:rPr>
                    <w:rPr>
                      <w:b w:val="0"/>
                      <w:i w:val="0"/>
                    </w:rPr>
                    <m:t>有设项的历史时期数</m:t>
                  </m:r>
                </m:num>
                <m:den>
                  <m:r>
                    <m:rPr/>
                    <m:t>3</m:t>
                  </m:r>
                </m:den>
              </m:f>
              <m:r>
                <m:rPr>
                  <m:sty m:val="p"/>
                </m:rPr>
                <m:t>,</m:t>
              </m:r>
            </m:e>
            <m:e>
              <m:sSub>
                <m:sSubPr/>
                <m:e>
                  <m:r>
                    <m:rPr/>
                    <m:t>c</m:t>
                  </m:r>
                </m:e>
                <m:sub>
                  <m:r>
                    <m:rPr/>
                    <m:t>42</m:t>
                  </m:r>
                </m:sub>
              </m:sSub>
              <m:r>
                <m:rPr/>
                <m:t>&amp;</m:t>
              </m:r>
              <m:r>
                <m:rPr>
                  <m:sty m:val="p"/>
                </m:rPr>
                <m:t>=</m:t>
              </m:r>
              <m:f>
                <m:fPr/>
                <m:num>
                  <m:r>
                    <m:rPr>
                      <m:nor/>
                      <m:sty m:val="p"/>
                    </m:rPr>
                    <w:rPr>
                      <w:b w:val="0"/>
                      <w:i w:val="0"/>
                    </w:rPr>
                    <m:t>该项目包含的分项数</m:t>
                  </m:r>
                </m:num>
                <m:den>
                  <m:limLow>
                    <m:limLowPr/>
                    <m:e>
                      <m:r>
                        <m:rPr>
                          <m:sty m:val="p"/>
                        </m:rPr>
                        <m:t>max</m:t>
                      </m:r>
                    </m:e>
                    <m:lim>
                      <m:r>
                        <m:rPr/>
                        <m:t>i</m:t>
                      </m:r>
                    </m:lim>
                  </m:limLow>
                  <m:r>
                    <m:rPr>
                      <m:sty m:val="p"/>
                    </m:rPr>
                    <m:t>(</m:t>
                  </m:r>
                  <m:sSub>
                    <m:sSubPr/>
                    <m:e>
                      <m:r>
                        <m:rPr>
                          <m:nor/>
                          <m:sty m:val="p"/>
                        </m:rPr>
                        <w:rPr>
                          <w:b w:val="0"/>
                          <w:i w:val="0"/>
                        </w:rPr>
                        <m:t>分项数</m:t>
                      </m:r>
                    </m:e>
                    <m:sub>
                      <m:r>
                        <m:rPr/>
                        <m:t>i</m:t>
                      </m:r>
                    </m:sub>
                  </m:sSub>
                  <m:r>
                    <m:rPr>
                      <m:sty m:val="p"/>
                    </m:rPr>
                    <m:t>)</m:t>
                  </m:r>
                </m:den>
              </m:f>
              <m:r>
                <m:rPr>
                  <m:sty m:val="p"/>
                </m:rPr>
                <m:t>,</m:t>
              </m:r>
            </m:e>
            <m:e>
              <m:sSub>
                <m:sSubPr/>
                <m:e>
                  <m:r>
                    <m:rPr/>
                    <m:t>c</m:t>
                  </m:r>
                </m:e>
                <m:sub>
                  <m:r>
                    <m:rPr/>
                    <m:t>43</m:t>
                  </m:r>
                </m:sub>
              </m:sSub>
              <m:r>
                <m:rPr/>
                <m:t>&amp;</m:t>
              </m:r>
              <m:r>
                <m:rPr>
                  <m:sty m:val="p"/>
                </m:rPr>
                <m:t>=</m:t>
              </m:r>
              <m:d>
                <m:dPr>
                  <m:begChr m:val="{"/>
                  <m:sepChr m:val=""/>
                  <m:endChr m:val=""/>
                </m:dPr>
                <m:e>
                  <m:m>
                    <m:mPr>
                      <m:mcs>
                        <m:mc>
                          <m:mcPr>
                            <m:count m:val="2"/>
                            <m:mcJc m:val="left"/>
                          </m:mcPr>
                        </m:mc>
                      </m:mcs>
                      <m:plcHide m:val="1"/>
                    </m:mPr>
                    <m:mr>
                      <m:e>
                        <m:r>
                          <m:rPr/>
                          <m:t>1</m:t>
                        </m:r>
                        <m:r>
                          <m:rPr>
                            <m:sty m:val="p"/>
                          </m:rPr>
                          <m:t>,</m:t>
                        </m:r>
                      </m:e>
                      <m:e>
                        <m:r>
                          <m:rPr>
                            <m:nor/>
                            <m:sty m:val="p"/>
                          </m:rPr>
                          <w:rPr>
                            <w:b w:val="0"/>
                            <w:i w:val="0"/>
                          </w:rPr>
                          <m:t>有对应残奥项目</m:t>
                        </m:r>
                        <m:r>
                          <m:rPr>
                            <m:sty m:val="p"/>
                          </m:rPr>
                          <m:t>,</m:t>
                        </m:r>
                      </m:e>
                    </m:mr>
                    <m:mr>
                      <m:e>
                        <m:r>
                          <m:rPr/>
                          <m:t>0</m:t>
                        </m:r>
                        <m:r>
                          <m:rPr>
                            <m:sty m:val="p"/>
                          </m:rPr>
                          <m:t>,</m:t>
                        </m:r>
                      </m:e>
                      <m:e>
                        <m:r>
                          <m:rPr>
                            <m:nor/>
                            <m:sty m:val="p"/>
                          </m:rPr>
                          <w:rPr>
                            <w:b w:val="0"/>
                            <w:i w:val="0"/>
                          </w:rPr>
                          <m:t>否则</m:t>
                        </m:r>
                        <m:r>
                          <m:rPr>
                            <m:sty m:val="p"/>
                          </m:rPr>
                          <m:t>,</m:t>
                        </m:r>
                      </m:e>
                    </m:mr>
                  </m:m>
                </m:e>
              </m:d>
            </m:e>
          </m:eqArr>
        </m:oMath>
      </m:oMathPara>
    </w:p>
    <w:p w14:paraId="3A3C76CD">
      <w:pPr>
        <w:pStyle w:val="26"/>
      </w:pPr>
      <w:r>
        <w:rPr>
          <w:rFonts w:hint="eastAsia" w:ascii="Times New Roman" w:hAnsi="Times New Roman" w:eastAsia="仿宋" w:cs="Times New Roman"/>
          <w:sz w:val="24"/>
          <w:szCs w:val="24"/>
        </w:rPr>
        <w:t>其中历史时期分为早期（1896–1936）、中期（1948–1988）和近期（1992–2028）三段：早期以第二次世界大战为界，中期涵盖战后制度完善期，近期对应冷战结束后的商业化与全球化阶段。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数据来源于HiMCM历史设项数据和IPC官方列表</w:t>
      </w:r>
      <w:r>
        <w:rPr>
          <w:rFonts w:ascii="Times New Roman" w:hAnsi="Times New Roman" w:eastAsia="仿宋" w:cs="Times New Roman"/>
          <w:sz w:val="24"/>
          <w:szCs w:val="24"/>
          <w:vertAlign w:val="superscript"/>
        </w:rPr>
        <w:t>[14]</w:t>
      </w:r>
      <w:r>
        <w:rPr>
          <w:rFonts w:ascii="Times New Roman" w:hAnsi="Times New Roman" w:eastAsia="仿宋" w:cs="Times New Roman"/>
          <w:sz w:val="24"/>
          <w:szCs w:val="24"/>
        </w:rPr>
        <w:t>。</w:t>
      </w:r>
    </w:p>
    <w:p w14:paraId="3CB4EC13">
      <w:pPr>
        <w:pStyle w:val="3"/>
      </w:pPr>
      <w:r>
        <w:rPr>
          <w:rFonts w:hint="eastAsia" w:ascii="Times New Roman" w:hAnsi="Times New Roman" w:eastAsia="仿宋" w:cs="Times New Roman"/>
          <w:sz w:val="24"/>
          <w:szCs w:val="24"/>
        </w:rPr>
        <w:t>包容性的设计逻辑是，一个“包容性高”的项目应跨越时代、形式多样且覆盖广泛人群。</w:t>
      </w:r>
      <w:r>
        <w:rPr>
          <w:rFonts w:ascii="Times New Roman" w:hAnsi="Times New Roman" w:eastAsia="仿宋" w:cs="Times New Roman"/>
          <w:sz w:val="24"/>
          <w:szCs w:val="24"/>
        </w:rPr>
        <w:t xml:space="preserve"> </w:t>
      </w:r>
      <m:oMath>
        <m:sSub>
          <m:sSubPr/>
          <m:e>
            <m:r>
              <m:rPr/>
              <m:t>c</m:t>
            </m:r>
          </m:e>
          <m:sub>
            <m:r>
              <m:rPr/>
              <m:t>41</m:t>
            </m:r>
          </m:sub>
        </m:sSub>
      </m:oMath>
      <w:r>
        <w:rPr>
          <w:rFonts w:hint="eastAsia" w:ascii="Times New Roman" w:hAnsi="Times New Roman" w:eastAsia="仿宋" w:cs="Times New Roman"/>
          <w:sz w:val="24"/>
          <w:szCs w:val="24"/>
        </w:rPr>
        <w:t>将奥运历史分为三段，若项目在三段均有设项则得满分1.0，仅在两段或一段有设项则按比例扣分：田径（1896年起从未中断）得1.0，霹雳舞（仅近期有设项）得0.25，这种分段设计参考了历史学界对奥运发展阶段的通行划分。</w:t>
      </w:r>
      <w:r>
        <w:rPr>
          <w:rFonts w:ascii="Times New Roman" w:hAnsi="Times New Roman" w:eastAsia="仿宋" w:cs="Times New Roman"/>
          <w:sz w:val="24"/>
          <w:szCs w:val="24"/>
        </w:rPr>
        <w:t xml:space="preserve"> </w:t>
      </w:r>
      <m:oMath>
        <m:sSub>
          <m:sSubPr/>
          <m:e>
            <m:r>
              <m:rPr/>
              <m:t>c</m:t>
            </m:r>
          </m:e>
          <m:sub>
            <m:r>
              <m:rPr/>
              <m:t>42</m:t>
            </m:r>
          </m:sub>
        </m:sSub>
      </m:oMath>
      <w:r>
        <w:rPr>
          <w:rFonts w:hint="eastAsia" w:ascii="Times New Roman" w:hAnsi="Times New Roman" w:eastAsia="仿宋" w:cs="Times New Roman"/>
          <w:sz w:val="24"/>
          <w:szCs w:val="24"/>
        </w:rPr>
        <w:t>用分项数量衡量项目内部多样性，例如田径包含48个分项（跑、跳、投等），而冲浪仅2个分项，前者显然在内部结构上更具包容性。</w:t>
      </w:r>
      <w:r>
        <w:rPr>
          <w:rFonts w:ascii="Times New Roman" w:hAnsi="Times New Roman" w:eastAsia="仿宋" w:cs="Times New Roman"/>
          <w:sz w:val="24"/>
          <w:szCs w:val="24"/>
        </w:rPr>
        <w:t xml:space="preserve"> </w:t>
      </w:r>
      <m:oMath>
        <m:sSub>
          <m:sSubPr/>
          <m:e>
            <m:r>
              <m:rPr/>
              <m:t>c</m:t>
            </m:r>
          </m:e>
          <m:sub>
            <m:r>
              <m:rPr/>
              <m:t>43</m:t>
            </m:r>
          </m:sub>
        </m:sSub>
      </m:oMath>
      <w:r>
        <w:rPr>
          <w:rFonts w:hint="eastAsia" w:ascii="Times New Roman" w:hAnsi="Times New Roman" w:eastAsia="仿宋" w:cs="Times New Roman"/>
          <w:sz w:val="24"/>
          <w:szCs w:val="24"/>
        </w:rPr>
        <w:t>直接采用国际残奥委会公布的23个夏季残奥项目列表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进行判定，这是IOC官方认可的标准，避免了主观判断。</w:t>
      </w:r>
    </w:p>
    <w:p w14:paraId="227AF8B1">
      <w:pPr>
        <w:pStyle w:val="3"/>
      </w:pPr>
      <w:r>
        <w:rPr>
          <w:rFonts w:hint="eastAsia" w:ascii="Times New Roman" w:hAnsi="Times New Roman" w:eastAsia="仿宋" w:cs="Times New Roman"/>
          <w:sz w:val="24"/>
          <w:szCs w:val="24"/>
        </w:rPr>
        <w:t>此外，在计算包容性维度得分时，还纳入了各IF对发展中国家的推广项目覆盖情况作为补充信息，以更全面地衡量项目的全球包容程度。</w:t>
      </w:r>
    </w:p>
    <w:bookmarkEnd w:id="56"/>
    <w:p w14:paraId="3D7EBBB9">
      <w:pPr>
        <w:pStyle w:val="5"/>
      </w:pPr>
      <w:bookmarkStart w:id="57" w:name="创新性c_5"/>
      <w:r>
        <w:rPr>
          <w:rStyle w:val="53"/>
          <w:rFonts w:ascii="Times New Roman" w:hAnsi="Times New Roman" w:eastAsia="黑体" w:cs="Times New Roman"/>
          <w:sz w:val="26"/>
          <w:szCs w:val="26"/>
        </w:rPr>
        <w:t>3.3.5</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创新性</w:t>
      </w:r>
      <m:oMath>
        <m:sSub>
          <m:sSubPr/>
          <m:e>
            <m:r>
              <m:rPr/>
              <m:t>c</m:t>
            </m:r>
          </m:e>
          <m:sub>
            <m:r>
              <m:rPr/>
              <m:t>5</m:t>
            </m:r>
          </m:sub>
        </m:sSub>
      </m:oMath>
    </w:p>
    <w:p w14:paraId="24AF70BC">
      <w:pPr>
        <w:pStyle w:val="26"/>
      </w:pPr>
      <w:r>
        <w:rPr>
          <w:rFonts w:hint="eastAsia" w:ascii="Times New Roman" w:hAnsi="Times New Roman" w:eastAsia="仿宋" w:cs="Times New Roman"/>
          <w:sz w:val="24"/>
          <w:szCs w:val="24"/>
        </w:rPr>
        <w:t>创新性衡量项目的新颖程度和赛制变化活力，下设2个子指标：</w:t>
      </w:r>
    </w:p>
    <w:p w14:paraId="6DB367BD">
      <w:pPr>
        <w:pStyle w:val="3"/>
      </w:pPr>
      <m:oMathPara>
        <m:oMathParaPr>
          <m:jc m:val="center"/>
        </m:oMathParaPr>
        <m:oMath>
          <m:eqArr>
            <m:eqArrPr/>
            <m:e>
              <m:sSub>
                <m:sSubPr/>
                <m:e>
                  <m:r>
                    <m:rPr/>
                    <m:t>c</m:t>
                  </m:r>
                </m:e>
                <m:sub>
                  <m:r>
                    <m:rPr/>
                    <m:t>51</m:t>
                  </m:r>
                </m:sub>
              </m:sSub>
              <m:r>
                <m:rPr/>
                <m:t>&amp;</m:t>
              </m:r>
              <m:r>
                <m:rPr>
                  <m:sty m:val="p"/>
                </m:rPr>
                <m:t>=</m:t>
              </m:r>
              <m:r>
                <m:rPr/>
                <m:t>1</m:t>
              </m:r>
              <m:r>
                <m:rPr>
                  <m:sty m:val="p"/>
                </m:rPr>
                <m:t>−</m:t>
              </m:r>
              <m:f>
                <m:fPr/>
                <m:num>
                  <m:r>
                    <m:rPr/>
                    <m:t>2028</m:t>
                  </m:r>
                  <m:r>
                    <m:rPr>
                      <m:sty m:val="p"/>
                    </m:rPr>
                    <m:t>−</m:t>
                  </m:r>
                  <m:r>
                    <m:rPr>
                      <m:nor/>
                      <m:sty m:val="p"/>
                    </m:rPr>
                    <m:t>首次入奥年份</m:t>
                  </m:r>
                </m:num>
                <m:den>
                  <m:r>
                    <m:rPr/>
                    <m:t>2028</m:t>
                  </m:r>
                  <m:r>
                    <m:rPr>
                      <m:sty m:val="p"/>
                    </m:rPr>
                    <m:t>−</m:t>
                  </m:r>
                  <m:r>
                    <m:rPr/>
                    <m:t>1896</m:t>
                  </m:r>
                </m:den>
              </m:f>
              <m:r>
                <m:rPr>
                  <m:sty m:val="p"/>
                </m:rPr>
                <m:t>,</m:t>
              </m:r>
            </m:e>
            <m:e>
              <m:sSub>
                <m:sSubPr/>
                <m:e>
                  <m:r>
                    <m:rPr/>
                    <m:t>c</m:t>
                  </m:r>
                </m:e>
                <m:sub>
                  <m:r>
                    <m:rPr/>
                    <m:t>52</m:t>
                  </m:r>
                </m:sub>
              </m:sSub>
              <m:r>
                <m:rPr/>
                <m:t>&amp;</m:t>
              </m:r>
              <m:r>
                <m:rPr>
                  <m:sty m:val="p"/>
                </m:rPr>
                <m:t>=</m:t>
              </m:r>
              <m:f>
                <m:fPr/>
                <m:num>
                  <m:r>
                    <m:rPr>
                      <m:sty m:val="p"/>
                    </m:rPr>
                    <m:t>|</m:t>
                  </m:r>
                  <m:sSub>
                    <m:sSubPr/>
                    <m:e>
                      <m:acc>
                        <m:accPr>
                          <m:chr m:val="‾"/>
                        </m:accPr>
                        <m:e>
                          <m:r>
                            <m:rPr/>
                            <m:t>x</m:t>
                          </m:r>
                        </m:e>
                      </m:acc>
                    </m:e>
                    <m:sub>
                      <m:r>
                        <m:rPr>
                          <m:nor/>
                          <m:sty m:val="p"/>
                        </m:rPr>
                        <w:rPr>
                          <w:b w:val="0"/>
                          <w:i w:val="0"/>
                        </w:rPr>
                        <m:t>近4届</m:t>
                      </m:r>
                    </m:sub>
                  </m:sSub>
                  <m:r>
                    <m:rPr>
                      <m:sty m:val="p"/>
                    </m:rPr>
                    <m:t>−</m:t>
                  </m:r>
                  <m:sSub>
                    <m:sSubPr/>
                    <m:e>
                      <m:acc>
                        <m:accPr>
                          <m:chr m:val="‾"/>
                        </m:accPr>
                        <m:e>
                          <m:r>
                            <m:rPr/>
                            <m:t>x</m:t>
                          </m:r>
                        </m:e>
                      </m:acc>
                    </m:e>
                    <m:sub>
                      <m:r>
                        <m:rPr>
                          <m:nor/>
                          <m:sty m:val="p"/>
                        </m:rPr>
                        <w:rPr>
                          <w:b w:val="0"/>
                          <w:i w:val="0"/>
                        </w:rPr>
                        <m:t>前4届</m:t>
                      </m:r>
                    </m:sub>
                  </m:sSub>
                  <m:r>
                    <m:rPr>
                      <m:sty m:val="p"/>
                    </m:rPr>
                    <m:t>|</m:t>
                  </m:r>
                </m:num>
                <m:den>
                  <m:sSub>
                    <m:sSubPr/>
                    <m:e>
                      <m:acc>
                        <m:accPr>
                          <m:chr m:val="‾"/>
                        </m:accPr>
                        <m:e>
                          <m:r>
                            <m:rPr/>
                            <m:t>x</m:t>
                          </m:r>
                        </m:e>
                      </m:acc>
                    </m:e>
                    <m:sub>
                      <m:r>
                        <m:rPr>
                          <m:nor/>
                          <m:sty m:val="p"/>
                        </m:rPr>
                        <w:rPr>
                          <w:b w:val="0"/>
                          <w:i w:val="0"/>
                        </w:rPr>
                        <m:t>前4届</m:t>
                      </m:r>
                    </m:sub>
                  </m:sSub>
                </m:den>
              </m:f>
              <m:r>
                <m:rPr>
                  <m:sty m:val="p"/>
                </m:rPr>
                <m:t>,</m:t>
              </m:r>
            </m:e>
          </m:eqArr>
        </m:oMath>
      </m:oMathPara>
    </w:p>
    <w:p w14:paraId="79BDB6D4">
      <w:pPr>
        <w:pStyle w:val="26"/>
      </w:pPr>
      <w:r>
        <w:rPr>
          <w:rFonts w:hint="eastAsia" w:ascii="Times New Roman" w:hAnsi="Times New Roman" w:eastAsia="仿宋" w:cs="Times New Roman"/>
          <w:sz w:val="24"/>
          <w:szCs w:val="24"/>
        </w:rPr>
        <w:t>其中首次入奥年份来源于Olympedia历史数据库</w:t>
      </w:r>
      <w:r>
        <w:rPr>
          <w:rFonts w:ascii="Times New Roman" w:hAnsi="Times New Roman" w:eastAsia="仿宋" w:cs="Times New Roman"/>
          <w:sz w:val="24"/>
          <w:szCs w:val="24"/>
          <w:vertAlign w:val="superscript"/>
        </w:rPr>
        <w:t>[21]</w:t>
      </w:r>
      <w:r>
        <w:rPr>
          <w:rFonts w:ascii="Times New Roman" w:hAnsi="Times New Roman" w:eastAsia="仿宋" w:cs="Times New Roman"/>
          <w:sz w:val="24"/>
          <w:szCs w:val="24"/>
        </w:rPr>
        <w:t>。</w:t>
      </w:r>
    </w:p>
    <w:p w14:paraId="2E76E48A">
      <w:pPr>
        <w:pStyle w:val="3"/>
      </w:pPr>
      <w:r>
        <w:rPr>
          <w:rFonts w:hint="eastAsia" w:ascii="Times New Roman" w:hAnsi="Times New Roman" w:eastAsia="仿宋" w:cs="Times New Roman"/>
          <w:sz w:val="24"/>
          <w:szCs w:val="24"/>
        </w:rPr>
        <w:t>创新性的评估面临一个方法学挑战，即如何同时衡量“新”和“变”</w:t>
      </w:r>
      <w:r>
        <w:rPr>
          <w:rFonts w:ascii="Times New Roman" w:hAnsi="Times New Roman" w:eastAsia="仿宋" w:cs="Times New Roman"/>
          <w:sz w:val="24"/>
          <w:szCs w:val="24"/>
        </w:rPr>
        <w:t xml:space="preserve">。 </w:t>
      </w:r>
      <m:oMath>
        <m:sSub>
          <m:sSubPr/>
          <m:e>
            <m:r>
              <m:rPr/>
              <m:t>c</m:t>
            </m:r>
          </m:e>
          <m:sub>
            <m:r>
              <m:rPr/>
              <m:t>51</m:t>
            </m:r>
          </m:sub>
        </m:sSub>
      </m:oMath>
      <w:r>
        <w:rPr>
          <w:rFonts w:hint="eastAsia" w:ascii="Times New Roman" w:hAnsi="Times New Roman" w:eastAsia="仿宋" w:cs="Times New Roman"/>
          <w:sz w:val="24"/>
          <w:szCs w:val="24"/>
        </w:rPr>
        <w:t>用首次入奥距今年限的反向标准化来衡量“新”：公式设计使1896年入奥的项目（田径）得分趋近于0，2024年首次入奥的项目（霹雳舞）得分趋近于1。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分母取</w:t>
      </w:r>
      <m:oMath>
        <m:r>
          <m:rPr/>
          <m:t>2028</m:t>
        </m:r>
        <m:r>
          <m:rPr>
            <m:sty m:val="p"/>
          </m:rPr>
          <m:t>−</m:t>
        </m:r>
        <m:r>
          <m:rPr/>
          <m:t>1896</m:t>
        </m:r>
        <m:r>
          <m:rPr>
            <m:sty m:val="p"/>
          </m:rPr>
          <m:t>=</m:t>
        </m:r>
        <m:r>
          <m:rPr/>
          <m:t>132</m:t>
        </m:r>
      </m:oMath>
      <w:r>
        <w:rPr>
          <w:rFonts w:hint="eastAsia" w:ascii="Times New Roman" w:hAnsi="Times New Roman" w:eastAsia="仿宋" w:cs="Times New Roman"/>
          <w:sz w:val="24"/>
          <w:szCs w:val="24"/>
        </w:rPr>
        <w:t>为固定常数，保证所有项目在同一时间尺度上可比，避免分母随年份变化导致的不一致。</w:t>
      </w:r>
      <w:r>
        <w:rPr>
          <w:rFonts w:ascii="Times New Roman" w:hAnsi="Times New Roman" w:eastAsia="仿宋" w:cs="Times New Roman"/>
          <w:sz w:val="24"/>
          <w:szCs w:val="24"/>
        </w:rPr>
        <w:t xml:space="preserve"> </w:t>
      </w:r>
      <m:oMath>
        <m:sSub>
          <m:sSubPr/>
          <m:e>
            <m:r>
              <m:rPr/>
              <m:t>c</m:t>
            </m:r>
          </m:e>
          <m:sub>
            <m:r>
              <m:rPr/>
              <m:t>52</m:t>
            </m:r>
          </m:sub>
        </m:sSub>
      </m:oMath>
      <w:r>
        <w:rPr>
          <w:rFonts w:hint="eastAsia" w:ascii="Times New Roman" w:hAnsi="Times New Roman" w:eastAsia="仿宋" w:cs="Times New Roman"/>
          <w:sz w:val="24"/>
          <w:szCs w:val="24"/>
        </w:rPr>
        <w:t>用近四届设项数变化率的绝对值衡量“变”：取绝对值是因为增加和减少都代表赛制活跃：电子竞技从表演赛到正赛、空手道从8项到清零均属此类，仅看增加会漏掉“剧烈收缩也是创新实验失败”的情况。</w:t>
      </w:r>
    </w:p>
    <w:bookmarkEnd w:id="57"/>
    <w:p w14:paraId="3F5BDEA3">
      <w:pPr>
        <w:pStyle w:val="5"/>
      </w:pPr>
      <w:bookmarkStart w:id="58" w:name="安全性c_6"/>
      <w:r>
        <w:rPr>
          <w:rStyle w:val="53"/>
          <w:rFonts w:ascii="Times New Roman" w:hAnsi="Times New Roman" w:eastAsia="黑体" w:cs="Times New Roman"/>
          <w:sz w:val="26"/>
          <w:szCs w:val="26"/>
        </w:rPr>
        <w:t>3.3.6</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安全性</w:t>
      </w:r>
      <m:oMath>
        <m:sSub>
          <m:sSubPr/>
          <m:e>
            <m:r>
              <m:rPr/>
              <m:t>c</m:t>
            </m:r>
          </m:e>
          <m:sub>
            <m:r>
              <m:rPr/>
              <m:t>6</m:t>
            </m:r>
          </m:sub>
        </m:sSub>
      </m:oMath>
    </w:p>
    <w:p w14:paraId="6E53DB94">
      <w:pPr>
        <w:pStyle w:val="26"/>
      </w:pPr>
      <w:r>
        <w:rPr>
          <w:rFonts w:hint="eastAsia" w:ascii="Times New Roman" w:hAnsi="Times New Roman" w:eastAsia="仿宋" w:cs="Times New Roman"/>
          <w:sz w:val="24"/>
          <w:szCs w:val="24"/>
        </w:rPr>
        <w:t>安全性从运动员健康保护角度反向衡量项目的受伤风险，下设2个子指标：</w:t>
      </w:r>
    </w:p>
    <w:p w14:paraId="24D32A1B">
      <w:pPr>
        <w:pStyle w:val="3"/>
      </w:pPr>
      <m:oMathPara>
        <m:oMathParaPr>
          <m:jc m:val="center"/>
        </m:oMathParaPr>
        <m:oMath>
          <m:eqArr>
            <m:eqArrPr/>
            <m:e>
              <m:sSub>
                <m:sSubPr/>
                <m:e>
                  <m:r>
                    <m:rPr/>
                    <m:t>c</m:t>
                  </m:r>
                </m:e>
                <m:sub>
                  <m:r>
                    <m:rPr/>
                    <m:t>61</m:t>
                  </m:r>
                </m:sub>
              </m:sSub>
              <m:r>
                <m:rPr/>
                <m:t>&amp;</m:t>
              </m:r>
              <m:r>
                <m:rPr>
                  <m:sty m:val="p"/>
                </m:rPr>
                <m:t>=</m:t>
              </m:r>
              <m:r>
                <m:rPr/>
                <m:t>1</m:t>
              </m:r>
              <m:r>
                <m:rPr>
                  <m:sty m:val="p"/>
                </m:rPr>
                <m:t>−</m:t>
              </m:r>
              <m:f>
                <m:fPr/>
                <m:num>
                  <m:r>
                    <m:rPr>
                      <m:nor/>
                      <m:sty m:val="p"/>
                    </m:rPr>
                    <w:rPr>
                      <w:b w:val="0"/>
                      <w:i w:val="0"/>
                    </w:rPr>
                    <m:t>injury_rate</m:t>
                  </m:r>
                  <m:r>
                    <m:rPr>
                      <m:sty m:val="p"/>
                    </m:rPr>
                    <m:t>−</m:t>
                  </m:r>
                  <m:limLow>
                    <m:limLowPr/>
                    <m:e>
                      <m:r>
                        <m:rPr>
                          <m:sty m:val="p"/>
                        </m:rPr>
                        <m:t>min</m:t>
                      </m:r>
                    </m:e>
                    <m:lim>
                      <m:r>
                        <m:rPr/>
                        <m:t>i</m:t>
                      </m:r>
                    </m:lim>
                  </m:limLow>
                  <m:r>
                    <m:rPr>
                      <m:sty m:val="p"/>
                    </m:rPr>
                    <m:t>(</m:t>
                  </m:r>
                  <m:sSub>
                    <m:sSubPr/>
                    <m:e>
                      <m:r>
                        <m:rPr>
                          <m:nor/>
                          <m:sty m:val="p"/>
                        </m:rPr>
                        <w:rPr>
                          <w:b w:val="0"/>
                          <w:i w:val="0"/>
                        </w:rPr>
                        <m:t>injury_rate</m:t>
                      </m:r>
                    </m:e>
                    <m:sub>
                      <m:r>
                        <m:rPr/>
                        <m:t>i</m:t>
                      </m:r>
                    </m:sub>
                  </m:sSub>
                  <m:r>
                    <m:rPr>
                      <m:sty m:val="p"/>
                    </m:rPr>
                    <m:t>)</m:t>
                  </m:r>
                </m:num>
                <m:den>
                  <m:limLow>
                    <m:limLowPr/>
                    <m:e>
                      <m:r>
                        <m:rPr>
                          <m:sty m:val="p"/>
                        </m:rPr>
                        <m:t>max</m:t>
                      </m:r>
                    </m:e>
                    <m:lim>
                      <m:r>
                        <m:rPr/>
                        <m:t>i</m:t>
                      </m:r>
                    </m:lim>
                  </m:limLow>
                  <m:r>
                    <m:rPr>
                      <m:sty m:val="p"/>
                    </m:rPr>
                    <m:t>(</m:t>
                  </m:r>
                  <m:sSub>
                    <m:sSubPr/>
                    <m:e>
                      <m:r>
                        <m:rPr>
                          <m:nor/>
                          <m:sty m:val="p"/>
                        </m:rPr>
                        <w:rPr>
                          <w:b w:val="0"/>
                          <w:i w:val="0"/>
                        </w:rPr>
                        <m:t>injury_rate</m:t>
                      </m:r>
                    </m:e>
                    <m:sub>
                      <m:r>
                        <m:rPr/>
                        <m:t>i</m:t>
                      </m:r>
                    </m:sub>
                  </m:sSub>
                  <m:r>
                    <m:rPr>
                      <m:sty m:val="p"/>
                    </m:rPr>
                    <m:t>)−</m:t>
                  </m:r>
                  <m:limLow>
                    <m:limLowPr/>
                    <m:e>
                      <m:r>
                        <m:rPr>
                          <m:sty m:val="p"/>
                        </m:rPr>
                        <m:t>min</m:t>
                      </m:r>
                    </m:e>
                    <m:lim>
                      <m:r>
                        <m:rPr/>
                        <m:t>i</m:t>
                      </m:r>
                    </m:lim>
                  </m:limLow>
                  <m:r>
                    <m:rPr>
                      <m:sty m:val="p"/>
                    </m:rPr>
                    <m:t>(</m:t>
                  </m:r>
                  <m:sSub>
                    <m:sSubPr/>
                    <m:e>
                      <m:r>
                        <m:rPr>
                          <m:nor/>
                          <m:sty m:val="p"/>
                        </m:rPr>
                        <w:rPr>
                          <w:b w:val="0"/>
                          <w:i w:val="0"/>
                        </w:rPr>
                        <m:t>injury_rate</m:t>
                      </m:r>
                    </m:e>
                    <m:sub>
                      <m:r>
                        <m:rPr/>
                        <m:t>i</m:t>
                      </m:r>
                    </m:sub>
                  </m:sSub>
                  <m:r>
                    <m:rPr>
                      <m:sty m:val="p"/>
                    </m:rPr>
                    <m:t>)</m:t>
                  </m:r>
                </m:den>
              </m:f>
              <m:r>
                <m:rPr>
                  <m:sty m:val="p"/>
                </m:rPr>
                <m:t>,</m:t>
              </m:r>
            </m:e>
            <m:e>
              <m:sSub>
                <m:sSubPr/>
                <m:e>
                  <m:r>
                    <m:rPr/>
                    <m:t>c</m:t>
                  </m:r>
                </m:e>
                <m:sub>
                  <m:r>
                    <m:rPr/>
                    <m:t>62</m:t>
                  </m:r>
                </m:sub>
              </m:sSub>
              <m:r>
                <m:rPr/>
                <m:t>&amp;</m:t>
              </m:r>
              <m:r>
                <m:rPr>
                  <m:sty m:val="p"/>
                </m:rPr>
                <m:t>=</m:t>
              </m:r>
              <m:d>
                <m:dPr>
                  <m:begChr m:val="{"/>
                  <m:sepChr m:val=""/>
                  <m:endChr m:val=""/>
                </m:dPr>
                <m:e>
                  <m:m>
                    <m:mPr>
                      <m:mcs>
                        <m:mc>
                          <m:mcPr>
                            <m:count m:val="2"/>
                            <m:mcJc m:val="left"/>
                          </m:mcPr>
                        </m:mc>
                      </m:mcs>
                      <m:plcHide m:val="1"/>
                    </m:mPr>
                    <m:mr>
                      <m:e>
                        <m:r>
                          <m:rPr/>
                          <m:t>1.00</m:t>
                        </m:r>
                        <m:r>
                          <m:rPr>
                            <m:sty m:val="p"/>
                          </m:rPr>
                          <m:t>,</m:t>
                        </m:r>
                      </m:e>
                      <m:e>
                        <m:r>
                          <m:rPr>
                            <m:nor/>
                            <m:sty m:val="p"/>
                          </m:rPr>
                          <w:rPr>
                            <w:b w:val="0"/>
                            <w:i w:val="0"/>
                          </w:rPr>
                          <m:t>非接触性运动</m:t>
                        </m:r>
                        <m:r>
                          <m:rPr>
                            <m:sty m:val="p"/>
                          </m:rPr>
                          <m:t>,</m:t>
                        </m:r>
                      </m:e>
                    </m:mr>
                    <m:mr>
                      <m:e>
                        <m:r>
                          <m:rPr/>
                          <m:t>0.66</m:t>
                        </m:r>
                        <m:r>
                          <m:rPr>
                            <m:sty m:val="p"/>
                          </m:rPr>
                          <m:t>,</m:t>
                        </m:r>
                      </m:e>
                      <m:e>
                        <m:r>
                          <m:rPr>
                            <m:nor/>
                            <m:sty m:val="p"/>
                          </m:rPr>
                          <w:rPr>
                            <w:b w:val="0"/>
                            <w:i w:val="0"/>
                          </w:rPr>
                          <m:t>有限接触性运动</m:t>
                        </m:r>
                        <m:r>
                          <m:rPr>
                            <m:sty m:val="p"/>
                          </m:rPr>
                          <m:t>,</m:t>
                        </m:r>
                      </m:e>
                    </m:mr>
                    <m:mr>
                      <m:e>
                        <m:r>
                          <m:rPr/>
                          <m:t>0.33</m:t>
                        </m:r>
                        <m:r>
                          <m:rPr>
                            <m:sty m:val="p"/>
                          </m:rPr>
                          <m:t>,</m:t>
                        </m:r>
                      </m:e>
                      <m:e>
                        <m:r>
                          <m:rPr>
                            <m:nor/>
                            <m:sty m:val="p"/>
                          </m:rPr>
                          <w:rPr>
                            <w:b w:val="0"/>
                            <w:i w:val="0"/>
                          </w:rPr>
                          <m:t>全接触性运动</m:t>
                        </m:r>
                        <m:r>
                          <m:rPr>
                            <m:sty m:val="p"/>
                          </m:rPr>
                          <m:t>,</m:t>
                        </m:r>
                      </m:e>
                    </m:mr>
                  </m:m>
                </m:e>
              </m:d>
            </m:e>
          </m:eqArr>
        </m:oMath>
      </m:oMathPara>
    </w:p>
    <w:p w14:paraId="35A377EB">
      <w:pPr>
        <w:pStyle w:val="26"/>
      </w:pPr>
      <w:r>
        <w:rPr>
          <w:rFonts w:hint="eastAsia" w:ascii="Times New Roman" w:hAnsi="Times New Roman" w:eastAsia="仿宋" w:cs="Times New Roman"/>
          <w:sz w:val="24"/>
          <w:szCs w:val="24"/>
        </w:rPr>
        <w:t>受伤率数据来源于PubMed等学术数据库收录的系统综述和荟萃分析</w:t>
      </w:r>
      <w:r>
        <w:rPr>
          <w:rFonts w:ascii="Times New Roman" w:hAnsi="Times New Roman" w:eastAsia="仿宋" w:cs="Times New Roman"/>
          <w:sz w:val="24"/>
          <w:szCs w:val="24"/>
          <w:vertAlign w:val="superscript"/>
        </w:rPr>
        <w:t>[4,9,10]</w:t>
      </w:r>
      <w:r>
        <w:rPr>
          <w:rFonts w:ascii="Times New Roman" w:hAnsi="Times New Roman" w:eastAsia="仿宋" w:cs="Times New Roman"/>
          <w:sz w:val="24"/>
          <w:szCs w:val="24"/>
        </w:rPr>
        <w:t>。</w:t>
      </w:r>
    </w:p>
    <w:p w14:paraId="21470F2B">
      <w:pPr>
        <w:pStyle w:val="3"/>
      </w:pPr>
      <m:oMath>
        <m:sSub>
          <m:sSubPr/>
          <m:e>
            <m:r>
              <m:rPr/>
              <m:t>c</m:t>
            </m:r>
          </m:e>
          <m:sub>
            <m:r>
              <m:rPr/>
              <m:t>61</m:t>
            </m:r>
          </m:sub>
        </m:sSub>
      </m:oMath>
      <w:r>
        <w:rPr>
          <w:rFonts w:hint="eastAsia" w:ascii="Times New Roman" w:hAnsi="Times New Roman" w:eastAsia="仿宋" w:cs="Times New Roman"/>
          <w:sz w:val="24"/>
          <w:szCs w:val="24"/>
        </w:rPr>
        <w:t>采用受伤率的反向标准化映射，其设计思路是将各项目受伤率统一到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尺度后取反向（1减之），使受伤率越低得分越高。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之所以用标准化后的相对值而非绝对受伤率，是因为不同研究文献的统计口径存在差异（有的用“每1000运动员暴露次数”，有的用“每1000小时”），标准化消除了量纲差异。</w:t>
      </w:r>
      <w:r>
        <w:rPr>
          <w:rFonts w:ascii="Times New Roman" w:hAnsi="Times New Roman" w:eastAsia="仿宋" w:cs="Times New Roman"/>
          <w:sz w:val="24"/>
          <w:szCs w:val="24"/>
        </w:rPr>
        <w:t xml:space="preserve"> </w:t>
      </w:r>
      <m:oMath>
        <m:sSub>
          <m:sSubPr/>
          <m:e>
            <m:r>
              <m:rPr/>
              <m:t>c</m:t>
            </m:r>
          </m:e>
          <m:sub>
            <m:r>
              <m:rPr/>
              <m:t>62</m:t>
            </m:r>
          </m:sub>
        </m:sSub>
      </m:oMath>
      <w:r>
        <w:rPr>
          <w:rFonts w:hint="eastAsia" w:ascii="Times New Roman" w:hAnsi="Times New Roman" w:eastAsia="仿宋" w:cs="Times New Roman"/>
          <w:sz w:val="24"/>
          <w:szCs w:val="24"/>
        </w:rPr>
        <w:t>引入接触性评级作为补充，参考美国儿科学会（AAP）的运动分类标准</w:t>
      </w:r>
      <w:r>
        <w:rPr>
          <w:rFonts w:ascii="Times New Roman" w:hAnsi="Times New Roman" w:eastAsia="仿宋" w:cs="Times New Roman"/>
          <w:sz w:val="24"/>
          <w:szCs w:val="24"/>
          <w:vertAlign w:val="superscript"/>
        </w:rPr>
        <w:t>[26]</w:t>
      </w:r>
      <w:r>
        <w:rPr>
          <w:rFonts w:hint="eastAsia" w:ascii="Times New Roman" w:hAnsi="Times New Roman" w:eastAsia="仿宋" w:cs="Times New Roman"/>
          <w:sz w:val="24"/>
          <w:szCs w:val="24"/>
        </w:rPr>
        <w:t>将运动分为非接触性、有限接触性和全接触性三类。受伤率文献对电子竞技、霹雳舞等新兴项目的覆盖严重不足：电子竞技在现有文献中仅报告肌肉骨骼过劳损伤而无急性外伤记录，若仅用</w:t>
      </w:r>
      <m:oMath>
        <m:sSub>
          <m:sSubPr/>
          <m:e>
            <m:r>
              <m:rPr/>
              <m:t>c</m:t>
            </m:r>
          </m:e>
          <m:sub>
            <m:r>
              <m:rPr/>
              <m:t>61</m:t>
            </m:r>
          </m:sub>
        </m:sSub>
      </m:oMath>
      <w:r>
        <w:rPr>
          <w:rFonts w:hint="eastAsia" w:ascii="Times New Roman" w:hAnsi="Times New Roman" w:eastAsia="仿宋" w:cs="Times New Roman"/>
          <w:sz w:val="24"/>
          <w:szCs w:val="24"/>
        </w:rPr>
        <w:t>会给出极高安全性评分，这显然不符合常识。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接触性评级的具体赋值为：非接触性（游泳、电子竞技）风险最低得1.00，有限接触性（篮球、足球）得0.66，全接触性（拳击、橄榄球）得0.33。该评级在数据缺失时提供基于运动医学原理的补充信息。</w:t>
      </w:r>
    </w:p>
    <w:bookmarkEnd w:id="52"/>
    <w:bookmarkEnd w:id="58"/>
    <w:p w14:paraId="28813C56">
      <w:pPr>
        <w:pStyle w:val="4"/>
      </w:pPr>
      <w:bookmarkStart w:id="59" w:name="_Toc7998"/>
      <w:bookmarkStart w:id="60" w:name="ahp主观权重"/>
      <w:r>
        <w:rPr>
          <w:rStyle w:val="53"/>
          <w:rFonts w:ascii="Times New Roman" w:hAnsi="Times New Roman" w:eastAsia="黑体" w:cs="Times New Roman"/>
          <w:sz w:val="28"/>
          <w:szCs w:val="28"/>
        </w:rPr>
        <w:t>3.4</w:t>
      </w:r>
      <w:r>
        <w:rPr>
          <w:rFonts w:ascii="Times New Roman" w:hAnsi="Times New Roman" w:eastAsia="黑体" w:cs="Times New Roman"/>
          <w:sz w:val="28"/>
          <w:szCs w:val="28"/>
        </w:rPr>
        <w:tab/>
      </w:r>
      <w:r>
        <w:rPr>
          <w:rFonts w:hint="eastAsia" w:ascii="Times New Roman" w:hAnsi="Times New Roman" w:eastAsia="黑体" w:cs="Times New Roman"/>
          <w:sz w:val="28"/>
          <w:szCs w:val="28"/>
        </w:rPr>
        <w:t>AHP主观权重</w:t>
      </w:r>
      <w:bookmarkEnd w:id="59"/>
    </w:p>
    <w:p w14:paraId="336944BC">
      <w:pPr>
        <w:pStyle w:val="5"/>
      </w:pPr>
      <w:bookmarkStart w:id="61" w:name="判断矩阵构建"/>
      <w:r>
        <w:rPr>
          <w:rStyle w:val="53"/>
          <w:rFonts w:ascii="Times New Roman" w:hAnsi="Times New Roman" w:eastAsia="黑体" w:cs="Times New Roman"/>
          <w:sz w:val="26"/>
          <w:szCs w:val="26"/>
        </w:rPr>
        <w:t>3.4.1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判断矩阵构建</w:t>
      </w:r>
    </w:p>
    <w:p w14:paraId="1E1AB08F">
      <w:pPr>
        <w:pStyle w:val="26"/>
      </w:pPr>
      <w:r>
        <w:rPr>
          <w:rFonts w:hint="eastAsia" w:ascii="Times New Roman" w:hAnsi="Times New Roman" w:eastAsia="仿宋" w:cs="Times New Roman"/>
          <w:sz w:val="24"/>
          <w:szCs w:val="24"/>
        </w:rPr>
        <w:t>AHP需要专家来建判断矩阵。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本研究邀请了体育管理学者(A)、奥运研究专家(B)、体育经济学研究者(C)、体育行政管理人员(D)和国际体育研究学者(E)五位不同背景的领域专家，分别按其专业视角对六个维度进行1-9标度法两两打分。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需要注意的是，表中各专家的权重值并非1-9标度的原始打分，而是经过三个步骤后的最终结果：首先用1-9标度法构建6×6的两两比较判断矩阵，例如认为流行度比创新性"极端重要"则取</w:t>
      </w:r>
      <m:oMath>
        <m:sSub>
          <m:sSubPr/>
          <m:e>
            <m:r>
              <m:rPr/>
              <m:t>a</m:t>
            </m:r>
          </m:e>
          <m:sub>
            <m:r>
              <m:rPr/>
              <m:t>15</m:t>
            </m:r>
          </m:sub>
        </m:sSub>
        <m:r>
          <m:rPr>
            <m:sty m:val="p"/>
          </m:rPr>
          <m:t>=</m:t>
        </m:r>
        <m:r>
          <m:rPr/>
          <m:t>9</m:t>
        </m:r>
      </m:oMath>
      <w:r>
        <w:rPr>
          <w:rFonts w:hint="eastAsia" w:ascii="Times New Roman" w:hAnsi="Times New Roman" w:eastAsia="仿宋" w:cs="Times New Roman"/>
          <w:sz w:val="24"/>
          <w:szCs w:val="24"/>
        </w:rPr>
        <w:t>，然后求解判断矩阵的最大特征值对应的特征向量，最后将特征向量归一化使六维权重之和等于1。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因此每个权重值均为0到1之间的比例数，反映各维度在专家总体判断中的相对份额。然后用几何平均法把五个矩阵合成一个，减少个体偏差。五位专家的判断矩阵构建、AHP求解及权重分析详见4.2.1节。</w:t>
      </w:r>
    </w:p>
    <w:p w14:paraId="22E6F756">
      <w:pPr>
        <w:pStyle w:val="3"/>
      </w:pPr>
      <w:r>
        <w:rPr>
          <w:rFonts w:hint="eastAsia" w:ascii="Times New Roman" w:hAnsi="Times New Roman" w:eastAsia="仿宋" w:cs="Times New Roman"/>
          <w:sz w:val="24"/>
          <w:szCs w:val="24"/>
        </w:rPr>
        <w:t>每位专家的判断矩阵</w:t>
      </w:r>
      <m:oMath>
        <m:sSup>
          <m:sSupPr/>
          <m:e>
            <m:r>
              <m:rPr/>
              <m:t>A</m:t>
            </m:r>
          </m:e>
          <m:sup>
            <m:r>
              <m:rPr>
                <m:sty m:val="p"/>
              </m:rPr>
              <m:t>(</m:t>
            </m:r>
            <m:r>
              <m:rPr/>
              <m:t>l</m:t>
            </m:r>
            <m:r>
              <m:rPr>
                <m:sty m:val="p"/>
              </m:rPr>
              <m:t>)</m:t>
            </m:r>
          </m:sup>
        </m:sSup>
        <m:r>
          <m:rPr>
            <m:sty m:val="p"/>
          </m:rPr>
          <m:t>=[</m:t>
        </m:r>
        <m:sSubSup>
          <m:sSubSupPr/>
          <m:e>
            <m:r>
              <m:rPr/>
              <m:t>a</m:t>
            </m:r>
          </m:e>
          <m:sub>
            <m:r>
              <m:rPr/>
              <m:t>ij</m:t>
            </m:r>
          </m:sub>
          <m:sup>
            <m:r>
              <m:rPr>
                <m:sty m:val="p"/>
              </m:rPr>
              <m:t>(</m:t>
            </m:r>
            <m:r>
              <m:rPr/>
              <m:t>l</m:t>
            </m:r>
            <m:r>
              <m:rPr>
                <m:sty m:val="p"/>
              </m:rPr>
              <m:t>)</m:t>
            </m:r>
          </m:sup>
        </m:sSubSup>
        <m:sSub>
          <m:sSubPr/>
          <m:e>
            <m:r>
              <m:rPr>
                <m:sty m:val="p"/>
              </m:rPr>
              <m:t>]</m:t>
            </m:r>
          </m:e>
          <m:sub>
            <m:r>
              <m:rPr/>
              <m:t>n</m:t>
            </m:r>
            <m:r>
              <m:rPr>
                <m:sty m:val="p"/>
              </m:rPr>
              <m:t>×</m:t>
            </m:r>
            <m:r>
              <m:rPr/>
              <m:t>n</m:t>
            </m:r>
          </m:sub>
        </m:sSub>
      </m:oMath>
      <w:r>
        <w:rPr>
          <w:rFonts w:hint="eastAsia" w:ascii="Times New Roman" w:hAnsi="Times New Roman" w:eastAsia="仿宋" w:cs="Times New Roman"/>
          <w:sz w:val="24"/>
          <w:szCs w:val="24"/>
        </w:rPr>
        <w:t>（</w:t>
      </w:r>
      <m:oMath>
        <m:r>
          <m:rPr/>
          <m:t>l</m:t>
        </m:r>
        <m:r>
          <m:rPr>
            <m:sty m:val="p"/>
          </m:rPr>
          <m:t>=</m:t>
        </m:r>
        <m:r>
          <m:rPr/>
          <m:t>1</m:t>
        </m:r>
        <m:r>
          <m:rPr>
            <m:sty m:val="p"/>
          </m:rPr>
          <m:t>,…,</m:t>
        </m:r>
        <m:r>
          <m:rPr/>
          <m:t>k</m:t>
        </m:r>
      </m:oMath>
      <w:r>
        <w:rPr>
          <w:rFonts w:hint="eastAsia" w:ascii="Times New Roman" w:hAnsi="Times New Roman" w:eastAsia="仿宋" w:cs="Times New Roman"/>
          <w:sz w:val="24"/>
          <w:szCs w:val="24"/>
        </w:rPr>
        <w:t>，</w:t>
      </w:r>
      <m:oMath>
        <m:r>
          <m:rPr/>
          <m:t>k</m:t>
        </m:r>
        <m:r>
          <m:rPr>
            <m:sty m:val="p"/>
          </m:rPr>
          <m:t>=</m:t>
        </m:r>
        <m:r>
          <m:rPr/>
          <m:t>5</m:t>
        </m:r>
      </m:oMath>
      <w:r>
        <w:rPr>
          <w:rFonts w:hint="eastAsia" w:ascii="Times New Roman" w:hAnsi="Times New Roman" w:eastAsia="仿宋" w:cs="Times New Roman"/>
          <w:sz w:val="24"/>
          <w:szCs w:val="24"/>
        </w:rPr>
        <w:t>）按1–9标度法独立构建，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均需通过一致性检验（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五位专家的具体6</w:t>
      </w:r>
      <m:oMath>
        <m:r>
          <m:rPr>
            <m:sty m:val="p"/>
          </m:rPr>
          <m:t>×</m:t>
        </m:r>
      </m:oMath>
      <w:r>
        <w:rPr>
          <w:rFonts w:hint="eastAsia" w:ascii="Times New Roman" w:hAnsi="Times New Roman" w:eastAsia="仿宋" w:cs="Times New Roman"/>
          <w:sz w:val="24"/>
          <w:szCs w:val="24"/>
        </w:rPr>
        <w:t>6判断矩阵以及几何平均合成后的综合判断矩阵详见第4.2.1节。</w:t>
      </w:r>
    </w:p>
    <w:bookmarkEnd w:id="61"/>
    <w:p w14:paraId="6914DD92">
      <w:pPr>
        <w:pStyle w:val="5"/>
      </w:pPr>
      <w:bookmarkStart w:id="62" w:name="多专家矩阵整合"/>
      <w:r>
        <w:rPr>
          <w:rStyle w:val="53"/>
          <w:rFonts w:ascii="Times New Roman" w:hAnsi="Times New Roman" w:eastAsia="黑体" w:cs="Times New Roman"/>
          <w:sz w:val="26"/>
          <w:szCs w:val="26"/>
        </w:rPr>
        <w:t>3.4.2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多专家矩阵整合</w:t>
      </w:r>
    </w:p>
    <w:p w14:paraId="5B832056">
      <w:pPr>
        <w:pStyle w:val="26"/>
      </w:pPr>
      <w:r>
        <w:rPr>
          <w:rFonts w:hint="eastAsia" w:ascii="Times New Roman" w:hAnsi="Times New Roman" w:eastAsia="仿宋" w:cs="Times New Roman"/>
          <w:sz w:val="24"/>
          <w:szCs w:val="24"/>
        </w:rPr>
        <w:t>用几何平均法整合多个专家的判断矩阵，能保持矩阵的互反性质：</w:t>
      </w:r>
    </w:p>
    <w:p w14:paraId="2770A239">
      <w:pPr>
        <w:pStyle w:val="3"/>
      </w:pPr>
      <m:oMathPara>
        <m:oMathParaPr>
          <m:jc m:val="center"/>
        </m:oMathParaPr>
        <m:oMath>
          <m:sSub>
            <m:sSubPr/>
            <m:e>
              <m:acc>
                <m:accPr>
                  <m:chr m:val="‾"/>
                </m:accPr>
                <m:e>
                  <m:r>
                    <m:rPr/>
                    <m:t>a</m:t>
                  </m:r>
                </m:e>
              </m:acc>
            </m:e>
            <m:sub>
              <m:r>
                <m:rPr/>
                <m:t>ij</m:t>
              </m:r>
            </m:sub>
          </m:sSub>
          <m:r>
            <m:rPr>
              <m:sty m:val="p"/>
            </m:rPr>
            <m:t>=</m:t>
          </m:r>
          <m:sSup>
            <m:sSupPr/>
            <m:e>
              <m:d>
                <m:dPr>
                  <m:sepChr m:val=""/>
                </m:dPr>
                <m:e>
                  <m:nary>
                    <m:naryPr>
                      <m:chr m:val="∏"/>
                      <m:limLoc m:val="undOvr"/>
                    </m:naryPr>
                    <m:sub>
                      <m:r>
                        <m:rPr/>
                        <m:t>l</m:t>
                      </m:r>
                      <m:r>
                        <m:rPr>
                          <m:sty m:val="p"/>
                        </m:rPr>
                        <m:t>=</m:t>
                      </m:r>
                      <m:r>
                        <m:rPr/>
                        <m:t>1</m:t>
                      </m:r>
                    </m:sub>
                    <m:sup>
                      <m:r>
                        <m:rPr/>
                        <m:t>k</m:t>
                      </m:r>
                    </m:sup>
                    <m:e>
                      <m:sSubSup>
                        <m:sSubSupPr/>
                        <m:e>
                          <m:r>
                            <m:rPr/>
                            <m:t>a</m:t>
                          </m:r>
                        </m:e>
                        <m:sub>
                          <m:r>
                            <m:rPr/>
                            <m:t>ij</m:t>
                          </m:r>
                        </m:sub>
                        <m:sup>
                          <m:r>
                            <m:rPr>
                              <m:sty m:val="p"/>
                            </m:rPr>
                            <m:t>(</m:t>
                          </m:r>
                          <m:r>
                            <m:rPr/>
                            <m:t>l</m:t>
                          </m:r>
                          <m:r>
                            <m:rPr>
                              <m:sty m:val="p"/>
                            </m:rPr>
                            <m:t>)</m:t>
                          </m:r>
                        </m:sup>
                      </m:sSubSup>
                    </m:e>
                  </m:nary>
                </m:e>
              </m:d>
            </m:e>
            <m:sup>
              <m:r>
                <m:rPr/>
                <m:t>1</m:t>
              </m:r>
              <m:r>
                <m:rPr>
                  <m:sty m:val="p"/>
                </m:rPr>
                <m:t>/</m:t>
              </m:r>
              <m:r>
                <m:rPr/>
                <m:t>k</m:t>
              </m:r>
            </m:sup>
          </m:sSup>
          <m:r>
            <m:rPr>
              <m:sty m:val="p"/>
            </m:rPr>
            <m:t>.</m:t>
          </m:r>
        </m:oMath>
      </m:oMathPara>
    </w:p>
    <w:p w14:paraId="53B5A00F">
      <w:pPr>
        <w:pStyle w:val="26"/>
      </w:pPr>
      <w:r>
        <w:rPr>
          <w:rFonts w:hint="eastAsia" w:ascii="Times New Roman" w:hAnsi="Times New Roman" w:eastAsia="仿宋" w:cs="Times New Roman"/>
          <w:sz w:val="24"/>
          <w:szCs w:val="24"/>
        </w:rPr>
        <w:t>不用算术平均是因为几何平均能自动满足</w:t>
      </w:r>
      <m:oMath>
        <m:sSub>
          <m:sSubPr/>
          <m:e>
            <m:acc>
              <m:accPr>
                <m:chr m:val="‾"/>
              </m:accPr>
              <m:e>
                <m:r>
                  <m:rPr/>
                  <m:t>a</m:t>
                </m:r>
              </m:e>
            </m:acc>
          </m:e>
          <m:sub>
            <m:r>
              <m:rPr/>
              <m:t>ji</m:t>
            </m:r>
          </m:sub>
        </m:sSub>
        <m:r>
          <m:rPr>
            <m:sty m:val="p"/>
          </m:rPr>
          <m:t>=</m:t>
        </m:r>
        <m:r>
          <m:rPr/>
          <m:t>1</m:t>
        </m:r>
        <m:r>
          <m:rPr>
            <m:sty m:val="p"/>
          </m:rPr>
          <m:t>/</m:t>
        </m:r>
        <m:sSub>
          <m:sSubPr/>
          <m:e>
            <m:acc>
              <m:accPr>
                <m:chr m:val="‾"/>
              </m:accPr>
              <m:e>
                <m:r>
                  <m:rPr/>
                  <m:t>a</m:t>
                </m:r>
              </m:e>
            </m:acc>
          </m:e>
          <m:sub>
            <m:r>
              <m:rPr/>
              <m:t>ij</m:t>
            </m:r>
          </m:sub>
        </m:sSub>
      </m:oMath>
      <w:r>
        <w:rPr>
          <w:rFonts w:hint="eastAsia" w:ascii="Times New Roman" w:hAnsi="Times New Roman" w:eastAsia="仿宋" w:cs="Times New Roman"/>
          <w:sz w:val="24"/>
          <w:szCs w:val="24"/>
        </w:rPr>
        <w:t>，算术平均做不到。</w:t>
      </w:r>
    </w:p>
    <w:bookmarkEnd w:id="62"/>
    <w:p w14:paraId="1194189D">
      <w:pPr>
        <w:pStyle w:val="5"/>
      </w:pPr>
      <w:bookmarkStart w:id="63" w:name="权重计算与一致性检验-1"/>
      <w:r>
        <w:rPr>
          <w:rStyle w:val="53"/>
          <w:rFonts w:ascii="Times New Roman" w:hAnsi="Times New Roman" w:eastAsia="黑体" w:cs="Times New Roman"/>
          <w:sz w:val="26"/>
          <w:szCs w:val="26"/>
        </w:rPr>
        <w:t>3.4.3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权重计算与一致性检验</w:t>
      </w:r>
    </w:p>
    <w:p w14:paraId="5CAE59C1">
      <w:pPr>
        <w:pStyle w:val="26"/>
      </w:pPr>
      <w:r>
        <w:rPr>
          <w:rFonts w:hint="eastAsia" w:ascii="Times New Roman" w:hAnsi="Times New Roman" w:eastAsia="仿宋" w:cs="Times New Roman"/>
          <w:sz w:val="24"/>
          <w:szCs w:val="24"/>
        </w:rPr>
        <w:t>整合后的判断矩阵</w:t>
      </w:r>
      <m:oMath>
        <m:r>
          <m:rPr/>
          <m:t>A</m:t>
        </m:r>
      </m:oMath>
      <w:r>
        <w:rPr>
          <w:rFonts w:hint="eastAsia" w:ascii="Times New Roman" w:hAnsi="Times New Roman" w:eastAsia="仿宋" w:cs="Times New Roman"/>
          <w:sz w:val="24"/>
          <w:szCs w:val="24"/>
        </w:rPr>
        <w:t>通过解</w:t>
      </w:r>
      <m:oMath>
        <m:r>
          <m:rPr/>
          <m:t>AW</m:t>
        </m:r>
        <m:r>
          <m:rPr>
            <m:sty m:val="p"/>
          </m:rPr>
          <m:t>=</m:t>
        </m:r>
        <m:sSub>
          <m:sSubPr/>
          <m:e>
            <m:r>
              <m:rPr/>
              <m:t>λ</m:t>
            </m:r>
          </m:e>
          <m:sub>
            <m:r>
              <m:rPr>
                <m:sty m:val="p"/>
              </m:rPr>
              <m:t>max</m:t>
            </m:r>
          </m:sub>
        </m:sSub>
        <m:r>
          <m:rPr/>
          <m:t>W</m:t>
        </m:r>
      </m:oMath>
      <w:r>
        <w:rPr>
          <w:rFonts w:hint="eastAsia" w:ascii="Times New Roman" w:hAnsi="Times New Roman" w:eastAsia="仿宋" w:cs="Times New Roman"/>
          <w:sz w:val="24"/>
          <w:szCs w:val="24"/>
        </w:rPr>
        <w:t>得到权重向量。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最大特征值对应的特征向量归一化后就是</w:t>
      </w:r>
      <m:oMath>
        <m:sSup>
          <m:sSupPr/>
          <m:e>
            <m:r>
              <m:rPr/>
              <m:t>W</m:t>
            </m:r>
          </m:e>
          <m:sup>
            <m:r>
              <m:rPr/>
              <m:t>AHP</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通过计算一致性指标</w:t>
      </w:r>
      <m:oMath>
        <m:r>
          <m:rPr/>
          <m:t>CI</m:t>
        </m:r>
      </m:oMath>
      <w:r>
        <w:rPr>
          <w:rFonts w:hint="eastAsia" w:ascii="Times New Roman" w:hAnsi="Times New Roman" w:eastAsia="仿宋" w:cs="Times New Roman"/>
          <w:sz w:val="24"/>
          <w:szCs w:val="24"/>
        </w:rPr>
        <w:t>和一致性比率</w:t>
      </w:r>
      <m:oMath>
        <m:r>
          <m:rPr/>
          <m:t>CR</m:t>
        </m:r>
      </m:oMath>
      <w:r>
        <w:rPr>
          <w:rFonts w:hint="eastAsia" w:ascii="Times New Roman" w:hAnsi="Times New Roman" w:eastAsia="仿宋" w:cs="Times New Roman"/>
          <w:sz w:val="24"/>
          <w:szCs w:val="24"/>
        </w:rPr>
        <w:t>来检验判断矩阵的逻辑一致性：</w:t>
      </w:r>
    </w:p>
    <w:p w14:paraId="1BF2BE8F">
      <w:pPr>
        <w:pStyle w:val="3"/>
      </w:pPr>
      <m:oMathPara>
        <m:oMathParaPr>
          <m:jc m:val="center"/>
        </m:oMathParaPr>
        <m:oMath>
          <m:r>
            <m:rPr/>
            <m:t>CI</m:t>
          </m:r>
          <m:r>
            <m:rPr>
              <m:sty m:val="p"/>
            </m:rPr>
            <m:t>=</m:t>
          </m:r>
          <m:f>
            <m:fPr/>
            <m:num>
              <m:sSub>
                <m:sSubPr/>
                <m:e>
                  <m:r>
                    <m:rPr/>
                    <m:t>λ</m:t>
                  </m:r>
                </m:e>
                <m:sub>
                  <m:r>
                    <m:rPr>
                      <m:sty m:val="p"/>
                    </m:rPr>
                    <m:t>max</m:t>
                  </m:r>
                </m:sub>
              </m:sSub>
              <m:r>
                <m:rPr>
                  <m:sty m:val="p"/>
                </m:rPr>
                <m:t>−</m:t>
              </m:r>
              <m:r>
                <m:rPr/>
                <m:t>n</m:t>
              </m:r>
            </m:num>
            <m:den>
              <m:r>
                <m:rPr/>
                <m:t>n</m:t>
              </m:r>
              <m:r>
                <m:rPr>
                  <m:sty m:val="p"/>
                </m:rPr>
                <m:t>−</m:t>
              </m:r>
              <m:r>
                <m:rPr/>
                <m:t>1</m:t>
              </m:r>
            </m:den>
          </m:f>
          <m:r>
            <m:rPr>
              <m:sty m:val="p"/>
            </m:rPr>
            <m:t>,</m:t>
          </m:r>
          <m:r>
            <m:rPr/>
            <m:t> CR</m:t>
          </m:r>
          <m:r>
            <m:rPr>
              <m:sty m:val="p"/>
            </m:rPr>
            <m:t>=</m:t>
          </m:r>
          <m:f>
            <m:fPr/>
            <m:num>
              <m:r>
                <m:rPr/>
                <m:t>CI</m:t>
              </m:r>
            </m:num>
            <m:den>
              <m:r>
                <m:rPr/>
                <m:t>RI</m:t>
              </m:r>
            </m:den>
          </m:f>
          <m:r>
            <m:rPr>
              <m:sty m:val="p"/>
            </m:rPr>
            <m:t>.</m:t>
          </m:r>
        </m:oMath>
      </m:oMathPara>
    </w:p>
    <w:p w14:paraId="4071FC25">
      <w:pPr>
        <w:pStyle w:val="26"/>
      </w:pPr>
      <w:r>
        <w:rPr>
          <w:rFonts w:hint="eastAsia" w:ascii="Times New Roman" w:hAnsi="Times New Roman" w:eastAsia="仿宋" w:cs="Times New Roman"/>
          <w:sz w:val="24"/>
          <w:szCs w:val="24"/>
        </w:rPr>
        <w:t>当</w:t>
      </w:r>
      <m:oMath>
        <m:r>
          <m:rPr/>
          <m:t>CR</m:t>
        </m:r>
        <m:r>
          <m:rPr>
            <m:sty m:val="p"/>
          </m:rPr>
          <m:t>&lt;</m:t>
        </m:r>
        <m:r>
          <m:rPr/>
          <m:t>0.1</m:t>
        </m:r>
      </m:oMath>
      <w:r>
        <w:rPr>
          <w:rFonts w:hint="eastAsia" w:ascii="Times New Roman" w:hAnsi="Times New Roman" w:eastAsia="仿宋" w:cs="Times New Roman"/>
          <w:sz w:val="24"/>
          <w:szCs w:val="24"/>
        </w:rPr>
        <w:t>时认为判断矩阵通过一致性检验，权重结果可信；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若</w:t>
      </w:r>
      <m:oMath>
        <m:r>
          <m:rPr/>
          <m:t>CR</m:t>
        </m:r>
        <m:r>
          <m:rPr>
            <m:sty m:val="p"/>
          </m:rPr>
          <m:t>≥</m:t>
        </m:r>
        <m:r>
          <m:rPr/>
          <m:t>0.1</m:t>
        </m:r>
      </m:oMath>
      <w:r>
        <w:rPr>
          <w:rFonts w:hint="eastAsia" w:ascii="Times New Roman" w:hAnsi="Times New Roman" w:eastAsia="仿宋" w:cs="Times New Roman"/>
          <w:sz w:val="24"/>
          <w:szCs w:val="24"/>
        </w:rPr>
        <w:t>，则需由专家本人重新审视并修正存在逻辑矛盾的比较项，直至满足一致性要求。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随机一致性指标</w:t>
      </w:r>
      <m:oMath>
        <m:r>
          <m:rPr/>
          <m:t>RI</m:t>
        </m:r>
      </m:oMath>
      <w:r>
        <w:rPr>
          <w:rFonts w:hint="eastAsia" w:ascii="Times New Roman" w:hAnsi="Times New Roman" w:eastAsia="仿宋" w:cs="Times New Roman"/>
          <w:sz w:val="24"/>
          <w:szCs w:val="24"/>
        </w:rPr>
        <w:t>的参考值见表</w:t>
      </w:r>
      <w:r>
        <w:fldChar w:fldCharType="begin"/>
      </w:r>
      <w:r>
        <w:instrText xml:space="preserve"> HYPERLINK \l "tab:ri" \h </w:instrText>
      </w:r>
      <w:r>
        <w:fldChar w:fldCharType="separate"/>
      </w:r>
      <w:r>
        <w:rPr>
          <w:rStyle w:val="23"/>
        </w:rPr>
        <w:t>2</w:t>
      </w:r>
      <w:r>
        <w:rPr>
          <w:rStyle w:val="23"/>
        </w:rPr>
        <w:fldChar w:fldCharType="end"/>
      </w:r>
      <w:r>
        <w:rPr>
          <w:rFonts w:ascii="Times New Roman" w:hAnsi="Times New Roman" w:eastAsia="仿宋" w:cs="Times New Roman"/>
          <w:sz w:val="24"/>
          <w:szCs w:val="24"/>
        </w:rPr>
        <w:t>。</w:t>
      </w:r>
    </w:p>
    <w:bookmarkEnd w:id="60"/>
    <w:bookmarkEnd w:id="63"/>
    <w:p w14:paraId="1D05B6CF">
      <w:pPr>
        <w:pStyle w:val="4"/>
      </w:pPr>
      <w:bookmarkStart w:id="64" w:name="_Toc28021"/>
      <w:bookmarkStart w:id="65" w:name="ewm客观权重"/>
      <w:r>
        <w:rPr>
          <w:rStyle w:val="53"/>
          <w:rFonts w:ascii="Times New Roman" w:hAnsi="Times New Roman" w:eastAsia="黑体" w:cs="Times New Roman"/>
          <w:sz w:val="28"/>
          <w:szCs w:val="28"/>
        </w:rPr>
        <w:t>3.5</w:t>
      </w:r>
      <w:r>
        <w:rPr>
          <w:rFonts w:ascii="Times New Roman" w:hAnsi="Times New Roman" w:eastAsia="黑体" w:cs="Times New Roman"/>
          <w:sz w:val="28"/>
          <w:szCs w:val="28"/>
        </w:rPr>
        <w:tab/>
      </w:r>
      <w:r>
        <w:rPr>
          <w:rFonts w:hint="eastAsia" w:ascii="Times New Roman" w:hAnsi="Times New Roman" w:eastAsia="黑体" w:cs="Times New Roman"/>
          <w:sz w:val="28"/>
          <w:szCs w:val="28"/>
        </w:rPr>
        <w:t>EWM客观权重</w:t>
      </w:r>
      <w:bookmarkEnd w:id="64"/>
    </w:p>
    <w:p w14:paraId="0AF1E871">
      <w:pPr>
        <w:pStyle w:val="5"/>
      </w:pPr>
      <w:bookmarkStart w:id="66" w:name="数据标准化"/>
      <w:r>
        <w:rPr>
          <w:rStyle w:val="53"/>
          <w:rFonts w:ascii="Times New Roman" w:hAnsi="Times New Roman" w:eastAsia="黑体" w:cs="Times New Roman"/>
          <w:sz w:val="26"/>
          <w:szCs w:val="26"/>
        </w:rPr>
        <w:t>3.5.1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数据标准化</w:t>
      </w:r>
    </w:p>
    <w:p w14:paraId="72E88F68">
      <w:pPr>
        <w:pStyle w:val="26"/>
      </w:pPr>
      <w:r>
        <w:rPr>
          <w:rFonts w:hint="eastAsia" w:ascii="Times New Roman" w:hAnsi="Times New Roman" w:eastAsia="仿宋" w:cs="Times New Roman"/>
          <w:sz w:val="24"/>
          <w:szCs w:val="24"/>
        </w:rPr>
        <w:t>EWM计算的第一步是对原始数据进行标准化处理。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对于决策矩阵元素</w:t>
      </w:r>
      <m:oMath>
        <m:sSub>
          <m:sSubPr/>
          <m:e>
            <m:r>
              <m:rPr/>
              <m:t>x</m:t>
            </m:r>
          </m:e>
          <m:sub>
            <m:r>
              <m:rPr/>
              <m:t>ij</m:t>
            </m:r>
          </m:sub>
        </m:sSub>
      </m:oMath>
      <w:r>
        <w:rPr>
          <w:rFonts w:hint="eastAsia" w:ascii="Times New Roman" w:hAnsi="Times New Roman" w:eastAsia="仿宋" w:cs="Times New Roman"/>
          <w:sz w:val="24"/>
          <w:szCs w:val="24"/>
        </w:rPr>
        <w:t>，正向指标（得分越大越好）采用最小-最大归一化：</w:t>
      </w:r>
    </w:p>
    <w:p w14:paraId="01E6A904">
      <w:pPr>
        <w:pStyle w:val="3"/>
      </w:pPr>
      <m:oMathPara>
        <m:oMathParaPr>
          <m:jc m:val="center"/>
        </m:oMathPara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7C5F9D31">
      <w:pPr>
        <w:pStyle w:val="26"/>
      </w:pPr>
      <w:r>
        <w:rPr>
          <w:rFonts w:hint="eastAsia" w:ascii="Times New Roman" w:hAnsi="Times New Roman" w:eastAsia="仿宋" w:cs="Times New Roman"/>
          <w:sz w:val="24"/>
          <w:szCs w:val="24"/>
        </w:rPr>
        <w:t>负向指标指得分越小越好的指标（例如受伤率反向评分后的安全性），采用反向标准化：</w:t>
      </w:r>
    </w:p>
    <w:p w14:paraId="1FA26371">
      <w:pPr>
        <w:pStyle w:val="3"/>
      </w:pPr>
      <m:oMathPara>
        <m:oMathParaPr>
          <m:jc m:val="center"/>
        </m:oMathParaPr>
        <m:oMath>
          <m:sSub>
            <m:sSubPr/>
            <m:e>
              <m:acc>
                <m:accPr>
                  <m:chr m:val="̃"/>
                </m:accPr>
                <m:e>
                  <m:r>
                    <m:rPr/>
                    <m:t>x</m:t>
                  </m:r>
                </m:e>
              </m:acc>
            </m:e>
            <m:sub>
              <m:r>
                <m:rPr/>
                <m:t>ij</m:t>
              </m:r>
            </m:sub>
          </m:sSub>
          <m:r>
            <m:rPr>
              <m:sty m:val="p"/>
            </m:rPr>
            <m:t>=</m:t>
          </m:r>
          <m:f>
            <m:fPr/>
            <m:num>
              <m:limLow>
                <m:limLowPr/>
                <m:e>
                  <m:r>
                    <m:rPr>
                      <m:sty m:val="p"/>
                    </m:rPr>
                    <m:t>max</m:t>
                  </m:r>
                </m:e>
                <m:lim>
                  <m:r>
                    <m:rPr/>
                    <m:t>i</m:t>
                  </m:r>
                </m:lim>
              </m:limLow>
              <m:sSub>
                <m:sSubPr/>
                <m:e>
                  <m:r>
                    <m:rPr/>
                    <m:t>x</m:t>
                  </m:r>
                </m:e>
                <m:sub>
                  <m:r>
                    <m:rPr/>
                    <m:t>ij</m:t>
                  </m:r>
                </m:sub>
              </m:sSub>
              <m:r>
                <m:rPr>
                  <m:sty m:val="p"/>
                </m:rPr>
                <m:t>−</m:t>
              </m:r>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693C5FBC">
      <w:pPr>
        <w:pStyle w:val="26"/>
      </w:pPr>
      <w:r>
        <w:rPr>
          <w:rFonts w:hint="eastAsia" w:ascii="Times New Roman" w:hAnsi="Times New Roman" w:eastAsia="仿宋" w:cs="Times New Roman"/>
          <w:sz w:val="24"/>
          <w:szCs w:val="24"/>
        </w:rPr>
        <w:t>式中</w:t>
      </w:r>
      <m:oMath>
        <m:sSub>
          <m:sSubPr/>
          <m:e>
            <m:acc>
              <m:accPr>
                <m:chr m:val="̃"/>
              </m:accPr>
              <m:e>
                <m:r>
                  <m:rPr/>
                  <m:t>x</m:t>
                </m:r>
              </m:e>
            </m:acc>
          </m:e>
          <m:sub>
            <m:r>
              <m:rPr/>
              <m:t>ij</m:t>
            </m:r>
          </m:sub>
        </m:sSub>
      </m:oMath>
      <w:r>
        <w:rPr>
          <w:rFonts w:hint="eastAsia" w:ascii="Times New Roman" w:hAnsi="Times New Roman" w:eastAsia="仿宋" w:cs="Times New Roman"/>
          <w:sz w:val="24"/>
          <w:szCs w:val="24"/>
        </w:rPr>
        <w:t>为标准化后的值，</w:t>
      </w:r>
      <m:oMath>
        <m:sSub>
          <m:sSubPr/>
          <m:e>
            <m:r>
              <m:rPr>
                <m:sty m:val="p"/>
              </m:rPr>
              <m:t>max</m:t>
            </m:r>
          </m:e>
          <m:sub>
            <m:r>
              <m:rPr/>
              <m:t>i</m:t>
            </m:r>
          </m:sub>
        </m:sSub>
        <m:sSub>
          <m:sSubPr/>
          <m:e>
            <m:r>
              <m:rPr/>
              <m:t>x</m:t>
            </m:r>
          </m:e>
          <m:sub>
            <m:r>
              <m:rPr/>
              <m:t>ij</m:t>
            </m:r>
          </m:sub>
        </m:sSub>
      </m:oMath>
      <w:r>
        <w:rPr>
          <w:rFonts w:hint="eastAsia" w:ascii="Times New Roman" w:hAnsi="Times New Roman" w:eastAsia="仿宋" w:cs="Times New Roman"/>
          <w:sz w:val="24"/>
          <w:szCs w:val="24"/>
        </w:rPr>
        <w:t>和</w:t>
      </w:r>
      <m:oMath>
        <m:sSub>
          <m:sSubPr/>
          <m:e>
            <m:r>
              <m:rPr>
                <m:sty m:val="p"/>
              </m:rPr>
              <m:t>min</m:t>
            </m:r>
          </m:e>
          <m:sub>
            <m:r>
              <m:rPr/>
              <m:t>i</m:t>
            </m:r>
          </m:sub>
        </m:sSub>
        <m:sSub>
          <m:sSubPr/>
          <m:e>
            <m:r>
              <m:rPr/>
              <m:t>x</m:t>
            </m:r>
          </m:e>
          <m:sub>
            <m:r>
              <m:rPr/>
              <m:t>ij</m:t>
            </m:r>
          </m:sub>
        </m:sSub>
      </m:oMath>
      <w:r>
        <w:rPr>
          <w:rFonts w:hint="eastAsia" w:ascii="Times New Roman" w:hAnsi="Times New Roman" w:eastAsia="仿宋" w:cs="Times New Roman"/>
          <w:sz w:val="24"/>
          <w:szCs w:val="24"/>
        </w:rPr>
        <w:t>分别为指标</w:t>
      </w:r>
      <m:oMath>
        <m:r>
          <m:rPr/>
          <m:t>j</m:t>
        </m:r>
      </m:oMath>
      <w:r>
        <w:rPr>
          <w:rFonts w:hint="eastAsia" w:ascii="Times New Roman" w:hAnsi="Times New Roman" w:eastAsia="仿宋" w:cs="Times New Roman"/>
          <w:sz w:val="24"/>
          <w:szCs w:val="24"/>
        </w:rPr>
        <w:t>在所有</w:t>
      </w:r>
      <m:oMath>
        <m:r>
          <m:rPr/>
          <m:t>m</m:t>
        </m:r>
      </m:oMath>
      <w:r>
        <w:rPr>
          <w:rFonts w:hint="eastAsia" w:ascii="Times New Roman" w:hAnsi="Times New Roman" w:eastAsia="仿宋" w:cs="Times New Roman"/>
          <w:sz w:val="24"/>
          <w:szCs w:val="24"/>
        </w:rPr>
        <w:t>个项目中的最大值和最小值。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以12个代表性项目的六维指标数据作为输入，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经过标准化后得到一个值域为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的无量纲决策矩阵，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为后续的熵值计算做好准备。</w:t>
      </w:r>
    </w:p>
    <w:bookmarkEnd w:id="66"/>
    <w:p w14:paraId="4465EF70">
      <w:pPr>
        <w:pStyle w:val="5"/>
      </w:pPr>
      <w:bookmarkStart w:id="67" w:name="信息熵与权重计算"/>
      <w:r>
        <w:rPr>
          <w:rStyle w:val="53"/>
          <w:rFonts w:ascii="Times New Roman" w:hAnsi="Times New Roman" w:eastAsia="黑体" w:cs="Times New Roman"/>
          <w:sz w:val="26"/>
          <w:szCs w:val="26"/>
        </w:rPr>
        <w:t>3.5.2</w:t>
      </w:r>
      <w:r>
        <w:rPr>
          <w:rFonts w:ascii="Times New Roman" w:hAnsi="Times New Roman" w:eastAsia="黑体" w:cs="Times New Roman"/>
          <w:sz w:val="26"/>
          <w:szCs w:val="26"/>
        </w:rPr>
        <w:tab/>
      </w:r>
      <w:r>
        <w:rPr>
          <w:rFonts w:hint="eastAsia" w:ascii="Times New Roman" w:hAnsi="Times New Roman" w:eastAsia="黑体" w:cs="Times New Roman"/>
          <w:sz w:val="26"/>
          <w:szCs w:val="26"/>
        </w:rPr>
        <w:t>信息熵与权重计算</w:t>
      </w:r>
    </w:p>
    <w:p w14:paraId="65DE980B">
      <w:pPr>
        <w:pStyle w:val="26"/>
      </w:pPr>
      <w:r>
        <w:rPr>
          <w:rFonts w:hint="eastAsia" w:ascii="Times New Roman" w:hAnsi="Times New Roman" w:eastAsia="仿宋" w:cs="Times New Roman"/>
          <w:sz w:val="24"/>
          <w:szCs w:val="24"/>
        </w:rPr>
        <w:t>在标准化决策矩阵的基础上，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依次计算比重矩阵</w:t>
      </w:r>
      <m:oMath>
        <m:sSub>
          <m:sSubPr/>
          <m:e>
            <m:r>
              <m:rPr/>
              <m:t>p</m:t>
            </m:r>
          </m:e>
          <m:sub>
            <m:r>
              <m:rPr/>
              <m:t>ij</m:t>
            </m:r>
          </m:sub>
        </m:sSub>
      </m:oMath>
      <w:r>
        <w:rPr>
          <w:rFonts w:hint="eastAsia" w:ascii="Times New Roman" w:hAnsi="Times New Roman" w:eastAsia="仿宋" w:cs="Times New Roman"/>
          <w:sz w:val="24"/>
          <w:szCs w:val="24"/>
        </w:rPr>
        <w:t>（式</w:t>
      </w:r>
      <w:r>
        <w:fldChar w:fldCharType="begin"/>
      </w:r>
      <w:r>
        <w:instrText xml:space="preserve"> HYPERLINK \l "eq:ewm_p" \h </w:instrText>
      </w:r>
      <w:r>
        <w:fldChar w:fldCharType="separate"/>
      </w:r>
      <w:r>
        <w:rPr>
          <w:rStyle w:val="23"/>
        </w:rPr>
        <w:t>[eq:ewm_p]</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各指标的信息熵</w:t>
      </w:r>
      <m:oMath>
        <m:sSub>
          <m:sSubPr/>
          <m:e>
            <m:r>
              <m:rPr/>
              <m:t>H</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"eq:ewm_H" \h </w:instrText>
      </w:r>
      <w:r>
        <w:fldChar w:fldCharType="separate"/>
      </w:r>
      <w:r>
        <w:rPr>
          <w:rStyle w:val="23"/>
        </w:rPr>
        <w:t>[eq:ewm_H]</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信息效用值</w:t>
      </w:r>
      <m:oMath>
        <m:sSub>
          <m:sSubPr/>
          <m:e>
            <m:r>
              <m:rPr/>
              <m:t>D</m:t>
            </m:r>
          </m:e>
          <m:sub>
            <m:r>
              <m:rPr/>
              <m:t>j</m:t>
            </m:r>
          </m:sub>
        </m:sSub>
      </m:oMath>
      <w:r>
        <w:rPr>
          <w:rFonts w:hint="eastAsia" w:ascii="Times New Roman" w:hAnsi="Times New Roman" w:eastAsia="仿宋" w:cs="Times New Roman"/>
          <w:sz w:val="24"/>
          <w:szCs w:val="24"/>
        </w:rPr>
        <w:t>（式</w:t>
      </w:r>
      <w:r>
        <w:fldChar w:fldCharType="begin"/>
      </w:r>
      <w:r>
        <w:instrText xml:space="preserve"> HYPERLINK \l "eq:ewm_D" \h </w:instrText>
      </w:r>
      <w:r>
        <w:fldChar w:fldCharType="separate"/>
      </w:r>
      <w:r>
        <w:rPr>
          <w:rStyle w:val="23"/>
        </w:rPr>
        <w:t>[eq:ewm_D]</w:t>
      </w:r>
      <w:r>
        <w:rPr>
          <w:rStyle w:val="23"/>
        </w:rPr>
        <w:fldChar w:fldCharType="end"/>
      </w:r>
      <w:r>
        <w:rPr>
          <w:rFonts w:hint="eastAsia" w:ascii="Times New Roman" w:hAnsi="Times New Roman" w:eastAsia="仿宋" w:cs="Times New Roman"/>
          <w:sz w:val="24"/>
          <w:szCs w:val="24"/>
        </w:rPr>
        <w:t>）和熵权</w:t>
      </w:r>
      <m:oMath>
        <m:sSubSup>
          <m:sSubSupPr/>
          <m:e>
            <m:r>
              <m:rPr/>
              <m:t>w</m:t>
            </m:r>
          </m:e>
          <m:sub>
            <m:r>
              <m:rPr/>
              <m:t>j</m:t>
            </m:r>
          </m:sub>
          <m:sup>
            <m:r>
              <m:rPr/>
              <m:t>EWM</m:t>
            </m:r>
          </m:sup>
        </m:sSubSup>
      </m:oMath>
      <w:r>
        <w:rPr>
          <w:rFonts w:hint="eastAsia" w:ascii="Times New Roman" w:hAnsi="Times New Roman" w:eastAsia="仿宋" w:cs="Times New Roman"/>
          <w:sz w:val="24"/>
          <w:szCs w:val="24"/>
        </w:rPr>
        <w:t>（式</w:t>
      </w:r>
      <w:r>
        <w:fldChar w:fldCharType="begin"/>
      </w:r>
      <w:r>
        <w:instrText xml:space="preserve"> HYPERLINK \l "eq:ewm_W" \h </w:instrText>
      </w:r>
      <w:r>
        <w:fldChar w:fldCharType="separate"/>
      </w:r>
      <w:r>
        <w:rPr>
          <w:rStyle w:val="23"/>
        </w:rPr>
        <w:t>[eq:ewm_W]</w:t>
      </w:r>
      <w:r>
        <w:rPr>
          <w:rStyle w:val="23"/>
        </w:rPr>
        <w:fldChar w:fldCharType="end"/>
      </w:r>
      <w:r>
        <w:rPr>
          <w:rFonts w:hint="eastAsia" w:ascii="Times New Roman" w:hAnsi="Times New Roman" w:eastAsia="仿宋" w:cs="Times New Roman"/>
          <w:sz w:val="24"/>
          <w:szCs w:val="24"/>
        </w:rPr>
        <w:t>）。</w:t>
      </w:r>
    </w:p>
    <w:p w14:paraId="42CF360D">
      <w:pPr>
        <w:pStyle w:val="3"/>
      </w:pPr>
      <m:oMathPara>
        <m:oMathParaPr>
          <m:jc m:val="center"/>
        </m:oMathParaPr>
        <m:oMath>
          <m:sSub>
            <m:sSubPr/>
            <m:e>
              <m:r>
                <m:rPr/>
                <m:t>p</m:t>
              </m:r>
            </m:e>
            <m:sub>
              <m:r>
                <m:rPr/>
                <m:t>ij</m:t>
              </m:r>
            </m:sub>
          </m:sSub>
          <m:r>
            <m:rPr>
              <m:sty m:val="p"/>
            </m:rPr>
            <m:t>=</m:t>
          </m:r>
          <m:f>
            <m:fPr/>
            <m:num>
              <m:sSub>
                <m:sSubPr/>
                <m:e>
                  <m:r>
                    <m:rPr/>
                    <m:t>r</m:t>
                  </m:r>
                </m:e>
                <m:sub>
                  <m:r>
                    <m:rPr/>
                    <m:t>ij</m:t>
                  </m:r>
                </m:sub>
              </m:sSub>
            </m:num>
            <m:den>
              <m:nary>
                <m:naryPr>
                  <m:chr m:val="∑"/>
                  <m:limLoc m:val="undOvr"/>
                </m:naryPr>
                <m:sub>
                  <m:r>
                    <m:rPr/>
                    <m:t>i</m:t>
                  </m:r>
                  <m:r>
                    <m:rPr>
                      <m:sty m:val="p"/>
                    </m:rPr>
                    <m:t>=</m:t>
                  </m:r>
                  <m:r>
                    <m:rPr/>
                    <m:t>1</m:t>
                  </m:r>
                </m:sub>
                <m:sup>
                  <m:r>
                    <m:rPr/>
                    <m:t>m</m:t>
                  </m:r>
                </m:sup>
                <m:e>
                  <m:sSub>
                    <m:sSubPr/>
                    <m:e>
                      <m:r>
                        <m:rPr/>
                        <m:t>r</m:t>
                      </m:r>
                    </m:e>
                    <m:sub>
                      <m:r>
                        <m:rPr/>
                        <m:t>ij</m:t>
                      </m:r>
                    </m:sub>
                  </m:sSub>
                </m:e>
              </m:nary>
            </m:den>
          </m:f>
          <m:r>
            <m:rPr>
              <m:sty m:val="p"/>
            </m:rPr>
            <m:t>,</m:t>
          </m:r>
          <m:r>
            <m:rPr/>
            <m:t> i</m:t>
          </m:r>
          <m:r>
            <m:rPr>
              <m:sty m:val="p"/>
            </m:rPr>
            <m:t>=</m:t>
          </m:r>
          <m:r>
            <m:rPr/>
            <m:t>1</m:t>
          </m:r>
          <m:r>
            <m:rPr>
              <m:sty m:val="p"/>
            </m:rPr>
            <m:t>,</m:t>
          </m:r>
          <m:r>
            <m:rPr/>
            <m:t>2</m:t>
          </m:r>
          <m:r>
            <m:rPr>
              <m:sty m:val="p"/>
            </m:rPr>
            <m:t>,…,</m:t>
          </m:r>
          <m:r>
            <m:rPr/>
            <m:t>m</m:t>
          </m:r>
          <m:r>
            <m:rPr>
              <m:sty m:val="p"/>
            </m:rPr>
            <m:t>;</m:t>
          </m:r>
          <m:r>
            <m:rPr/>
            <m:t> j</m:t>
          </m:r>
          <m:r>
            <m:rPr>
              <m:sty m:val="p"/>
            </m:rPr>
            <m:t>=</m:t>
          </m:r>
          <m:r>
            <m:rPr/>
            <m:t>1</m:t>
          </m:r>
          <m:r>
            <m:rPr>
              <m:sty m:val="p"/>
            </m:rPr>
            <m:t>,</m:t>
          </m:r>
          <m:r>
            <m:rPr/>
            <m:t>2</m:t>
          </m:r>
          <m:r>
            <m:rPr>
              <m:sty m:val="p"/>
            </m:rPr>
            <m:t>,…,</m:t>
          </m:r>
          <m:r>
            <m:rPr/>
            <m:t>n</m:t>
          </m:r>
          <m:r>
            <m:rPr>
              <m:sty m:val="p"/>
            </m:rPr>
            <m:t>.</m:t>
          </m:r>
        </m:oMath>
      </m:oMathPara>
    </w:p>
    <w:p w14:paraId="2A113B0C">
      <w:pPr>
        <w:pStyle w:val="26"/>
      </w:pPr>
      <w:r>
        <w:rPr>
          <w:rFonts w:hint="eastAsia" w:ascii="Times New Roman" w:hAnsi="Times New Roman" w:eastAsia="仿宋" w:cs="Times New Roman"/>
          <w:sz w:val="24"/>
          <w:szCs w:val="24"/>
        </w:rPr>
        <w:t>式中</w:t>
      </w:r>
      <m:oMath>
        <m:sSub>
          <m:sSubPr/>
          <m:e>
            <m:r>
              <m:rPr/>
              <m:t>r</m:t>
            </m:r>
          </m:e>
          <m:sub>
            <m:r>
              <m:rPr/>
              <m:t>ij</m:t>
            </m:r>
          </m:sub>
        </m:sSub>
      </m:oMath>
      <w:r>
        <w:rPr>
          <w:rFonts w:hint="eastAsia" w:ascii="Times New Roman" w:hAnsi="Times New Roman" w:eastAsia="仿宋" w:cs="Times New Roman"/>
          <w:sz w:val="24"/>
          <w:szCs w:val="24"/>
        </w:rPr>
        <w:t>为标准化后的决策矩阵元素，</w:t>
      </w:r>
      <m:oMath>
        <m:r>
          <m:rPr/>
          <m:t>m</m:t>
        </m:r>
      </m:oMath>
      <w:r>
        <w:rPr>
          <w:rFonts w:hint="eastAsia" w:ascii="Times New Roman" w:hAnsi="Times New Roman" w:eastAsia="仿宋" w:cs="Times New Roman"/>
          <w:sz w:val="24"/>
          <w:szCs w:val="24"/>
        </w:rPr>
        <w:t>为评价对象数（12个项目），</w:t>
      </w:r>
      <m:oMath>
        <m:r>
          <m:rPr/>
          <m:t>n</m:t>
        </m:r>
      </m:oMath>
      <w:r>
        <w:rPr>
          <w:rFonts w:hint="eastAsia" w:ascii="Times New Roman" w:hAnsi="Times New Roman" w:eastAsia="仿宋" w:cs="Times New Roman"/>
          <w:sz w:val="24"/>
          <w:szCs w:val="24"/>
        </w:rPr>
        <w:t>为指标数（6个维度）。</w:t>
      </w:r>
    </w:p>
    <w:p w14:paraId="09E059AF">
      <w:pPr>
        <w:pStyle w:val="3"/>
      </w:pPr>
      <m:oMathPara>
        <m:oMathParaPr>
          <m:jc m:val="center"/>
        </m:oMathParaPr>
        <m:oMath>
          <m:sSub>
            <m:sSubPr/>
            <m:e>
              <m:r>
                <m:rPr/>
                <m:t>H</m:t>
              </m:r>
            </m:e>
            <m:sub>
              <m:r>
                <m:rPr/>
                <m:t>j</m:t>
              </m:r>
            </m:sub>
          </m:sSub>
          <m:r>
            <m:rPr>
              <m:sty m:val="p"/>
            </m:rPr>
            <m:t>=−</m:t>
          </m:r>
          <m:f>
            <m:fPr/>
            <m:num>
              <m:r>
                <m:rPr/>
                <m:t>1</m:t>
              </m:r>
            </m:num>
            <m:den>
              <m:r>
                <m:rPr>
                  <m:sty m:val="p"/>
                </m:rPr>
                <m:t>ln</m:t>
              </m:r>
              <m:r>
                <m:rPr/>
                <m:t>m</m:t>
              </m:r>
            </m:den>
          </m:f>
          <m:nary>
            <m:naryPr>
              <m:chr m:val="∑"/>
              <m:limLoc m:val="undOvr"/>
            </m:naryPr>
            <m:sub>
              <m:r>
                <m:rPr/>
                <m:t>i</m:t>
              </m:r>
              <m:r>
                <m:rPr>
                  <m:sty m:val="p"/>
                </m:rPr>
                <m:t>=</m:t>
              </m:r>
              <m:r>
                <m:rPr/>
                <m:t>1</m:t>
              </m:r>
            </m:sub>
            <m:sup>
              <m:r>
                <m:rPr/>
                <m:t>m</m:t>
              </m:r>
            </m:sup>
            <m:e>
              <m:sSub>
                <m:sSubPr/>
                <m:e>
                  <m:r>
                    <m:rPr/>
                    <m:t>p</m:t>
                  </m:r>
                </m:e>
                <m:sub>
                  <m:r>
                    <m:rPr/>
                    <m:t>ij</m:t>
                  </m:r>
                </m:sub>
              </m:sSub>
            </m:e>
          </m:nary>
          <m:r>
            <m:rPr>
              <m:sty m:val="p"/>
            </m:rPr>
            <m:t>ln</m:t>
          </m:r>
          <m:sSub>
            <m:sSubPr/>
            <m:e>
              <m:r>
                <m:rPr/>
                <m:t>p</m:t>
              </m:r>
            </m:e>
            <m:sub>
              <m:r>
                <m:rPr/>
                <m:t>ij</m:t>
              </m:r>
            </m:sub>
          </m:sSub>
          <m:r>
            <m:rPr>
              <m:sty m:val="p"/>
            </m:rPr>
            <m:t>.</m:t>
          </m:r>
        </m:oMath>
      </m:oMathPara>
    </w:p>
    <w:p w14:paraId="65BC0145">
      <w:pPr>
        <w:pStyle w:val="26"/>
      </w:pPr>
      <w:r>
        <w:rPr>
          <w:rFonts w:hint="eastAsia" w:ascii="Times New Roman" w:hAnsi="Times New Roman" w:eastAsia="仿宋" w:cs="Times New Roman"/>
          <w:sz w:val="24"/>
          <w:szCs w:val="24"/>
        </w:rPr>
        <w:t>式中对</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的情况，规定</w:t>
      </w:r>
      <m:oMath>
        <m:sSub>
          <m:sSubPr/>
          <m:e>
            <m:r>
              <m:rPr/>
              <m:t>p</m:t>
            </m:r>
          </m:e>
          <m:sub>
            <m:r>
              <m:rPr/>
              <m:t>ij</m:t>
            </m:r>
          </m:sub>
        </m:sSub>
        <m:r>
          <m:rPr>
            <m:sty m:val="p"/>
          </m:rPr>
          <m:t>ln</m:t>
        </m:r>
        <m:sSub>
          <m:sSubPr/>
          <m:e>
            <m:r>
              <m:rPr/>
              <m:t>p</m:t>
            </m:r>
          </m:e>
          <m:sub>
            <m:r>
              <m:rPr/>
              <m:t>ij</m:t>
            </m:r>
          </m:sub>
        </m:sSub>
        <m:r>
          <m:rPr>
            <m:sty m:val="p"/>
          </m:rPr>
          <m:t>=</m:t>
        </m:r>
        <m:r>
          <m:rPr/>
          <m:t>0</m:t>
        </m:r>
      </m:oMath>
      <w:r>
        <w:rPr>
          <w:rFonts w:hint="eastAsia" w:ascii="Times New Roman" w:hAnsi="Times New Roman" w:eastAsia="仿宋" w:cs="Times New Roman"/>
          <w:sz w:val="24"/>
          <w:szCs w:val="24"/>
        </w:rPr>
        <w:t>以保证公式的数学有效性</w:t>
      </w:r>
      <w:r>
        <w:rPr>
          <w:rFonts w:ascii="Times New Roman" w:hAnsi="Times New Roman" w:eastAsia="仿宋" w:cs="Times New Roman"/>
          <w:sz w:val="24"/>
          <w:szCs w:val="24"/>
          <w:vertAlign w:val="superscript"/>
        </w:rPr>
        <w:t>[18]</w:t>
      </w:r>
      <w:r>
        <w:rPr>
          <w:rFonts w:ascii="Times New Roman" w:hAnsi="Times New Roman" w:eastAsia="仿宋" w:cs="Times New Roman"/>
          <w:sz w:val="24"/>
          <w:szCs w:val="24"/>
        </w:rPr>
        <w:t>。</w:t>
      </w:r>
      <m:oMath>
        <m:sSub>
          <m:sSubPr/>
          <m:e>
            <m:r>
              <m:rPr/>
              <m:t>H</m:t>
            </m:r>
          </m:e>
          <m:sub>
            <m:r>
              <m:rPr/>
              <m:t>j</m:t>
            </m:r>
          </m:sub>
        </m:sSub>
        <m:r>
          <m:rPr>
            <m:sty m:val="p"/>
          </m:rPr>
          <m:t>∈[</m:t>
        </m:r>
        <m:r>
          <m:rPr/>
          <m:t>0</m:t>
        </m:r>
        <m:r>
          <m:rPr>
            <m:sty m:val="p"/>
          </m:rPr>
          <m:t>,</m:t>
        </m:r>
        <m:r>
          <m:rPr/>
          <m:t>1</m:t>
        </m:r>
        <m:r>
          <m:rPr>
            <m:sty m:val="p"/>
          </m:rPr>
          <m:t>]</m:t>
        </m:r>
      </m:oMath>
      <w:r>
        <w:rPr>
          <w:rFonts w:hint="eastAsia" w:ascii="Times New Roman" w:hAnsi="Times New Roman" w:eastAsia="仿宋" w:cs="Times New Roman"/>
          <w:sz w:val="24"/>
          <w:szCs w:val="24"/>
        </w:rPr>
        <w:t>，当所有项目在指标</w:t>
      </w:r>
      <m:oMath>
        <m:r>
          <m:rPr/>
          <m:t>j</m:t>
        </m:r>
      </m:oMath>
      <w:r>
        <w:rPr>
          <w:rFonts w:hint="eastAsia" w:ascii="Times New Roman" w:hAnsi="Times New Roman" w:eastAsia="仿宋" w:cs="Times New Roman"/>
          <w:sz w:val="24"/>
          <w:szCs w:val="24"/>
        </w:rPr>
        <w:t>上得分完全相同时</w:t>
      </w:r>
      <m:oMath>
        <m:sSub>
          <m:sSubPr/>
          <m:e>
            <m:r>
              <m:rPr/>
              <m:t>H</m:t>
            </m:r>
          </m:e>
          <m:sub>
            <m:r>
              <m:rPr/>
              <m:t>j</m:t>
            </m:r>
          </m:sub>
        </m:sSub>
        <m:r>
          <m:rPr>
            <m:sty m:val="p"/>
          </m:rPr>
          <m:t>=</m:t>
        </m:r>
        <m:r>
          <m:rPr/>
          <m:t>1</m:t>
        </m:r>
      </m:oMath>
      <w:r>
        <w:rPr>
          <w:rFonts w:hint="eastAsia" w:ascii="Times New Roman" w:hAnsi="Times New Roman" w:eastAsia="仿宋" w:cs="Times New Roman"/>
          <w:sz w:val="24"/>
          <w:szCs w:val="24"/>
        </w:rPr>
        <w:t>，完全分散时</w:t>
      </w:r>
      <m:oMath>
        <m:sSub>
          <m:sSubPr/>
          <m:e>
            <m:r>
              <m:rPr/>
              <m:t>H</m:t>
            </m:r>
          </m:e>
          <m:sub>
            <m:r>
              <m:rPr/>
              <m:t>j</m:t>
            </m:r>
          </m:sub>
        </m:sSub>
        <m:r>
          <m:rPr>
            <m:sty m:val="p"/>
          </m:rPr>
          <m:t>=</m:t>
        </m:r>
        <m:r>
          <m:rPr/>
          <m:t>0</m:t>
        </m:r>
      </m:oMath>
      <w:r>
        <w:rPr>
          <w:rFonts w:ascii="Times New Roman" w:hAnsi="Times New Roman" w:eastAsia="仿宋" w:cs="Times New Roman"/>
          <w:sz w:val="24"/>
          <w:szCs w:val="24"/>
        </w:rPr>
        <w:t>。</w:t>
      </w:r>
    </w:p>
    <w:p w14:paraId="3EF498E5">
      <w:pPr>
        <w:pStyle w:val="3"/>
      </w:pPr>
      <m:oMathPara>
        <m:oMathParaPr>
          <m:jc m:val="center"/>
        </m:oMathParaPr>
        <m:oMath>
          <m:sSub>
            <m:sSubPr/>
            <m:e>
              <m:r>
                <m:rPr/>
                <m:t>D</m:t>
              </m:r>
            </m:e>
            <m:sub>
              <m:r>
                <m:rPr/>
                <m:t>j</m:t>
              </m:r>
            </m:sub>
          </m:sSub>
          <m:r>
            <m:rPr>
              <m:sty m:val="p"/>
            </m:rPr>
            <m:t>=</m:t>
          </m:r>
          <m:r>
            <m:rPr/>
            <m:t>1</m:t>
          </m:r>
          <m:r>
            <m:rPr>
              <m:sty m:val="p"/>
            </m:rPr>
            <m:t>−</m:t>
          </m:r>
          <m:sSub>
            <m:sSubPr/>
            <m:e>
              <m:r>
                <m:rPr/>
                <m:t>H</m:t>
              </m:r>
            </m:e>
            <m:sub>
              <m:r>
                <m:rPr/>
                <m:t>j</m:t>
              </m:r>
            </m:sub>
          </m:sSub>
          <m:r>
            <m:rPr>
              <m:sty m:val="p"/>
            </m:rPr>
            <m:t>.</m:t>
          </m:r>
        </m:oMath>
      </m:oMathPara>
    </w:p>
    <w:p w14:paraId="04068B58">
      <w:pPr>
        <w:pStyle w:val="26"/>
      </w:pPr>
      <m:oMath>
        <m:sSub>
          <m:sSubPr/>
          <m:e>
            <m:r>
              <m:rPr/>
              <m:t>D</m:t>
            </m:r>
          </m:e>
          <m:sub>
            <m:r>
              <m:rPr/>
              <m:t>j</m:t>
            </m:r>
          </m:sub>
        </m:sSub>
      </m:oMath>
      <w:r>
        <w:rPr>
          <w:rFonts w:hint="eastAsia" w:ascii="Times New Roman" w:hAnsi="Times New Roman" w:eastAsia="仿宋" w:cs="Times New Roman"/>
          <w:sz w:val="24"/>
          <w:szCs w:val="24"/>
        </w:rPr>
        <w:t>表示指标</w:t>
      </w:r>
      <m:oMath>
        <m:r>
          <m:rPr/>
          <m:t>j</m:t>
        </m:r>
      </m:oMath>
      <w:r>
        <w:rPr>
          <w:rFonts w:hint="eastAsia" w:ascii="Times New Roman" w:hAnsi="Times New Roman" w:eastAsia="仿宋" w:cs="Times New Roman"/>
          <w:sz w:val="24"/>
          <w:szCs w:val="24"/>
        </w:rPr>
        <w:t>的信息效用值，</w:t>
      </w:r>
      <m:oMath>
        <m:sSub>
          <m:sSubPr/>
          <m:e>
            <m:r>
              <m:rPr/>
              <m:t>D</m:t>
            </m:r>
          </m:e>
          <m:sub>
            <m:r>
              <m:rPr/>
              <m:t>j</m:t>
            </m:r>
          </m:sub>
        </m:sSub>
      </m:oMath>
      <w:r>
        <w:rPr>
          <w:rFonts w:hint="eastAsia" w:ascii="Times New Roman" w:hAnsi="Times New Roman" w:eastAsia="仿宋" w:cs="Times New Roman"/>
          <w:sz w:val="24"/>
          <w:szCs w:val="24"/>
        </w:rPr>
        <w:t>越大说明该指标在12个项目中的区分度越高。</w:t>
      </w:r>
    </w:p>
    <w:p w14:paraId="16DDFA57">
      <w:pPr>
        <w:pStyle w:val="3"/>
      </w:pPr>
      <m:oMathPara>
        <m:oMathParaPr>
          <m:jc m:val="center"/>
        </m:oMathParaPr>
        <m:oMath>
          <m:sSubSup>
            <m:sSubSupPr/>
            <m:e>
              <m:r>
                <m:rPr/>
                <m:t>w</m:t>
              </m:r>
            </m:e>
            <m:sub>
              <m:r>
                <m:rPr/>
                <m:t>j</m:t>
              </m:r>
            </m:sub>
            <m:sup>
              <m:r>
                <m:rPr/>
                <m:t>EWM</m:t>
              </m:r>
            </m:sup>
          </m:sSubSup>
          <m:r>
            <m:rPr>
              <m:sty m:val="p"/>
            </m:rPr>
            <m:t>=</m:t>
          </m:r>
          <m:f>
            <m:fPr/>
            <m:num>
              <m:sSub>
                <m:sSubPr/>
                <m:e>
                  <m:r>
                    <m:rPr/>
                    <m:t>D</m:t>
                  </m:r>
                </m:e>
                <m:sub>
                  <m:r>
                    <m:rPr/>
                    <m:t>j</m:t>
                  </m:r>
                </m:sub>
              </m:sSub>
            </m:num>
            <m:den>
              <m:nary>
                <m:naryPr>
                  <m:chr m:val="∑"/>
                  <m:limLoc m:val="undOvr"/>
                </m:naryPr>
                <m:sub>
                  <m:r>
                    <m:rPr/>
                    <m:t>k</m:t>
                  </m:r>
                  <m:r>
                    <m:rPr>
                      <m:sty m:val="p"/>
                    </m:rPr>
                    <m:t>=</m:t>
                  </m:r>
                  <m:r>
                    <m:rPr/>
                    <m:t>1</m:t>
                  </m:r>
                </m:sub>
                <m:sup>
                  <m:r>
                    <m:rPr/>
                    <m:t>n</m:t>
                  </m:r>
                </m:sup>
                <m:e>
                  <m:sSub>
                    <m:sSubPr/>
                    <m:e>
                      <m:r>
                        <m:rPr/>
                        <m:t>D</m:t>
                      </m:r>
                    </m:e>
                    <m:sub>
                      <m:r>
                        <m:rPr/>
                        <m:t>k</m:t>
                      </m:r>
                    </m:sub>
                  </m:sSub>
                </m:e>
              </m:nary>
            </m:den>
          </m:f>
          <m:r>
            <m:rPr>
              <m:sty m:val="p"/>
            </m:rPr>
            <m:t>.</m:t>
          </m:r>
        </m:oMath>
      </m:oMathPara>
    </w:p>
    <w:p w14:paraId="4DEC9692">
      <w:pPr>
        <w:pStyle w:val="26"/>
      </w:pPr>
      <w:r>
        <w:rPr>
          <w:rFonts w:hint="eastAsia" w:ascii="Times New Roman" w:hAnsi="Times New Roman" w:eastAsia="仿宋" w:cs="Times New Roman"/>
          <w:sz w:val="24"/>
          <w:szCs w:val="24"/>
        </w:rPr>
        <w:t>熵权</w:t>
      </w:r>
      <m:oMath>
        <m:sSubSup>
          <m:sSubSupPr/>
          <m:e>
            <m:r>
              <m:rPr/>
              <m:t>w</m:t>
            </m:r>
          </m:e>
          <m:sub>
            <m:r>
              <m:rPr/>
              <m:t>j</m:t>
            </m:r>
          </m:sub>
          <m:sup>
            <m:r>
              <m:rPr/>
              <m:t>EWM</m:t>
            </m:r>
          </m:sup>
        </m:sSubSup>
      </m:oMath>
      <w:r>
        <w:rPr>
          <w:rFonts w:hint="eastAsia" w:ascii="Times New Roman" w:hAnsi="Times New Roman" w:eastAsia="仿宋" w:cs="Times New Roman"/>
          <w:sz w:val="24"/>
          <w:szCs w:val="24"/>
        </w:rPr>
        <w:t>满足</w:t>
      </w:r>
      <m:oMath>
        <m:nary>
          <m:naryPr>
            <m:chr m:val="∑"/>
            <m:limLoc m:val="undOvr"/>
          </m:naryPr>
          <m:sub>
            <m:r>
              <m:rPr/>
              <m:t>j</m:t>
            </m:r>
            <m:r>
              <m:rPr>
                <m:sty m:val="p"/>
              </m:rPr>
              <m:t>=</m:t>
            </m:r>
            <m:r>
              <m:rPr/>
              <m:t>1</m:t>
            </m:r>
          </m:sub>
          <m:sup>
            <m:r>
              <m:rPr/>
              <m:t>n</m:t>
            </m:r>
          </m:sup>
          <m:e>
            <m:sSubSup>
              <m:sSubSupPr/>
              <m:e>
                <m:r>
                  <m:rPr/>
                  <m:t>w</m:t>
                </m:r>
              </m:e>
              <m:sub>
                <m:r>
                  <m:rPr/>
                  <m:t>j</m:t>
                </m:r>
              </m:sub>
              <m:sup>
                <m:r>
                  <m:rPr/>
                  <m:t>EWM</m:t>
                </m:r>
              </m:sup>
            </m:sSubSup>
          </m:e>
        </m:nary>
        <m:r>
          <m:rPr>
            <m:sty m:val="p"/>
          </m:rPr>
          <m:t>=</m:t>
        </m:r>
        <m:r>
          <m:rPr/>
          <m:t>1</m:t>
        </m:r>
      </m:oMath>
      <w:r>
        <w:rPr>
          <w:rFonts w:hint="eastAsia" w:ascii="Times New Roman" w:hAnsi="Times New Roman" w:eastAsia="仿宋" w:cs="Times New Roman"/>
          <w:sz w:val="24"/>
          <w:szCs w:val="24"/>
        </w:rPr>
        <w:t>，各指标权重之和为1。</w:t>
      </w:r>
    </w:p>
    <w:bookmarkEnd w:id="67"/>
    <w:p w14:paraId="61B7114C">
      <w:pPr>
        <w:pStyle w:val="5"/>
      </w:pPr>
      <w:bookmarkStart w:id="68" w:name="两层熵权计算结构"/>
      <w:r>
        <w:rPr>
          <w:rStyle w:val="53"/>
          <w:rFonts w:ascii="Times New Roman" w:hAnsi="Times New Roman" w:eastAsia="黑体" w:cs="Times New Roman"/>
          <w:sz w:val="26"/>
          <w:szCs w:val="26"/>
        </w:rPr>
        <w:t>3.5.3</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两层熵权计算结构</w:t>
      </w:r>
    </w:p>
    <w:p w14:paraId="528AE30D">
      <w:pPr>
        <w:pStyle w:val="26"/>
      </w:pPr>
      <w:r>
        <w:rPr>
          <w:rFonts w:hint="eastAsia" w:ascii="Times New Roman" w:hAnsi="Times New Roman" w:eastAsia="仿宋" w:cs="Times New Roman"/>
          <w:sz w:val="24"/>
          <w:szCs w:val="24"/>
        </w:rPr>
        <w:t>本研究采用两层熵权结构，将第3.3节所述的17个子指标聚合为六个主维度得分，作为第一层EWM的输入。</w:t>
      </w:r>
    </w:p>
    <w:p w14:paraId="2757D14F">
      <w:pPr>
        <w:pStyle w:val="3"/>
      </w:pPr>
      <w:r>
        <w:rPr>
          <w:rFonts w:hint="eastAsia" w:ascii="Times New Roman" w:hAnsi="Times New Roman" w:eastAsia="仿宋" w:cs="Times New Roman"/>
          <w:b/>
          <w:bCs/>
          <w:sz w:val="24"/>
          <w:szCs w:val="24"/>
        </w:rPr>
        <w:t>第二层</w:t>
      </w:r>
      <w:r>
        <w:rPr>
          <w:rFonts w:hint="eastAsia" w:ascii="Times New Roman" w:hAnsi="Times New Roman" w:eastAsia="仿宋" w:cs="Times New Roman"/>
          <w:sz w:val="24"/>
          <w:szCs w:val="24"/>
        </w:rPr>
        <w:t>（子指标层）的计算流程如下。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以维度</w:t>
      </w:r>
      <m:oMath>
        <m:sSub>
          <m:sSubPr/>
          <m:e>
            <m:r>
              <m:rPr/>
              <m:t>c</m:t>
            </m:r>
          </m:e>
          <m:sub>
            <m:r>
              <m:rPr/>
              <m:t>j</m:t>
            </m:r>
          </m:sub>
        </m:sSub>
      </m:oMath>
      <w:r>
        <w:rPr>
          <w:rFonts w:hint="eastAsia" w:ascii="Times New Roman" w:hAnsi="Times New Roman" w:eastAsia="仿宋" w:cs="Times New Roman"/>
          <w:sz w:val="24"/>
          <w:szCs w:val="24"/>
        </w:rPr>
        <w:t>为例，其下设</w:t>
      </w:r>
      <m:oMath>
        <m:sSub>
          <m:sSubPr/>
          <m:e>
            <m:r>
              <m:rPr/>
              <m:t>k</m:t>
            </m:r>
          </m:e>
          <m:sub>
            <m:r>
              <m:rPr/>
              <m:t>j</m:t>
            </m:r>
          </m:sub>
        </m:sSub>
      </m:oMath>
      <w:r>
        <w:rPr>
          <w:rFonts w:hint="eastAsia" w:ascii="Times New Roman" w:hAnsi="Times New Roman" w:eastAsia="仿宋" w:cs="Times New Roman"/>
          <w:sz w:val="24"/>
          <w:szCs w:val="24"/>
        </w:rPr>
        <w:t>个子指标，例如</w:t>
      </w:r>
      <m:oMath>
        <m:sSub>
          <m:sSubPr/>
          <m:e>
            <m:r>
              <m:rPr/>
              <m:t>c</m:t>
            </m:r>
          </m:e>
          <m:sub>
            <m:r>
              <m:rPr/>
              <m:t>1</m:t>
            </m:r>
          </m:sub>
        </m:sSub>
      </m:oMath>
      <w:r>
        <w:rPr>
          <w:rFonts w:hint="eastAsia" w:ascii="Times New Roman" w:hAnsi="Times New Roman" w:eastAsia="仿宋" w:cs="Times New Roman"/>
          <w:sz w:val="24"/>
          <w:szCs w:val="24"/>
        </w:rPr>
        <w:t>流行度有</w:t>
      </w:r>
      <m:oMath>
        <m:sSub>
          <m:sSubPr/>
          <m:e>
            <m:r>
              <m:rPr/>
              <m:t>k</m:t>
            </m:r>
          </m:e>
          <m:sub>
            <m:r>
              <m:rPr/>
              <m:t>1</m:t>
            </m:r>
          </m:sub>
        </m:sSub>
        <m:r>
          <m:rPr>
            <m:sty m:val="p"/>
          </m:rPr>
          <m:t>=</m:t>
        </m:r>
        <m:r>
          <m:rPr/>
          <m:t>5</m:t>
        </m:r>
      </m:oMath>
      <w:r>
        <w:rPr>
          <w:rFonts w:hint="eastAsia" w:ascii="Times New Roman" w:hAnsi="Times New Roman" w:eastAsia="仿宋" w:cs="Times New Roman"/>
          <w:sz w:val="24"/>
          <w:szCs w:val="24"/>
        </w:rPr>
        <w:t>个子指标。12个项目在这些子指标上的原始值构成</w:t>
      </w:r>
      <m:oMath>
        <m:r>
          <m:rPr/>
          <m:t>m</m:t>
        </m:r>
        <m:r>
          <m:rPr>
            <m:sty m:val="p"/>
          </m:rPr>
          <m:t>×</m:t>
        </m:r>
        <m:sSub>
          <m:sSubPr/>
          <m:e>
            <m:r>
              <m:rPr/>
              <m:t>k</m:t>
            </m:r>
          </m:e>
          <m:sub>
            <m:r>
              <m:rPr/>
              <m:t>j</m:t>
            </m:r>
          </m:sub>
        </m:sSub>
      </m:oMath>
      <w:r>
        <w:rPr>
          <w:rFonts w:hint="eastAsia" w:ascii="Times New Roman" w:hAnsi="Times New Roman" w:eastAsia="仿宋" w:cs="Times New Roman"/>
          <w:sz w:val="24"/>
          <w:szCs w:val="24"/>
        </w:rPr>
        <w:t>子矩阵</w:t>
      </w:r>
      <m:oMath>
        <m:sSup>
          <m:sSupPr/>
          <m:e>
            <m:r>
              <m:rPr/>
              <m:t>X</m:t>
            </m:r>
          </m:e>
          <m:sup>
            <m:r>
              <m:rPr>
                <m:sty m:val="p"/>
              </m:rPr>
              <m:t>(</m:t>
            </m:r>
            <m:r>
              <m:rPr/>
              <m:t>j</m:t>
            </m:r>
            <m:r>
              <m:rPr>
                <m:sty m:val="p"/>
              </m:rPr>
              <m:t>)</m:t>
            </m:r>
          </m:sup>
        </m:sSup>
        <m:r>
          <m:rPr>
            <m:sty m:val="p"/>
          </m:rPr>
          <m:t>=[</m:t>
        </m:r>
        <m:sSub>
          <m:sSubPr/>
          <m:e>
            <m:r>
              <m:rPr/>
              <m:t>x</m:t>
            </m:r>
          </m:e>
          <m:sub>
            <m:r>
              <m:rPr/>
              <m:t>i</m:t>
            </m:r>
            <m:r>
              <m:rPr>
                <m:sty m:val="p"/>
              </m:rPr>
              <m:t>,</m:t>
            </m:r>
            <m:r>
              <m:rPr/>
              <m:t>jq</m:t>
            </m:r>
          </m:sub>
        </m:sSub>
        <m:sSub>
          <m:sSubPr/>
          <m:e>
            <m:r>
              <m:rPr>
                <m:sty m:val="p"/>
              </m:rPr>
              <m:t>]</m:t>
            </m:r>
          </m:e>
          <m:sub>
            <m:r>
              <m:rPr/>
              <m:t>m</m:t>
            </m:r>
            <m:r>
              <m:rPr>
                <m:sty m:val="p"/>
              </m:rPr>
              <m:t>×</m:t>
            </m:r>
            <m:sSub>
              <m:sSubPr/>
              <m:e>
                <m:r>
                  <m:rPr/>
                  <m:t>k</m:t>
                </m:r>
              </m:e>
              <m:sub>
                <m:r>
                  <m:rPr/>
                  <m:t>j</m:t>
                </m:r>
              </m:sub>
            </m:sSub>
          </m:sub>
        </m:sSub>
      </m:oMath>
      <w:r>
        <w:rPr>
          <w:rFonts w:hint="eastAsia" w:ascii="Times New Roman" w:hAnsi="Times New Roman" w:eastAsia="仿宋" w:cs="Times New Roman"/>
          <w:sz w:val="24"/>
          <w:szCs w:val="24"/>
        </w:rPr>
        <w:t>，其中</w:t>
      </w:r>
      <m:oMath>
        <m:r>
          <m:rPr/>
          <m:t>q</m:t>
        </m:r>
        <m:r>
          <m:rPr>
            <m:sty m:val="p"/>
          </m:rPr>
          <m:t>=</m:t>
        </m:r>
        <m:r>
          <m:rPr/>
          <m:t>1</m:t>
        </m:r>
        <m:r>
          <m:rPr>
            <m:sty m:val="p"/>
          </m:rPr>
          <m:t>,…,</m:t>
        </m:r>
        <m:sSub>
          <m:sSubPr/>
          <m:e>
            <m:r>
              <m:rPr/>
              <m:t>k</m:t>
            </m:r>
          </m:e>
          <m:sub>
            <m:r>
              <m:rPr/>
              <m:t>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首先对</w:t>
      </w:r>
      <m:oMath>
        <m:sSup>
          <m:sSupPr/>
          <m:e>
            <m:r>
              <m:rPr/>
              <m:t>X</m:t>
            </m:r>
          </m:e>
          <m:sup>
            <m:r>
              <m:rPr>
                <m:sty m:val="p"/>
              </m:rPr>
              <m:t>(</m:t>
            </m:r>
            <m:r>
              <m:rPr/>
              <m:t>j</m:t>
            </m:r>
            <m:r>
              <m:rPr>
                <m:sty m:val="p"/>
              </m:rPr>
              <m:t>)</m:t>
            </m:r>
          </m:sup>
        </m:sSup>
      </m:oMath>
      <w:r>
        <w:rPr>
          <w:rFonts w:hint="eastAsia" w:ascii="Times New Roman" w:hAnsi="Times New Roman" w:eastAsia="仿宋" w:cs="Times New Roman"/>
          <w:sz w:val="24"/>
          <w:szCs w:val="24"/>
        </w:rPr>
        <w:t>的每一列进行最小-最大归一化，得到标准化子矩阵</w:t>
      </w:r>
      <m:oMath>
        <m:sSup>
          <m:sSupPr/>
          <m:e>
            <m:acc>
              <m:accPr>
                <m:chr m:val="̃"/>
              </m:accPr>
              <m:e>
                <m:r>
                  <m:rPr/>
                  <m:t>X</m:t>
                </m:r>
              </m:e>
            </m:acc>
          </m:e>
          <m:sup>
            <m:r>
              <m:rPr>
                <m:sty m:val="p"/>
              </m:rPr>
              <m:t>(</m:t>
            </m:r>
            <m:r>
              <m:rPr/>
              <m:t>j</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然后按式</w:t>
      </w:r>
      <w:r>
        <w:fldChar w:fldCharType="begin"/>
      </w:r>
      <w:r>
        <w:instrText xml:space="preserve"> HYPERLINK \l "eq:ewm_p" \h </w:instrText>
      </w:r>
      <w:r>
        <w:fldChar w:fldCharType="separate"/>
      </w:r>
      <w:r>
        <w:rPr>
          <w:rStyle w:val="23"/>
        </w:rPr>
        <w:t>[eq:ewm_p]</w:t>
      </w:r>
      <w:r>
        <w:rPr>
          <w:rStyle w:val="23"/>
        </w:rPr>
        <w:fldChar w:fldCharType="end"/>
      </w:r>
      <w:r>
        <w:rPr>
          <w:rFonts w:hint="eastAsia" w:ascii="Times New Roman" w:hAnsi="Times New Roman" w:eastAsia="仿宋" w:cs="Times New Roman"/>
          <w:sz w:val="24"/>
          <w:szCs w:val="24"/>
        </w:rPr>
        <w:t>计算比重矩阵，按式</w:t>
      </w:r>
      <w:r>
        <w:fldChar w:fldCharType="begin"/>
      </w:r>
      <w:r>
        <w:instrText xml:space="preserve"> HYPERLINK \l "eq:ewm_H" \h </w:instrText>
      </w:r>
      <w:r>
        <w:fldChar w:fldCharType="separate"/>
      </w:r>
      <w:r>
        <w:rPr>
          <w:rStyle w:val="23"/>
        </w:rPr>
        <w:t>[eq:ewm_H]</w:t>
      </w:r>
      <w:r>
        <w:rPr>
          <w:rStyle w:val="23"/>
        </w:rPr>
        <w:fldChar w:fldCharType="end"/>
      </w:r>
      <w:r>
        <w:rPr>
          <w:rFonts w:hint="eastAsia" w:ascii="Times New Roman" w:hAnsi="Times New Roman" w:eastAsia="仿宋" w:cs="Times New Roman"/>
          <w:sz w:val="24"/>
          <w:szCs w:val="24"/>
        </w:rPr>
        <w:t>计算各子指标的信息熵</w:t>
      </w:r>
      <m:oMath>
        <m:sSub>
          <m:sSubPr/>
          <m:e>
            <m:r>
              <m:rPr/>
              <m:t>H</m:t>
            </m:r>
          </m:e>
          <m:sub>
            <m:r>
              <m:rPr/>
              <m:t>jq</m:t>
            </m:r>
          </m:sub>
        </m:sSub>
      </m:oMath>
      <w:r>
        <w:rPr>
          <w:rFonts w:hint="eastAsia" w:ascii="Times New Roman" w:hAnsi="Times New Roman" w:eastAsia="仿宋" w:cs="Times New Roman"/>
          <w:sz w:val="24"/>
          <w:szCs w:val="24"/>
        </w:rPr>
        <w:t>和效用值</w:t>
      </w:r>
      <m:oMath>
        <m:sSub>
          <m:sSubPr/>
          <m:e>
            <m:r>
              <m:rPr/>
              <m:t>D</m:t>
            </m:r>
          </m:e>
          <m:sub>
            <m:r>
              <m:rPr/>
              <m:t>jq</m:t>
            </m:r>
          </m:sub>
        </m:sSub>
        <m:r>
          <m:rPr>
            <m:sty m:val="p"/>
          </m:rPr>
          <m:t>=</m:t>
        </m:r>
        <m:r>
          <m:rPr/>
          <m:t>1</m:t>
        </m:r>
        <m:r>
          <m:rPr>
            <m:sty m:val="p"/>
          </m:rPr>
          <m:t>−</m:t>
        </m:r>
        <m:sSub>
          <m:sSubPr/>
          <m:e>
            <m:r>
              <m:rPr/>
              <m:t>H</m:t>
            </m:r>
          </m:e>
          <m:sub>
            <m:r>
              <m:rPr/>
              <m:t>jq</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再通过式</w:t>
      </w:r>
      <w:r>
        <w:fldChar w:fldCharType="begin"/>
      </w:r>
      <w:r>
        <w:instrText xml:space="preserve"> HYPERLINK \l "eq:ewm_W" \h </w:instrText>
      </w:r>
      <w:r>
        <w:fldChar w:fldCharType="separate"/>
      </w:r>
      <w:r>
        <w:rPr>
          <w:rStyle w:val="23"/>
        </w:rPr>
        <w:t>[eq:ewm_W]</w:t>
      </w:r>
      <w:r>
        <w:rPr>
          <w:rStyle w:val="23"/>
        </w:rPr>
        <w:fldChar w:fldCharType="end"/>
      </w:r>
      <w:r>
        <w:rPr>
          <w:rFonts w:hint="eastAsia" w:ascii="Times New Roman" w:hAnsi="Times New Roman" w:eastAsia="仿宋" w:cs="Times New Roman"/>
          <w:sz w:val="24"/>
          <w:szCs w:val="24"/>
        </w:rPr>
        <w:t>得到子指标熵权</w:t>
      </w:r>
      <m:oMath>
        <m:sSubSup>
          <m:sSubSupPr/>
          <m:e>
            <m:r>
              <m:rPr/>
              <m:t>w</m:t>
            </m:r>
          </m:e>
          <m:sub>
            <m:r>
              <m:rPr/>
              <m:t>jq</m:t>
            </m:r>
          </m:sub>
          <m:sup>
            <m:r>
              <m:rPr>
                <m:nor/>
                <m:sty m:val="p"/>
              </m:rPr>
              <w:rPr>
                <w:b w:val="0"/>
                <w:i w:val="0"/>
              </w:rPr>
              <m:t>EWM</m:t>
            </m:r>
          </m:sup>
        </m:sSubSup>
      </m:oMath>
      <w:r>
        <w:rPr>
          <w:rFonts w:hint="eastAsia" w:ascii="Times New Roman" w:hAnsi="Times New Roman" w:eastAsia="仿宋" w:cs="Times New Roman"/>
          <w:sz w:val="24"/>
          <w:szCs w:val="24"/>
        </w:rPr>
        <w:t>，满足</w:t>
      </w:r>
      <m:oMath>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r>
          <m:rPr/>
          <m:t>1</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最后，项目</w:t>
      </w:r>
      <m:oMath>
        <m:sSub>
          <m:sSubPr/>
          <m:e>
            <m:r>
              <m:rPr/>
              <m:t>s</m:t>
            </m:r>
          </m:e>
          <m:sub>
            <m:r>
              <m:rPr/>
              <m:t>i</m:t>
            </m:r>
          </m:sub>
        </m:sSub>
      </m:oMath>
      <w:r>
        <w:rPr>
          <w:rFonts w:hint="eastAsia" w:ascii="Times New Roman" w:hAnsi="Times New Roman" w:eastAsia="仿宋" w:cs="Times New Roman"/>
          <w:sz w:val="24"/>
          <w:szCs w:val="24"/>
        </w:rPr>
        <w:t>在维度</w:t>
      </w:r>
      <m:oMath>
        <m:sSub>
          <m:sSubPr/>
          <m:e>
            <m:r>
              <m:rPr/>
              <m:t>c</m:t>
            </m:r>
          </m:e>
          <m:sub>
            <m:r>
              <m:rPr/>
              <m:t>j</m:t>
            </m:r>
          </m:sub>
        </m:sSub>
      </m:oMath>
      <w:r>
        <w:rPr>
          <w:rFonts w:hint="eastAsia" w:ascii="Times New Roman" w:hAnsi="Times New Roman" w:eastAsia="仿宋" w:cs="Times New Roman"/>
          <w:sz w:val="24"/>
          <w:szCs w:val="24"/>
        </w:rPr>
        <w:t>上的综合得分为</w:t>
      </w:r>
    </w:p>
    <w:p w14:paraId="626FFC51">
      <w:pPr>
        <w:pStyle w:val="3"/>
      </w:pPr>
      <m:oMathPara>
        <m:oMathParaPr>
          <m:jc m:val="center"/>
        </m:oMathParaPr>
        <m:oMath>
          <m:sSub>
            <m:sSubPr/>
            <m:e>
              <m:r>
                <m:rPr/>
                <m:t>x</m:t>
              </m:r>
            </m:e>
            <m:sub>
              <m:r>
                <m:rPr/>
                <m:t>ij</m:t>
              </m:r>
            </m:sub>
          </m:sSub>
          <m:r>
            <m:rPr>
              <m:sty m:val="p"/>
            </m:rPr>
            <m:t>=</m:t>
          </m:r>
          <m:nary>
            <m:naryPr>
              <m:chr m:val="∑"/>
              <m:limLoc m:val="undOvr"/>
            </m:naryPr>
            <m:sub>
              <m:r>
                <m:rPr/>
                <m:t>q</m:t>
              </m:r>
              <m:r>
                <m:rPr>
                  <m:sty m:val="p"/>
                </m:rPr>
                <m:t>=</m:t>
              </m:r>
              <m:r>
                <m:rPr/>
                <m:t>1</m:t>
              </m:r>
            </m:sub>
            <m:sup>
              <m:sSub>
                <m:sSubPr/>
                <m:e>
                  <m:r>
                    <m:rPr/>
                    <m:t>k</m:t>
                  </m:r>
                </m:e>
                <m:sub>
                  <m:r>
                    <m:rPr/>
                    <m:t>j</m:t>
                  </m:r>
                </m:sub>
              </m:sSub>
            </m:sup>
            <m:e>
              <m:sSubSup>
                <m:sSubSupPr/>
                <m:e>
                  <m:r>
                    <m:rPr/>
                    <m:t>w</m:t>
                  </m:r>
                </m:e>
                <m:sub>
                  <m:r>
                    <m:rPr/>
                    <m:t>jq</m:t>
                  </m:r>
                </m:sub>
                <m:sup>
                  <m:r>
                    <m:rPr>
                      <m:nor/>
                      <m:sty m:val="p"/>
                    </m:rPr>
                    <w:rPr>
                      <w:b w:val="0"/>
                      <w:i w:val="0"/>
                    </w:rPr>
                    <m:t>EWM</m:t>
                  </m:r>
                </m:sup>
              </m:sSubSup>
            </m:e>
          </m:nary>
          <m:r>
            <m:rPr>
              <m:sty m:val="p"/>
            </m:rPr>
            <m:t>⋅</m:t>
          </m:r>
          <m:sSub>
            <m:sSubPr/>
            <m:e>
              <m:acc>
                <m:accPr>
                  <m:chr m:val="̃"/>
                </m:accPr>
                <m:e>
                  <m:r>
                    <m:rPr/>
                    <m:t>x</m:t>
                  </m:r>
                </m:e>
              </m:acc>
            </m:e>
            <m:sub>
              <m:r>
                <m:rPr/>
                <m:t>i</m:t>
              </m:r>
              <m:r>
                <m:rPr>
                  <m:sty m:val="p"/>
                </m:rPr>
                <m:t>,</m:t>
              </m:r>
              <m:r>
                <m:rPr/>
                <m:t>jq</m:t>
              </m:r>
            </m:sub>
          </m:sSub>
          <m:r>
            <m:rPr>
              <m:sty m:val="p"/>
            </m:rPr>
            <m:t>,</m:t>
          </m:r>
        </m:oMath>
      </m:oMathPara>
    </w:p>
    <w:p w14:paraId="4787B49C">
      <w:pPr>
        <w:pStyle w:val="26"/>
      </w:pPr>
      <w:r>
        <w:rPr>
          <w:rFonts w:hint="eastAsia" w:ascii="Times New Roman" w:hAnsi="Times New Roman" w:eastAsia="仿宋" w:cs="Times New Roman"/>
          <w:sz w:val="24"/>
          <w:szCs w:val="24"/>
        </w:rPr>
        <w:t>即各子指标标准化值按EWM熵权加权求和。</w:t>
      </w:r>
    </w:p>
    <w:p w14:paraId="71A23620">
      <w:pPr>
        <w:pStyle w:val="3"/>
      </w:pPr>
      <w:r>
        <w:rPr>
          <w:rFonts w:hint="eastAsia" w:ascii="Times New Roman" w:hAnsi="Times New Roman" w:eastAsia="仿宋" w:cs="Times New Roman"/>
          <w:b/>
          <w:bCs/>
          <w:sz w:val="24"/>
          <w:szCs w:val="24"/>
        </w:rPr>
        <w:t>第一层</w:t>
      </w:r>
      <w:r>
        <w:rPr>
          <w:rFonts w:hint="eastAsia" w:ascii="Times New Roman" w:hAnsi="Times New Roman" w:eastAsia="仿宋" w:cs="Times New Roman"/>
          <w:sz w:val="24"/>
          <w:szCs w:val="24"/>
        </w:rPr>
        <w:t>（主维度层）接收第二层输出的</w:t>
      </w:r>
      <m:oMath>
        <m:r>
          <m:rPr/>
          <m:t>X</m:t>
        </m:r>
        <m:r>
          <m:rPr>
            <m:sty m:val="p"/>
          </m:rPr>
          <m:t>=[</m:t>
        </m:r>
        <m:sSub>
          <m:sSubPr/>
          <m:e>
            <m:r>
              <m:rPr/>
              <m:t>x</m:t>
            </m:r>
          </m:e>
          <m:sub>
            <m:r>
              <m:rPr/>
              <m:t>ij</m:t>
            </m:r>
          </m:sub>
        </m:sSub>
        <m:sSub>
          <m:sSubPr/>
          <m:e>
            <m:r>
              <m:rPr>
                <m:sty m:val="p"/>
              </m:rPr>
              <m:t>]</m:t>
            </m:r>
          </m:e>
          <m:sub>
            <m:r>
              <m:rPr/>
              <m:t>m</m:t>
            </m:r>
            <m:r>
              <m:rPr>
                <m:sty m:val="p"/>
              </m:rPr>
              <m:t>×</m:t>
            </m:r>
            <m:r>
              <m:rPr/>
              <m:t>n</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通过AHP与EWM分别得到六个主维度的主观权重</w:t>
      </w:r>
      <m:oMath>
        <m:sSup>
          <m:sSupPr/>
          <m:e>
            <m:r>
              <m:rPr/>
              <m:t>W</m:t>
            </m:r>
          </m:e>
          <m:sup>
            <m:r>
              <m:rPr>
                <m:nor/>
                <m:sty m:val="p"/>
              </m:rPr>
              <w:rPr>
                <w:b w:val="0"/>
                <w:i w:val="0"/>
              </w:rPr>
              <m:t>AHP</m:t>
            </m:r>
          </m:sup>
        </m:sSup>
      </m:oMath>
      <w:r>
        <w:rPr>
          <w:rFonts w:hint="eastAsia" w:ascii="Times New Roman" w:hAnsi="Times New Roman" w:eastAsia="仿宋" w:cs="Times New Roman"/>
          <w:sz w:val="24"/>
          <w:szCs w:val="24"/>
        </w:rPr>
        <w:t>和客观权重</w:t>
      </w:r>
      <m:oMath>
        <m:sSup>
          <m:sSupPr/>
          <m:e>
            <m:r>
              <m:rPr/>
              <m:t>W</m:t>
            </m:r>
          </m:e>
          <m:sup>
            <m:r>
              <m:rPr>
                <m:nor/>
                <m:sty m:val="p"/>
              </m:rPr>
              <w:rPr>
                <w:b w:val="0"/>
                <w:i w:val="0"/>
              </w: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再按式</w:t>
      </w:r>
      <w:r>
        <w:fldChar w:fldCharType="begin"/>
      </w:r>
      <w:r>
        <w:instrText xml:space="preserve"> HYPERLINK \l "eq:hybrid_weight" \h </w:instrText>
      </w:r>
      <w:r>
        <w:fldChar w:fldCharType="separate"/>
      </w:r>
      <w:r>
        <w:rPr>
          <w:rStyle w:val="23"/>
        </w:rPr>
        <w:t>[eq:hybrid_weight]</w:t>
      </w:r>
      <w:r>
        <w:rPr>
          <w:rStyle w:val="23"/>
        </w:rPr>
        <w:fldChar w:fldCharType="end"/>
      </w:r>
      <w:r>
        <w:rPr>
          <w:rFonts w:hint="eastAsia" w:ascii="Times New Roman" w:hAnsi="Times New Roman" w:eastAsia="仿宋" w:cs="Times New Roman"/>
          <w:sz w:val="24"/>
          <w:szCs w:val="24"/>
        </w:rPr>
        <w:t>组合为混合权重</w:t>
      </w:r>
      <m:oMath>
        <m:r>
          <m:rPr/>
          <m:t>W</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两层结构的优点在于底层子指标权重完全由12个项目的数据差异驱动，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避免了主观预设子指标权重的任意性；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顶层混合权重则综合了专家经验和数据信息，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保证了六个维度相对重要性的决策透明度。</w:t>
      </w:r>
    </w:p>
    <w:bookmarkEnd w:id="65"/>
    <w:bookmarkEnd w:id="68"/>
    <w:p w14:paraId="06FDE956">
      <w:pPr>
        <w:pStyle w:val="4"/>
      </w:pPr>
      <w:bookmarkStart w:id="69" w:name="_Toc26174"/>
      <w:bookmarkStart w:id="70" w:name="混合权重组合"/>
      <w:r>
        <w:rPr>
          <w:rStyle w:val="53"/>
          <w:rFonts w:ascii="Times New Roman" w:hAnsi="Times New Roman" w:eastAsia="黑体" w:cs="Times New Roman"/>
          <w:sz w:val="28"/>
          <w:szCs w:val="28"/>
        </w:rPr>
        <w:t>3.6</w:t>
      </w:r>
      <w:r>
        <w:rPr>
          <w:rFonts w:ascii="Times New Roman" w:hAnsi="Times New Roman" w:eastAsia="黑体" w:cs="Times New Roman"/>
          <w:sz w:val="28"/>
          <w:szCs w:val="28"/>
        </w:rPr>
        <w:tab/>
      </w:r>
      <w:r>
        <w:rPr>
          <w:rFonts w:hint="eastAsia" w:ascii="Times New Roman" w:hAnsi="Times New Roman" w:eastAsia="黑体" w:cs="Times New Roman"/>
          <w:sz w:val="28"/>
          <w:szCs w:val="28"/>
        </w:rPr>
        <w:t>混合权重组合</w:t>
      </w:r>
      <w:bookmarkEnd w:id="69"/>
    </w:p>
    <w:p w14:paraId="29CE43E7">
      <w:pPr>
        <w:pStyle w:val="5"/>
      </w:pPr>
      <w:bookmarkStart w:id="71" w:name="线性组合模型-1"/>
      <w:r>
        <w:rPr>
          <w:rStyle w:val="53"/>
          <w:rFonts w:ascii="Times New Roman" w:hAnsi="Times New Roman" w:eastAsia="黑体" w:cs="Times New Roman"/>
          <w:sz w:val="26"/>
          <w:szCs w:val="26"/>
        </w:rPr>
        <w:t>3.6.1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线性组合模型</w:t>
      </w:r>
    </w:p>
    <w:p w14:paraId="235C0030">
      <w:pPr>
        <w:pStyle w:val="26"/>
      </w:pPr>
      <w:r>
        <w:rPr>
          <w:rFonts w:hint="eastAsia" w:ascii="Times New Roman" w:hAnsi="Times New Roman" w:eastAsia="仿宋" w:cs="Times New Roman"/>
          <w:sz w:val="24"/>
          <w:szCs w:val="24"/>
        </w:rPr>
        <w:t>如2.3.2节说的，本研究用线性加权组合AHP和EWM。</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奥运评估的结果要给IOC、体育联合会和公众看，线性组合的加权平均意思很好懂，没什么数学背景也能理解。</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有界性保证混合权重不会超出AHP和EWM的范围，不会出现极端值。</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可以调，如果某届性别平等数据比较可靠就偏向EWM，如果对新兴项目的数据不太放心就偏向AHP，比较灵活。</w:t>
      </w:r>
    </w:p>
    <w:p w14:paraId="06048F77">
      <w:pPr>
        <w:pStyle w:val="3"/>
      </w:pPr>
      <w:r>
        <w:rPr>
          <w:rFonts w:hint="eastAsia" w:ascii="Times New Roman" w:hAnsi="Times New Roman" w:eastAsia="仿宋" w:cs="Times New Roman"/>
          <w:sz w:val="24"/>
          <w:szCs w:val="24"/>
        </w:rPr>
        <w:t>混合权重模型的形式为：</w:t>
      </w:r>
    </w:p>
    <w:p w14:paraId="5DA5CDA4">
      <w:pPr>
        <w:pStyle w:val="3"/>
      </w:pPr>
      <m:oMathPara>
        <m:oMathParaPr>
          <m:jc m:val="center"/>
        </m:oMathParaPr>
        <m:oMath>
          <m:r>
            <m:rPr/>
            <m:t>W</m:t>
          </m:r>
          <m:r>
            <m:rPr>
              <m:sty m:val="p"/>
            </m:rPr>
            <m:t>=</m:t>
          </m:r>
          <m:r>
            <m:rPr/>
            <m:t>α</m:t>
          </m:r>
          <m:r>
            <m:rPr>
              <m:sty m:val="p"/>
            </m:rPr>
            <m:t>⋅</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r>
            <m:rPr>
              <m:sty m:val="p"/>
            </m:rPr>
            <m:t>.</m:t>
          </m:r>
        </m:oMath>
      </m:oMathPara>
    </w:p>
    <w:p w14:paraId="4D59D1DC">
      <w:pPr>
        <w:pStyle w:val="26"/>
      </w:pPr>
      <w:r>
        <w:rPr>
          <w:rFonts w:hint="eastAsia" w:ascii="Times New Roman" w:hAnsi="Times New Roman" w:eastAsia="仿宋" w:cs="Times New Roman"/>
          <w:sz w:val="24"/>
          <w:szCs w:val="24"/>
        </w:rPr>
        <w:t>本研究取</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不偏主观也不偏客观，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在没有先验信息的情况下比较合理</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后续将通过灵敏度分析（4.5节）验证</w:t>
      </w:r>
      <m:oMath>
        <m:r>
          <m:rPr/>
          <m:t>α</m:t>
        </m:r>
      </m:oMath>
      <w:r>
        <w:rPr>
          <w:rFonts w:hint="eastAsia" w:ascii="Times New Roman" w:hAnsi="Times New Roman" w:eastAsia="仿宋" w:cs="Times New Roman"/>
          <w:sz w:val="24"/>
          <w:szCs w:val="24"/>
        </w:rPr>
        <w:t>在</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区间里排名的稳定性。</w:t>
      </w:r>
    </w:p>
    <w:bookmarkEnd w:id="71"/>
    <w:p w14:paraId="53AE037C">
      <w:pPr>
        <w:pStyle w:val="5"/>
      </w:pPr>
      <w:bookmarkStart w:id="72" w:name="混合权重的数学性质"/>
      <w:r>
        <w:rPr>
          <w:rStyle w:val="53"/>
          <w:rFonts w:ascii="Times New Roman" w:hAnsi="Times New Roman" w:eastAsia="黑体" w:cs="Times New Roman"/>
          <w:sz w:val="26"/>
          <w:szCs w:val="26"/>
        </w:rPr>
        <w:t>3.6.2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混合权重的数学性质</w:t>
      </w:r>
    </w:p>
    <w:p w14:paraId="2666DE3F">
      <w:pPr>
        <w:pStyle w:val="26"/>
      </w:pPr>
      <w:r>
        <w:rPr>
          <w:rFonts w:hint="eastAsia" w:ascii="Times New Roman" w:hAnsi="Times New Roman" w:eastAsia="仿宋" w:cs="Times New Roman"/>
          <w:sz w:val="24"/>
          <w:szCs w:val="24"/>
        </w:rPr>
        <w:t>混合权重</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具有三个重要的数学性质。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一是有界性，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对于任意</w:t>
      </w:r>
      <m:oMath>
        <m:r>
          <m:rPr/>
          <m:t>α</m:t>
        </m:r>
        <m:r>
          <m:rPr>
            <m:sty m:val="p"/>
          </m:rPr>
          <m:t>∈[</m:t>
        </m:r>
        <m:r>
          <m:rPr/>
          <m:t>0</m:t>
        </m:r>
        <m:r>
          <m:rPr>
            <m:sty m:val="p"/>
          </m:rPr>
          <m:t>,</m:t>
        </m:r>
        <m:r>
          <m:rPr/>
          <m:t>1</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sSub>
          <m:sSubPr/>
          <m:e>
            <m:r>
              <m:rPr/>
              <m:t>w</m:t>
            </m:r>
          </m:e>
          <m:sub>
            <m:r>
              <m:rPr/>
              <m:t>j</m:t>
            </m:r>
          </m:sub>
        </m:sSub>
      </m:oMath>
      <w:r>
        <w:rPr>
          <w:rFonts w:hint="eastAsia" w:ascii="Times New Roman" w:hAnsi="Times New Roman" w:eastAsia="仿宋" w:cs="Times New Roman"/>
          <w:sz w:val="24"/>
          <w:szCs w:val="24"/>
        </w:rPr>
        <w:t>严格介于主观权重</w:t>
      </w:r>
      <m:oMath>
        <m:sSubSup>
          <m:sSubSupPr/>
          <m:e>
            <m:r>
              <m:rPr/>
              <m:t>w</m:t>
            </m:r>
          </m:e>
          <m:sub>
            <m:r>
              <m:rPr/>
              <m:t>j</m:t>
            </m:r>
          </m:sub>
          <m:sup>
            <m:r>
              <m:rPr/>
              <m:t>AHP</m:t>
            </m:r>
          </m:sup>
        </m:sSubSup>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保证不会偏离主客观权重太远。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二是单调性，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增大时向</w:t>
      </w:r>
      <m:oMath>
        <m:sSup>
          <m:sSupPr/>
          <m:e>
            <m:r>
              <m:rPr/>
              <m:t>W</m:t>
            </m:r>
          </m:e>
          <m:sup>
            <m:r>
              <m:rPr/>
              <m:t>AHP</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减小时向</w:t>
      </w:r>
      <m:oMath>
        <m:sSup>
          <m:sSupPr/>
          <m:e>
            <m:r>
              <m:rPr/>
              <m:t>W</m:t>
            </m:r>
          </m:e>
          <m:sup>
            <m:r>
              <m:rPr/>
              <m:t>EWM</m:t>
            </m:r>
          </m:sup>
        </m:sSup>
      </m:oMath>
      <w:r>
        <w:rPr>
          <w:rFonts w:hint="eastAsia" w:ascii="Times New Roman" w:hAnsi="Times New Roman" w:eastAsia="仿宋" w:cs="Times New Roman"/>
          <w:sz w:val="24"/>
          <w:szCs w:val="24"/>
        </w:rPr>
        <w:t>靠近，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决策者可以通过调节</w:t>
      </w:r>
      <m:oMath>
        <m:r>
          <m:rPr/>
          <m:t>α</m:t>
        </m:r>
      </m:oMath>
      <w:r>
        <w:rPr>
          <w:rFonts w:hint="eastAsia" w:ascii="Times New Roman" w:hAnsi="Times New Roman" w:eastAsia="仿宋" w:cs="Times New Roman"/>
          <w:sz w:val="24"/>
          <w:szCs w:val="24"/>
        </w:rPr>
        <w:t>来体现对不同信息的偏好。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三是凸组合性质，</w:t>
      </w:r>
      <m:oMath>
        <m:r>
          <m:rPr>
            <m:sty m:val="p"/>
          </m:rPr>
          <m:t>∑</m:t>
        </m:r>
        <m:sSub>
          <m:sSubPr/>
          <m:e>
            <m:r>
              <m:rPr/>
              <m:t>w</m:t>
            </m:r>
          </m:e>
          <m:sub>
            <m:r>
              <m:rPr/>
              <m:t>j</m:t>
            </m:r>
          </m:sub>
        </m:sSub>
      </m:oMath>
      <w:r>
        <w:rPr>
          <w:rFonts w:hint="eastAsia" w:ascii="Times New Roman" w:hAnsi="Times New Roman" w:eastAsia="仿宋" w:cs="Times New Roman"/>
          <w:sz w:val="24"/>
          <w:szCs w:val="24"/>
        </w:rPr>
        <w:t>自动等于1，无需额外归一化处理。</w:t>
      </w:r>
    </w:p>
    <w:bookmarkEnd w:id="72"/>
    <w:p w14:paraId="5E1011C4">
      <w:pPr>
        <w:pStyle w:val="5"/>
      </w:pPr>
      <w:bookmarkStart w:id="73" w:name="组合系数确定-1"/>
      <w:r>
        <w:rPr>
          <w:rStyle w:val="53"/>
          <w:rFonts w:ascii="Times New Roman" w:hAnsi="Times New Roman" w:eastAsia="黑体" w:cs="Times New Roman"/>
          <w:sz w:val="26"/>
          <w:szCs w:val="26"/>
        </w:rPr>
        <w:t>3.6.3</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组合系数确定</w:t>
      </w:r>
    </w:p>
    <w:p w14:paraId="006EAD56">
      <w:pPr>
        <w:pStyle w:val="26"/>
      </w:pPr>
      <w:r>
        <w:rPr>
          <w:rFonts w:hint="eastAsia" w:ascii="Times New Roman" w:hAnsi="Times New Roman" w:eastAsia="仿宋" w:cs="Times New Roman"/>
          <w:sz w:val="24"/>
          <w:szCs w:val="24"/>
        </w:rPr>
        <w:t>本研究推荐</w:t>
      </w:r>
      <m:oMath>
        <m:r>
          <m:rPr/>
          <m:t>α</m:t>
        </m:r>
        <m:r>
          <m:rPr>
            <m:sty m:val="p"/>
          </m:rPr>
          <m:t>=</m:t>
        </m:r>
        <m:r>
          <m:rPr/>
          <m:t>0.5</m:t>
        </m:r>
      </m:oMath>
      <w:r>
        <w:rPr>
          <w:rFonts w:hint="eastAsia" w:ascii="Times New Roman" w:hAnsi="Times New Roman" w:eastAsia="仿宋" w:cs="Times New Roman"/>
          <w:sz w:val="24"/>
          <w:szCs w:val="24"/>
        </w:rPr>
        <w:t>，即主客观权重等权组合。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这一选择主要基于以下考虑：在缺乏先验信息的情况下，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等权组合是一种自然且公平的选择，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w:t>
      </w:r>
      <m:oMath>
        <m:r>
          <m:rPr/>
          <m:t>α</m:t>
        </m:r>
        <m:r>
          <m:rPr>
            <m:sty m:val="p"/>
          </m:rPr>
          <m:t>=</m:t>
        </m:r>
        <m:r>
          <m:rPr/>
          <m:t>0.5</m:t>
        </m:r>
      </m:oMath>
      <w:r>
        <w:rPr>
          <w:rFonts w:hint="eastAsia" w:ascii="Times New Roman" w:hAnsi="Times New Roman" w:eastAsia="仿宋" w:cs="Times New Roman"/>
          <w:sz w:val="24"/>
          <w:szCs w:val="24"/>
        </w:rPr>
        <w:t>在已有文献中最为常用</w:t>
      </w:r>
      <w:r>
        <w:rPr>
          <w:rFonts w:ascii="Times New Roman" w:hAnsi="Times New Roman" w:eastAsia="仿宋" w:cs="Times New Roman"/>
          <w:sz w:val="24"/>
          <w:szCs w:val="24"/>
          <w:vertAlign w:val="superscript"/>
        </w:rPr>
        <w:t>[19,20]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后续将通过灵敏度分析验证</w:t>
      </w:r>
      <m:oMath>
        <m:r>
          <m:rPr/>
          <m:t>α</m:t>
        </m:r>
        <m:r>
          <m:rPr>
            <m:sty m:val="p"/>
          </m:rPr>
          <m:t>=</m:t>
        </m:r>
        <m:r>
          <m:rPr/>
          <m:t>0.5</m:t>
        </m:r>
      </m:oMath>
      <w:r>
        <w:rPr>
          <w:rFonts w:hint="eastAsia" w:ascii="Times New Roman" w:hAnsi="Times New Roman" w:eastAsia="仿宋" w:cs="Times New Roman"/>
          <w:sz w:val="24"/>
          <w:szCs w:val="24"/>
        </w:rPr>
        <w:t>附近排名的稳定性。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实际应用中，决策者可以根据对专家经验和客观数据的不同信任程度，在</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范围内灵活调整</w:t>
      </w:r>
      <m:oMath>
        <m:r>
          <m:rPr/>
          <m:t>α</m:t>
        </m:r>
      </m:oMath>
      <w:r>
        <w:rPr>
          <w:rFonts w:ascii="Times New Roman" w:hAnsi="Times New Roman" w:eastAsia="仿宋" w:cs="Times New Roman"/>
          <w:sz w:val="24"/>
          <w:szCs w:val="24"/>
        </w:rPr>
        <w:t>。</w:t>
      </w:r>
    </w:p>
    <w:bookmarkEnd w:id="70"/>
    <w:bookmarkEnd w:id="73"/>
    <w:p w14:paraId="4A76C62A">
      <w:pPr>
        <w:pStyle w:val="4"/>
      </w:pPr>
      <w:bookmarkStart w:id="74" w:name="_Toc30537"/>
      <w:bookmarkStart w:id="75" w:name="模型有效性分析"/>
      <w:r>
        <w:rPr>
          <w:rStyle w:val="53"/>
          <w:rFonts w:ascii="Times New Roman" w:hAnsi="Times New Roman" w:eastAsia="黑体" w:cs="Times New Roman"/>
          <w:sz w:val="28"/>
          <w:szCs w:val="28"/>
        </w:rPr>
        <w:t>3.7</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模型有效性分析</w:t>
      </w:r>
      <w:bookmarkEnd w:id="74"/>
    </w:p>
    <w:p w14:paraId="480B4625">
      <w:pPr>
        <w:pStyle w:val="5"/>
      </w:pPr>
      <w:bookmarkStart w:id="76" w:name="与传统方法对比"/>
      <w:r>
        <w:rPr>
          <w:rStyle w:val="53"/>
          <w:rFonts w:ascii="Times New Roman" w:hAnsi="Times New Roman" w:eastAsia="黑体" w:cs="Times New Roman"/>
          <w:sz w:val="26"/>
          <w:szCs w:val="26"/>
        </w:rPr>
        <w:t>3.7.1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与传统方法对比</w:t>
      </w:r>
    </w:p>
    <w:p w14:paraId="5B435B85">
      <w:pPr>
        <w:pStyle w:val="26"/>
      </w:pPr>
      <w:r>
        <w:rPr>
          <w:rFonts w:hint="eastAsia" w:ascii="Times New Roman" w:hAnsi="Times New Roman" w:eastAsia="仿宋" w:cs="Times New Roman"/>
          <w:sz w:val="24"/>
          <w:szCs w:val="24"/>
        </w:rPr>
        <w:t>从方法论角度看，混合权重模型相比传统方法有以下几个优势。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第一，通过综合主客观因素，既保留了专家的领域知识，又引入了数据的客观校正，避免了单一方法可能带来的系统性偏差。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两层权重结构使模型能够适应不同的数据条件，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当某一维度的子指标数据质量较高时，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底层EWM可以充分利用这些信息，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数据质量不足时也可以通过简化子指标结构来维持模型的可用性。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第三，每一步都有完整的数学推导和一致性检验，评估过程透明且可复现。</w:t>
      </w:r>
    </w:p>
    <w:bookmarkEnd w:id="76"/>
    <w:p w14:paraId="5AADC39D">
      <w:pPr>
        <w:pStyle w:val="5"/>
      </w:pPr>
      <w:bookmarkStart w:id="77" w:name="算法实现"/>
      <w:r>
        <w:rPr>
          <w:rStyle w:val="53"/>
          <w:rFonts w:ascii="Times New Roman" w:hAnsi="Times New Roman" w:eastAsia="黑体" w:cs="Times New Roman"/>
          <w:sz w:val="26"/>
          <w:szCs w:val="26"/>
        </w:rPr>
        <w:t>3.7.2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算法实现</w:t>
      </w:r>
    </w:p>
    <w:p w14:paraId="0996A7B0">
      <w:pPr>
        <w:pStyle w:val="26"/>
      </w:pPr>
      <w:r>
        <w:rPr>
          <w:rFonts w:hint="eastAsia" w:ascii="Times New Roman" w:hAnsi="Times New Roman" w:eastAsia="仿宋" w:cs="Times New Roman"/>
          <w:sz w:val="24"/>
          <w:szCs w:val="24"/>
        </w:rPr>
        <w:t>上述混合权重评估模型的完整计算流程可以通过算法1至算法3的形式进行总结。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算法1描述了AHP主观权重的计算过程，包括特征值求解和一致性检验两个关键步骤。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算法2描述了EWM客观权重的计算过程，包括数据标准化、比重计算、熵值计算和权重计算四个步骤。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算法3则展示了混合权重如何结合AHP和EWM的结果，并通过加权求和得到各项目的综合评分。</w:t>
      </w:r>
    </w:p>
    <w:p w14:paraId="12FE5C01">
      <w:pPr>
        <w:pStyle w:val="3"/>
      </w:pPr>
      <w:r>
        <w:rPr>
          <w:rFonts w:hint="eastAsia" w:ascii="Times New Roman" w:hAnsi="Times New Roman" w:eastAsia="仿宋" w:cs="Times New Roman"/>
          <w:sz w:val="24"/>
          <w:szCs w:val="24"/>
        </w:rPr>
        <w:t>判断矩阵</w:t>
      </w:r>
      <m:oMath>
        <m:r>
          <m:rPr/>
          <m:t>A</m:t>
        </m:r>
        <m:r>
          <m:rPr>
            <m:sty m:val="p"/>
          </m:rPr>
          <m:t>∈</m:t>
        </m:r>
        <m:sSup>
          <m:sSupPr/>
          <m:e>
            <m:r>
              <m:rPr>
                <m:sty m:val="p"/>
                <m:scr m:val="double-struck"/>
              </m:rPr>
              <m:t>ℝ</m:t>
            </m:r>
          </m:e>
          <m:sup>
            <m:r>
              <m:rPr/>
              <m:t>n</m:t>
            </m:r>
            <m:r>
              <m:rPr>
                <m:sty m:val="p"/>
              </m:rPr>
              <m:t>×</m:t>
            </m:r>
            <m:r>
              <m:rPr/>
              <m:t>n</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权重向量</w:t>
      </w:r>
      <m:oMath>
        <m:sSup>
          <m:sSupPr/>
          <m:e>
            <m:r>
              <m:rPr/>
              <m:t>W</m:t>
            </m:r>
          </m:e>
          <m:sup>
            <m:r>
              <m:rPr/>
              <m:t>AHP</m:t>
            </m:r>
          </m:sup>
        </m:sSup>
      </m:oMath>
      <w:r>
        <w:rPr>
          <w:rFonts w:hint="eastAsia" w:ascii="Times New Roman" w:hAnsi="Times New Roman" w:eastAsia="仿宋" w:cs="Times New Roman"/>
          <w:sz w:val="24"/>
          <w:szCs w:val="24"/>
        </w:rPr>
        <w:t>，一致性比率</w:t>
      </w:r>
      <m:oMath>
        <m:r>
          <m:rPr/>
          <m:t>CR</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求解特征值问题</w:t>
      </w:r>
      <m:oMath>
        <m:r>
          <m:rPr/>
          <m:t>AW</m:t>
        </m:r>
        <m:r>
          <m:rPr>
            <m:sty m:val="p"/>
          </m:rPr>
          <m:t>=</m:t>
        </m:r>
        <m:sSub>
          <m:sSubPr/>
          <m:e>
            <m:r>
              <m:rPr/>
              <m:t>λ</m:t>
            </m:r>
          </m:e>
          <m:sub>
            <m:r>
              <m:rPr>
                <m:sty m:val="p"/>
              </m:rPr>
              <m:t>max</m:t>
            </m:r>
          </m:sub>
        </m:sSub>
        <m:r>
          <m:rPr/>
          <m:t>W</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取</w:t>
      </w:r>
      <m:oMath>
        <m:sSub>
          <m:sSubPr/>
          <m:e>
            <m:r>
              <m:rPr/>
              <m:t>λ</m:t>
            </m:r>
          </m:e>
          <m:sub>
            <m:r>
              <m:rPr>
                <m:sty m:val="p"/>
              </m:rPr>
              <m:t>max</m:t>
            </m:r>
          </m:sub>
        </m:sSub>
      </m:oMath>
      <w:r>
        <w:rPr>
          <w:rFonts w:hint="eastAsia" w:ascii="Times New Roman" w:hAnsi="Times New Roman" w:eastAsia="仿宋" w:cs="Times New Roman"/>
          <w:sz w:val="24"/>
          <w:szCs w:val="24"/>
        </w:rPr>
        <w:t>对应的特征向量</w:t>
      </w:r>
      <m:oMath>
        <m:r>
          <m:rPr/>
          <m:t>v</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归一化</w:t>
      </w:r>
      <m:oMath>
        <m:sSup>
          <m:sSupPr/>
          <m:e>
            <m:r>
              <m:rPr/>
              <m:t>W</m:t>
            </m:r>
          </m:e>
          <m:sup>
            <m:r>
              <m:rPr/>
              <m:t>AHP</m:t>
            </m:r>
          </m:sup>
        </m:sSup>
        <m:r>
          <m:rPr>
            <m:sty m:val="p"/>
          </m:rPr>
          <m:t>=</m:t>
        </m:r>
        <m:r>
          <m:rPr/>
          <m:t>v</m:t>
        </m:r>
        <m:r>
          <m:rPr>
            <m:sty m:val="p"/>
          </m:rPr>
          <m:t>/∑</m:t>
        </m:r>
        <m:sSub>
          <m:sSubPr/>
          <m:e>
            <m:r>
              <m:rPr/>
              <m:t>v</m:t>
            </m:r>
          </m:e>
          <m:sub>
            <m:r>
              <m:rPr/>
              <m:t>i</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w:t>
      </w:r>
      <m:oMath>
        <m:r>
          <m:rPr/>
          <m:t>CI</m:t>
        </m:r>
        <m:r>
          <m:rPr>
            <m:sty m:val="p"/>
          </m:rPr>
          <m:t>=(</m:t>
        </m:r>
        <m:sSub>
          <m:sSubPr/>
          <m:e>
            <m:r>
              <m:rPr/>
              <m:t>λ</m:t>
            </m:r>
          </m:e>
          <m:sub>
            <m:r>
              <m:rPr>
                <m:sty m:val="p"/>
              </m:rPr>
              <m:t>max</m:t>
            </m:r>
          </m:sub>
        </m:sSub>
        <m:r>
          <m:rPr>
            <m:sty m:val="p"/>
          </m:rPr>
          <m:t>−</m:t>
        </m:r>
        <m:r>
          <m:rPr/>
          <m:t>n</m:t>
        </m:r>
        <m:r>
          <m:rPr>
            <m:sty m:val="p"/>
          </m:rPr>
          <m:t>)/(</m:t>
        </m:r>
        <m:r>
          <m:rPr/>
          <m:t>n</m:t>
        </m:r>
        <m:r>
          <m:rPr>
            <m:sty m:val="p"/>
          </m:rPr>
          <m:t>−</m:t>
        </m:r>
        <m:r>
          <m:rPr/>
          <m:t>1</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查表得</w:t>
      </w:r>
      <m:oMath>
        <m:r>
          <m:rPr/>
          <m:t>RI</m:t>
        </m:r>
      </m:oMath>
      <w:r>
        <w:rPr>
          <w:rFonts w:hint="eastAsia" w:ascii="Times New Roman" w:hAnsi="Times New Roman" w:eastAsia="仿宋" w:cs="Times New Roman"/>
          <w:sz w:val="24"/>
          <w:szCs w:val="24"/>
        </w:rPr>
        <w:t>，计算</w:t>
      </w:r>
      <m:oMath>
        <m:r>
          <m:rPr/>
          <m:t>CR</m:t>
        </m:r>
        <m:r>
          <m:rPr>
            <m:sty m:val="p"/>
          </m:rPr>
          <m:t>=</m:t>
        </m:r>
        <m:r>
          <m:rPr/>
          <m:t>CI</m:t>
        </m:r>
        <m:r>
          <m:rPr>
            <m:sty m:val="p"/>
          </m:rPr>
          <m:t>/</m:t>
        </m:r>
        <m:r>
          <m:rPr/>
          <m:t>RI</m:t>
        </m:r>
      </m:oMath>
      <w:r>
        <w:rPr>
          <w:rFonts w:ascii="Times New Roman" w:hAnsi="Times New Roman" w:eastAsia="仿宋" w:cs="Times New Roman"/>
          <w:sz w:val="24"/>
          <w:szCs w:val="24"/>
        </w:rPr>
        <w:t xml:space="preserve"> </w:t>
      </w:r>
      <m:oMath>
        <m:sSup>
          <m:sSupPr/>
          <m:e>
            <m:r>
              <m:rPr/>
              <m:t>W</m:t>
            </m:r>
          </m:e>
          <m:sup>
            <m:r>
              <m:rPr/>
              <m:t>AHP</m:t>
            </m:r>
          </m:sup>
        </m:sSup>
        <m:r>
          <m:rPr>
            <m:sty m:val="p"/>
          </m:rPr>
          <m:t>,</m:t>
        </m:r>
        <m:r>
          <m:rPr/>
          <m:t>CR</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需调整判断矩阵</w:t>
      </w:r>
    </w:p>
    <w:p w14:paraId="4F9C4AFB">
      <w:pPr>
        <w:pStyle w:val="3"/>
      </w:pPr>
      <w:r>
        <w:rPr>
          <w:rFonts w:hint="eastAsia" w:ascii="Times New Roman" w:hAnsi="Times New Roman" w:eastAsia="仿宋" w:cs="Times New Roman"/>
          <w:sz w:val="24"/>
          <w:szCs w:val="24"/>
        </w:rPr>
        <w:t>决策矩阵</w:t>
      </w:r>
      <m:oMath>
        <m:r>
          <m:rPr/>
          <m:t>X</m:t>
        </m:r>
        <m:r>
          <m:rPr>
            <m:sty m:val="p"/>
          </m:rPr>
          <m:t>∈</m:t>
        </m:r>
        <m:sSup>
          <m:sSupPr/>
          <m:e>
            <m:r>
              <m:rPr>
                <m:sty m:val="p"/>
                <m:scr m:val="double-struck"/>
              </m:rPr>
              <m:t>ℝ</m:t>
            </m:r>
          </m:e>
          <m:sup>
            <m:r>
              <m:rPr/>
              <m:t>n</m:t>
            </m:r>
            <m:r>
              <m:rPr>
                <m:sty m:val="p"/>
              </m:rPr>
              <m:t>×</m:t>
            </m:r>
            <m:r>
              <m:rPr/>
              <m:t>m</m:t>
            </m:r>
          </m:sup>
        </m:sSup>
      </m:oMath>
      <w:r>
        <w:rPr>
          <w:rFonts w:hint="eastAsia" w:ascii="Times New Roman" w:hAnsi="Times New Roman" w:eastAsia="仿宋" w:cs="Times New Roman"/>
          <w:sz w:val="24"/>
          <w:szCs w:val="24"/>
        </w:rPr>
        <w:t>，方向向量</w:t>
      </w:r>
      <m:oMath>
        <m:r>
          <m:rPr/>
          <m:t>d</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权重向量</w:t>
      </w:r>
      <m:oMath>
        <m:sSup>
          <m:sSupPr/>
          <m:e>
            <m:r>
              <m:rPr/>
              <m:t>W</m:t>
            </m:r>
          </m:e>
          <m:sup>
            <m:r>
              <m:rPr/>
              <m:t>EWM</m:t>
            </m:r>
          </m:sup>
        </m:sSup>
      </m:oMath>
      <w:r>
        <w:rPr>
          <w:rFonts w:hint="eastAsia" w:ascii="Times New Roman" w:hAnsi="Times New Roman" w:eastAsia="仿宋" w:cs="Times New Roman"/>
          <w:sz w:val="24"/>
          <w:szCs w:val="24"/>
        </w:rPr>
        <w:t>，信息熵</w:t>
      </w:r>
      <m:oMath>
        <m:r>
          <m:rPr/>
          <m:t>H</m:t>
        </m:r>
      </m:oMath>
      <w:r>
        <w:rPr>
          <w:rFonts w:ascii="Times New Roman" w:hAnsi="Times New Roman" w:eastAsia="仿宋" w:cs="Times New Roman"/>
          <w:sz w:val="24"/>
          <w:szCs w:val="24"/>
        </w:rPr>
        <w:t xml:space="preserve"> </w:t>
      </w:r>
      <m:oMath>
        <m:sSub>
          <m:sSubPr/>
          <m:e>
            <m:acc>
              <m:accPr>
                <m:chr m:val="̃"/>
              </m:accPr>
              <m:e>
                <m:r>
                  <m:rPr/>
                  <m:t>x</m:t>
                </m:r>
              </m:e>
            </m:acc>
          </m:e>
          <m:sub>
            <m:r>
              <m:rPr/>
              <m:t>ij</m:t>
            </m:r>
          </m:sub>
        </m:sSub>
        <m:r>
          <m:rPr>
            <m:sty m:val="p"/>
          </m:rPr>
          <m:t>=(</m:t>
        </m:r>
        <m:sSub>
          <m:sSubPr/>
          <m:e>
            <m:r>
              <m:rPr/>
              <m:t>x</m:t>
            </m:r>
          </m:e>
          <m:sub>
            <m:r>
              <m:rPr/>
              <m:t>ij</m:t>
            </m:r>
          </m:sub>
        </m:sSub>
        <m:r>
          <m:rPr>
            <m:sty m:val="p"/>
          </m:rPr>
          <m:t>−</m:t>
        </m:r>
        <m:sSub>
          <m:sSubPr/>
          <m:e>
            <m:r>
              <m:rPr>
                <m:sty m:val="p"/>
              </m:rPr>
              <m:t>min</m:t>
            </m:r>
          </m:e>
          <m:sub>
            <m:r>
              <m:rPr/>
              <m:t>i</m:t>
            </m:r>
          </m:sub>
        </m:sSub>
        <m:sSub>
          <m:sSubPr/>
          <m:e>
            <m:r>
              <m:rPr/>
              <m:t>x</m:t>
            </m:r>
          </m:e>
          <m:sub>
            <m:r>
              <m:rPr/>
              <m:t>ij</m:t>
            </m:r>
          </m:sub>
        </m:sSub>
        <m:r>
          <m:rPr>
            <m:sty m:val="p"/>
          </m:rPr>
          <m:t>)/(</m:t>
        </m:r>
        <m:sSub>
          <m:sSubPr/>
          <m:e>
            <m:r>
              <m:rPr>
                <m:sty m:val="p"/>
              </m:rPr>
              <m:t>max</m:t>
            </m:r>
          </m:e>
          <m:sub>
            <m:r>
              <m:rPr/>
              <m:t>i</m:t>
            </m:r>
          </m:sub>
        </m:sSub>
        <m:sSub>
          <m:sSubPr/>
          <m:e>
            <m:r>
              <m:rPr/>
              <m:t>x</m:t>
            </m:r>
          </m:e>
          <m:sub>
            <m:r>
              <m:rPr/>
              <m:t>ij</m:t>
            </m:r>
          </m:sub>
        </m:sSub>
        <m:r>
          <m:rPr>
            <m:sty m:val="p"/>
          </m:rPr>
          <m:t>−</m:t>
        </m:r>
        <m:sSub>
          <m:sSubPr/>
          <m:e>
            <m:r>
              <m:rPr>
                <m:sty m:val="p"/>
              </m:rPr>
              <m:t>min</m:t>
            </m:r>
          </m:e>
          <m:sub>
            <m:r>
              <m:rPr/>
              <m:t>i</m:t>
            </m:r>
          </m:sub>
        </m:sSub>
        <m:sSub>
          <m:sSubPr/>
          <m:e>
            <m:r>
              <m:rPr/>
              <m:t>x</m:t>
            </m:r>
          </m:e>
          <m:sub>
            <m:r>
              <m:rPr/>
              <m:t>ij</m:t>
            </m:r>
          </m:sub>
        </m:sSub>
        <m:r>
          <m:rPr>
            <m:sty m:val="p"/>
          </m:rPr>
          <m:t>)</m:t>
        </m:r>
      </m:oMath>
      <w:r>
        <w:rPr>
          <w:rFonts w:ascii="Times New Roman" w:hAnsi="Times New Roman" w:eastAsia="仿宋" w:cs="Times New Roman"/>
          <w:sz w:val="24"/>
          <w:szCs w:val="24"/>
        </w:rPr>
        <w:t xml:space="preserve"> </w:t>
      </w:r>
      <m:oMath>
        <m:sSub>
          <m:sSubPr/>
          <m:e>
            <m:acc>
              <m:accPr>
                <m:chr m:val="̃"/>
              </m:accPr>
              <m:e>
                <m:r>
                  <m:rPr/>
                  <m:t>x</m:t>
                </m:r>
              </m:e>
            </m:acc>
          </m:e>
          <m:sub>
            <m:r>
              <m:rPr/>
              <m:t>ij</m:t>
            </m:r>
          </m:sub>
        </m:sSub>
        <m:r>
          <m:rPr>
            <m:sty m:val="p"/>
          </m:rPr>
          <m:t>=(</m:t>
        </m:r>
        <m:sSub>
          <m:sSubPr/>
          <m:e>
            <m:r>
              <m:rPr>
                <m:sty m:val="p"/>
              </m:rPr>
              <m:t>max</m:t>
            </m:r>
          </m:e>
          <m:sub>
            <m:r>
              <m:rPr/>
              <m:t>i</m:t>
            </m:r>
          </m:sub>
        </m:sSub>
        <m:sSub>
          <m:sSubPr/>
          <m:e>
            <m:r>
              <m:rPr/>
              <m:t>x</m:t>
            </m:r>
          </m:e>
          <m:sub>
            <m:r>
              <m:rPr/>
              <m:t>ij</m:t>
            </m:r>
          </m:sub>
        </m:sSub>
        <m:r>
          <m:rPr>
            <m:sty m:val="p"/>
          </m:rPr>
          <m:t>−</m:t>
        </m:r>
        <m:sSub>
          <m:sSubPr/>
          <m:e>
            <m:r>
              <m:rPr/>
              <m:t>x</m:t>
            </m:r>
          </m:e>
          <m:sub>
            <m:r>
              <m:rPr/>
              <m:t>ij</m:t>
            </m:r>
          </m:sub>
        </m:sSub>
        <m:r>
          <m:rPr>
            <m:sty m:val="p"/>
          </m:rPr>
          <m:t>)/(</m:t>
        </m:r>
        <m:sSub>
          <m:sSubPr/>
          <m:e>
            <m:r>
              <m:rPr>
                <m:sty m:val="p"/>
              </m:rPr>
              <m:t>max</m:t>
            </m:r>
          </m:e>
          <m:sub>
            <m:r>
              <m:rPr/>
              <m:t>i</m:t>
            </m:r>
          </m:sub>
        </m:sSub>
        <m:sSub>
          <m:sSubPr/>
          <m:e>
            <m:r>
              <m:rPr/>
              <m:t>x</m:t>
            </m:r>
          </m:e>
          <m:sub>
            <m:r>
              <m:rPr/>
              <m:t>ij</m:t>
            </m:r>
          </m:sub>
        </m:sSub>
        <m:r>
          <m:rPr>
            <m:sty m:val="p"/>
          </m:rPr>
          <m:t>−</m:t>
        </m:r>
        <m:sSub>
          <m:sSubPr/>
          <m:e>
            <m:r>
              <m:rPr>
                <m:sty m:val="p"/>
              </m:rPr>
              <m:t>min</m:t>
            </m:r>
          </m:e>
          <m:sub>
            <m:r>
              <m:rPr/>
              <m:t>i</m:t>
            </m:r>
          </m:sub>
        </m:sSub>
        <m:sSub>
          <m:sSubPr/>
          <m:e>
            <m:r>
              <m:rPr/>
              <m:t>x</m:t>
            </m:r>
          </m:e>
          <m:sub>
            <m:r>
              <m:rPr/>
              <m:t>ij</m:t>
            </m:r>
          </m:sub>
        </m:sSub>
        <m:r>
          <m:rPr>
            <m:sty m:val="p"/>
          </m:rPr>
          <m:t>)</m:t>
        </m:r>
      </m:oMath>
      <w:r>
        <w:rPr>
          <w:rFonts w:ascii="Times New Roman" w:hAnsi="Times New Roman" w:eastAsia="仿宋" w:cs="Times New Roman"/>
          <w:sz w:val="24"/>
          <w:szCs w:val="24"/>
        </w:rPr>
        <w:t xml:space="preserve"> </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r>
        <w:rPr>
          <w:rFonts w:ascii="Times New Roman" w:hAnsi="Times New Roman" w:eastAsia="仿宋" w:cs="Times New Roman"/>
          <w:sz w:val="24"/>
          <w:szCs w:val="24"/>
        </w:rPr>
        <w:t xml:space="preserve"> </w:t>
      </w:r>
      <m:oMath>
        <m:sSub>
          <m:sSubPr/>
          <m:e>
            <m:r>
              <m:rPr/>
              <m:t>H</m:t>
            </m:r>
          </m:e>
          <m:sub>
            <m:r>
              <m:rPr/>
              <m:t>j</m:t>
            </m:r>
          </m:sub>
        </m:sSub>
        <m:r>
          <m:rPr>
            <m:sty m:val="p"/>
          </m:rPr>
          <m:t>=−</m:t>
        </m:r>
        <m:f>
          <m:fPr/>
          <m:num>
            <m:r>
              <m:rPr/>
              <m:t>1</m:t>
            </m:r>
          </m:num>
          <m:den>
            <m:r>
              <m:rPr>
                <m:sty m:val="p"/>
              </m:rPr>
              <m:t>ln</m:t>
            </m:r>
            <m:r>
              <m:rPr/>
              <m:t>n</m:t>
            </m:r>
          </m:den>
        </m:f>
        <m:nary>
          <m:naryPr>
            <m:chr m:val="∑"/>
            <m:limLoc m:val="undOvr"/>
            <m:supHide m:val="1"/>
          </m:naryPr>
          <m:sub>
            <m:r>
              <m:rPr/>
              <m:t>i</m:t>
            </m:r>
          </m:sub>
          <m:sup>
            <m:r>
              <m:rPr/>
              <m:t>​</m:t>
            </m:r>
          </m:sup>
          <m:e>
            <m:sSub>
              <m:sSubPr/>
              <m:e>
                <m:r>
                  <m:rPr/>
                  <m:t>p</m:t>
                </m:r>
              </m:e>
              <m:sub>
                <m:r>
                  <m:rPr/>
                  <m:t>ij</m:t>
                </m:r>
              </m:sub>
            </m:sSub>
          </m:e>
        </m:nary>
        <m:r>
          <m:rPr>
            <m:sty m:val="p"/>
          </m:rPr>
          <m:t>ln</m:t>
        </m:r>
        <m:sSub>
          <m:sSubPr/>
          <m:e>
            <m:r>
              <m:rPr/>
              <m:t>p</m:t>
            </m:r>
          </m:e>
          <m:sub>
            <m:r>
              <m:rPr/>
              <m:t>ij</m:t>
            </m:r>
          </m:sub>
        </m:sSub>
      </m:oMath>
      <w:r>
        <w:rPr>
          <w:rFonts w:ascii="Times New Roman" w:hAnsi="Times New Roman" w:eastAsia="仿宋" w:cs="Times New Roman"/>
          <w:sz w:val="24"/>
          <w:szCs w:val="24"/>
        </w:rPr>
        <w:t xml:space="preserve"> </w:t>
      </w:r>
      <m:oMath>
        <m:sSub>
          <m:sSubPr/>
          <m:e>
            <m:r>
              <m:rPr/>
              <m:t>D</m:t>
            </m:r>
          </m:e>
          <m:sub>
            <m:r>
              <m:rPr/>
              <m:t>j</m:t>
            </m:r>
          </m:sub>
        </m:sSub>
        <m:r>
          <m:rPr>
            <m:sty m:val="p"/>
          </m:rPr>
          <m:t>=</m:t>
        </m:r>
        <m:r>
          <m:rPr/>
          <m:t>1</m:t>
        </m:r>
        <m:r>
          <m:rPr>
            <m:sty m:val="p"/>
          </m:rPr>
          <m:t>−</m:t>
        </m:r>
        <m:sSub>
          <m:sSubPr/>
          <m:e>
            <m:r>
              <m:rPr/>
              <m:t>H</m:t>
            </m:r>
          </m:e>
          <m:sub>
            <m:r>
              <m:rPr/>
              <m:t>j</m:t>
            </m:r>
          </m:sub>
        </m:sSub>
      </m:oMath>
      <w:r>
        <w:rPr>
          <w:rFonts w:ascii="Times New Roman" w:hAnsi="Times New Roman" w:eastAsia="仿宋" w:cs="Times New Roman"/>
          <w:sz w:val="24"/>
          <w:szCs w:val="24"/>
        </w:rPr>
        <w:t xml:space="preserve">, </w:t>
      </w:r>
      <m:oMath>
        <m:sSubSup>
          <m:sSubSupPr/>
          <m:e>
            <m:r>
              <m:rPr/>
              <m:t>w</m:t>
            </m:r>
          </m:e>
          <m:sub>
            <m:r>
              <m:rPr/>
              <m:t>j</m:t>
            </m:r>
          </m:sub>
          <m:sup>
            <m:r>
              <m:rPr/>
              <m:t>EWM</m:t>
            </m:r>
          </m:sup>
        </m:sSubSup>
        <m:r>
          <m:rPr>
            <m:sty m:val="p"/>
          </m:rPr>
          <m:t>=</m:t>
        </m:r>
        <m:sSub>
          <m:sSubPr/>
          <m:e>
            <m:r>
              <m:rPr/>
              <m:t>D</m:t>
            </m:r>
          </m:e>
          <m:sub>
            <m:r>
              <m:rPr/>
              <m:t>j</m:t>
            </m:r>
          </m:sub>
        </m:sSub>
        <m:r>
          <m:rPr>
            <m:sty m:val="p"/>
          </m:rPr>
          <m:t>/∑</m:t>
        </m:r>
        <m:sSub>
          <m:sSubPr/>
          <m:e>
            <m:r>
              <m:rPr/>
              <m:t>D</m:t>
            </m:r>
          </m:e>
          <m:sub>
            <m:r>
              <m:rPr/>
              <m:t>j</m:t>
            </m:r>
          </m:sub>
        </m:sSub>
      </m:oMath>
      <w:r>
        <w:rPr>
          <w:rFonts w:ascii="Times New Roman" w:hAnsi="Times New Roman" w:eastAsia="仿宋" w:cs="Times New Roman"/>
          <w:sz w:val="24"/>
          <w:szCs w:val="24"/>
        </w:rPr>
        <w:t xml:space="preserve"> </w:t>
      </w:r>
      <m:oMath>
        <m:sSup>
          <m:sSupPr/>
          <m:e>
            <m:r>
              <m:rPr/>
              <m:t>W</m:t>
            </m:r>
          </m:e>
          <m:sup>
            <m:r>
              <m:rPr/>
              <m:t>EWM</m:t>
            </m:r>
          </m:sup>
        </m:sSup>
        <m:r>
          <m:rPr>
            <m:sty m:val="p"/>
          </m:rPr>
          <m:t>,</m:t>
        </m:r>
        <m:r>
          <m:rPr/>
          <m:t>H</m:t>
        </m:r>
      </m:oMath>
    </w:p>
    <w:p w14:paraId="73E40F35">
      <w:pPr>
        <w:pStyle w:val="3"/>
      </w:pPr>
      <m:oMath>
        <m:sSup>
          <m:sSupPr/>
          <m:e>
            <m:r>
              <m:rPr/>
              <m:t>W</m:t>
            </m:r>
          </m:e>
          <m:sup>
            <m:r>
              <m:rPr/>
              <m:t>AHP</m:t>
            </m:r>
          </m:sup>
        </m:sSup>
      </m:oMath>
      <w:r>
        <w:rPr>
          <w:rFonts w:ascii="Times New Roman" w:hAnsi="Times New Roman" w:eastAsia="仿宋" w:cs="Times New Roman"/>
          <w:sz w:val="24"/>
          <w:szCs w:val="24"/>
        </w:rPr>
        <w:t xml:space="preserve">, </w:t>
      </w:r>
      <m:oMath>
        <m:sSup>
          <m:sSupPr/>
          <m:e>
            <m:r>
              <m:rPr/>
              <m:t>W</m:t>
            </m:r>
          </m:e>
          <m:sup>
            <m:r>
              <m:rPr/>
              <m:t>EWM</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组合系数</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决策矩阵</w:t>
      </w:r>
      <m:oMath>
        <m:r>
          <m:rPr/>
          <m:t>X</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W</m:t>
        </m:r>
      </m:oMath>
      <w:r>
        <w:rPr>
          <w:rFonts w:hint="eastAsia" w:ascii="Times New Roman" w:hAnsi="Times New Roman" w:eastAsia="仿宋" w:cs="Times New Roman"/>
          <w:sz w:val="24"/>
          <w:szCs w:val="24"/>
        </w:rPr>
        <w:t>，综合评分</w:t>
      </w:r>
      <m:oMath>
        <m:r>
          <m:rPr/>
          <m:t>V</m:t>
        </m:r>
      </m:oMath>
      <w:r>
        <w:rPr>
          <w:rFonts w:ascii="Times New Roman" w:hAnsi="Times New Roman" w:eastAsia="仿宋" w:cs="Times New Roman"/>
          <w:sz w:val="24"/>
          <w:szCs w:val="24"/>
        </w:rPr>
        <w:t xml:space="preserve"> </w:t>
      </w:r>
      <m:oMath>
        <m:r>
          <m:rPr/>
          <m:t>W</m:t>
        </m:r>
        <m:r>
          <m:rPr>
            <m:sty m:val="p"/>
          </m:rPr>
          <m:t>=</m:t>
        </m:r>
        <m:r>
          <m:rPr/>
          <m:t>α</m:t>
        </m:r>
        <m:r>
          <m:rPr>
            <m:sty m:val="p"/>
          </m:rPr>
          <m:t>⋅</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归一化</w:t>
      </w:r>
      <m:oMath>
        <m:r>
          <m:rPr/>
          <m:t>W</m:t>
        </m:r>
        <m:r>
          <m:rPr>
            <m:sty m:val="p"/>
          </m:rPr>
          <m:t>=</m:t>
        </m:r>
        <m:r>
          <m:rPr/>
          <m:t>W</m:t>
        </m:r>
        <m:r>
          <m:rPr>
            <m:sty m:val="p"/>
          </m:rPr>
          <m:t>/∑</m:t>
        </m:r>
        <m:r>
          <m:rPr/>
          <m:t>W</m:t>
        </m:r>
      </m:oMath>
      <w:r>
        <w:rPr>
          <w:rFonts w:ascii="Times New Roman" w:hAnsi="Times New Roman" w:eastAsia="仿宋" w:cs="Times New Roman"/>
          <w:sz w:val="24"/>
          <w:szCs w:val="24"/>
        </w:rPr>
        <w:t xml:space="preserve"> </w:t>
      </w:r>
      <m:oMath>
        <m:sSub>
          <m:sSubPr/>
          <m:e>
            <m:r>
              <m:rPr/>
              <m:t>v</m:t>
            </m:r>
          </m:e>
          <m:sub>
            <m:r>
              <m:rPr/>
              <m:t>i</m:t>
            </m:r>
          </m:sub>
        </m:sSub>
        <m:r>
          <m:rPr>
            <m:sty m:val="p"/>
          </m:rPr>
          <m:t>=</m:t>
        </m:r>
        <m:nary>
          <m:naryPr>
            <m:chr m:val="∑"/>
            <m:limLoc m:val="undOvr"/>
          </m:naryPr>
          <m:sub>
            <m:r>
              <m:rPr/>
              <m:t>j</m:t>
            </m:r>
            <m:r>
              <m:rPr>
                <m:sty m:val="p"/>
              </m:rPr>
              <m:t>=</m:t>
            </m:r>
            <m:r>
              <m:rPr/>
              <m:t>1</m:t>
            </m:r>
          </m:sub>
          <m:sup>
            <m:r>
              <m:rPr/>
              <m:t>m</m:t>
            </m:r>
          </m:sup>
          <m:e>
            <m:sSub>
              <m:sSubPr/>
              <m:e>
                <m:r>
                  <m:rPr/>
                  <m:t>w</m:t>
                </m:r>
              </m:e>
              <m:sub>
                <m:r>
                  <m:rPr/>
                  <m:t>j</m:t>
                </m:r>
              </m:sub>
            </m:sSub>
          </m:e>
        </m:nary>
        <m:r>
          <m:rPr>
            <m:sty m:val="p"/>
          </m:rPr>
          <m:t>⋅</m:t>
        </m:r>
        <m:sSub>
          <m:sSubPr/>
          <m:e>
            <m:acc>
              <m:accPr>
                <m:chr m:val="̃"/>
              </m:accPr>
              <m:e>
                <m:r>
                  <m:rPr/>
                  <m:t>x</m:t>
                </m:r>
              </m:e>
            </m:acc>
          </m:e>
          <m:sub>
            <m:r>
              <m:rPr/>
              <m:t>ij</m:t>
            </m:r>
          </m:sub>
        </m:sSub>
      </m:oMath>
      <w:r>
        <w:rPr>
          <w:rFonts w:ascii="Times New Roman" w:hAnsi="Times New Roman" w:eastAsia="仿宋" w:cs="Times New Roman"/>
          <w:sz w:val="24"/>
          <w:szCs w:val="24"/>
        </w:rPr>
        <w:t xml:space="preserve"> </w:t>
      </w:r>
      <m:oMath>
        <m:r>
          <m:rPr/>
          <m:t>W</m:t>
        </m:r>
        <m:r>
          <m:rPr>
            <m:sty m:val="p"/>
          </m:rPr>
          <m:t>,</m:t>
        </m:r>
        <m:r>
          <m:rPr/>
          <m:t>V</m:t>
        </m:r>
      </m:oMath>
    </w:p>
    <w:bookmarkEnd w:id="75"/>
    <w:bookmarkEnd w:id="77"/>
    <w:p w14:paraId="58172432">
      <w:pPr>
        <w:pStyle w:val="4"/>
      </w:pPr>
      <w:bookmarkStart w:id="78" w:name="_Toc8419"/>
      <w:bookmarkStart w:id="79" w:name="本章小结"/>
      <w:r>
        <w:rPr>
          <w:rStyle w:val="53"/>
          <w:rFonts w:ascii="Times New Roman" w:hAnsi="Times New Roman" w:eastAsia="黑体" w:cs="Times New Roman"/>
          <w:sz w:val="28"/>
          <w:szCs w:val="28"/>
        </w:rPr>
        <w:t>3.8</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78"/>
    </w:p>
    <w:p w14:paraId="58413DCD">
      <w:pPr>
        <w:pStyle w:val="26"/>
      </w:pPr>
      <w:r>
        <w:rPr>
          <w:rFonts w:hint="eastAsia" w:ascii="Times New Roman" w:hAnsi="Times New Roman" w:eastAsia="仿宋" w:cs="Times New Roman"/>
          <w:sz w:val="24"/>
          <w:szCs w:val="24"/>
        </w:rPr>
        <w:t>本章构建了一个基于AHP和EWM的混合权重评估模型。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首先将奥运项目评估问题形式化为多准则决策模型，建立了包含六个维度的评价指标体系，并设计了各维度下子指标的系统化提取方法。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分别给出了AHP主观权重的确定流程（判断矩阵构建、多专家矩阵整合、特征值求解与一致性检验）和EWM客观权重的计算步骤（数据标准化、比重矩阵、信息熵、效用值和熵权），以及两层熵权结构的设计逻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最后提出了线性组合的混合权重模型，分析了其数学性质，并给出了模型实现的完整伪代码。</w:t>
      </w:r>
    </w:p>
    <w:p w14:paraId="3340C62A">
      <w:pPr>
        <w:pStyle w:val="3"/>
      </w:pPr>
      <w:r>
        <w:rPr>
          <w:rFonts w:ascii="Times New Roman" w:hAnsi="Times New Roman" w:eastAsia="仿宋" w:cs="Times New Roman"/>
          <w:sz w:val="24"/>
          <w:szCs w:val="24"/>
        </w:rPr>
        <w:t>2</w:t>
      </w:r>
    </w:p>
    <w:p w14:paraId="63219187">
      <w:pPr>
        <w:pStyle w:val="2"/>
      </w:pPr>
      <w:bookmarkStart w:id="80" w:name="_Toc24852"/>
      <w:bookmarkStart w:id="81" w:name="实验设计与数据分析"/>
      <w:r>
        <w:rPr>
          <w:rStyle w:val="53"/>
          <w:rFonts w:ascii="Times New Roman" w:hAnsi="Times New Roman" w:eastAsia="黑体" w:cs="Times New Roman"/>
          <w:sz w:val="32"/>
          <w:szCs w:val="32"/>
        </w:rPr>
        <w:t>4</w:t>
      </w:r>
      <w:r>
        <w:rPr>
          <w:rFonts w:ascii="Times New Roman" w:hAnsi="Times New Roman" w:eastAsia="黑体" w:cs="Times New Roman"/>
          <w:sz w:val="32"/>
          <w:szCs w:val="32"/>
        </w:rPr>
        <w:tab/>
      </w:r>
      <w:r>
        <w:rPr>
          <w:rFonts w:hint="eastAsia" w:ascii="Times New Roman" w:hAnsi="Times New Roman" w:eastAsia="黑体" w:cs="Times New Roman"/>
          <w:sz w:val="32"/>
          <w:szCs w:val="32"/>
        </w:rPr>
        <w:t>实验设计与数据分析</w:t>
      </w:r>
      <w:bookmarkEnd w:id="80"/>
    </w:p>
    <w:bookmarkEnd w:id="79"/>
    <w:bookmarkEnd w:id="81"/>
    <w:p w14:paraId="1B2CABF4">
      <w:pPr>
        <w:pStyle w:val="4"/>
      </w:pPr>
      <w:bookmarkStart w:id="82" w:name="_Toc12277"/>
      <w:bookmarkStart w:id="83" w:name="数据来源与预处理"/>
      <w:r>
        <w:rPr>
          <w:rStyle w:val="53"/>
          <w:rFonts w:ascii="Times New Roman" w:hAnsi="Times New Roman" w:eastAsia="黑体" w:cs="Times New Roman"/>
          <w:sz w:val="28"/>
          <w:szCs w:val="28"/>
        </w:rPr>
        <w:t>4.1</w:t>
      </w:r>
      <w:r>
        <w:rPr>
          <w:rFonts w:ascii="Times New Roman" w:hAnsi="Times New Roman" w:eastAsia="黑体" w:cs="Times New Roman"/>
          <w:sz w:val="28"/>
          <w:szCs w:val="28"/>
        </w:rPr>
        <w:tab/>
      </w:r>
      <w:r>
        <w:rPr>
          <w:rFonts w:hint="eastAsia" w:ascii="Times New Roman" w:hAnsi="Times New Roman" w:eastAsia="黑体" w:cs="Times New Roman"/>
          <w:sz w:val="28"/>
          <w:szCs w:val="28"/>
        </w:rPr>
        <w:t>数据来源与预处理</w:t>
      </w:r>
      <w:bookmarkEnd w:id="82"/>
    </w:p>
    <w:p w14:paraId="489225C8">
      <w:pPr>
        <w:pStyle w:val="5"/>
      </w:pPr>
      <w:bookmarkStart w:id="84" w:name="himcm数据集"/>
      <w:r>
        <w:rPr>
          <w:rStyle w:val="53"/>
          <w:rFonts w:ascii="Times New Roman" w:hAnsi="Times New Roman" w:eastAsia="黑体" w:cs="Times New Roman"/>
          <w:sz w:val="26"/>
          <w:szCs w:val="26"/>
        </w:rPr>
        <w:t>4.1.1</w:t>
      </w:r>
      <w:r>
        <w:rPr>
          <w:rFonts w:ascii="Times New Roman" w:hAnsi="Times New Roman" w:eastAsia="黑体" w:cs="Times New Roman"/>
          <w:sz w:val="26"/>
          <w:szCs w:val="26"/>
        </w:rPr>
        <w:tab/>
      </w:r>
      <w:r>
        <w:rPr>
          <w:rFonts w:hint="eastAsia" w:ascii="Times New Roman" w:hAnsi="Times New Roman" w:eastAsia="黑体" w:cs="Times New Roman"/>
          <w:sz w:val="26"/>
          <w:szCs w:val="26"/>
        </w:rPr>
        <w:t>HiMCM数据集</w:t>
      </w:r>
    </w:p>
    <w:p w14:paraId="18D68059">
      <w:pPr>
        <w:pStyle w:val="26"/>
      </w:pPr>
      <w:r>
        <w:rPr>
          <w:rFonts w:hint="eastAsia" w:ascii="Times New Roman" w:hAnsi="Times New Roman" w:eastAsia="仿宋" w:cs="Times New Roman"/>
          <w:sz w:val="24"/>
          <w:szCs w:val="24"/>
        </w:rPr>
        <w:t>本研究使用的基础数据来源于HiMCM大赛提供的奥运项目历史数据集，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该数据集以表格形式记录了76个运动小项在历届奥运会中的设项数量。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原始数据无法直接用于模型计算，需要先进行预处理。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具体步骤包括统一数据格式、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标注缺失值、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区分参赛与未参赛状态、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去除因冬夏季项目分类产生的重复记录，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最终整理出76个运动小项从1896年至2028年共32届赛事的标准化设项数矩阵。</w:t>
      </w:r>
    </w:p>
    <w:p w14:paraId="2C43BFA0">
      <w:pPr>
        <w:pStyle w:val="3"/>
      </w:pPr>
      <w:r>
        <w:rPr>
          <w:rFonts w:hint="eastAsia" w:ascii="Times New Roman" w:hAnsi="Times New Roman" w:eastAsia="仿宋" w:cs="Times New Roman"/>
          <w:sz w:val="24"/>
          <w:szCs w:val="24"/>
        </w:rPr>
        <w:t>从整理后的数据可以观察到奥运项目规模的演变趋势。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1896年首届现代奥运会仅有43个小项、10个分项和11个大项。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随着奥运会的全球化发展，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项目数量持续增长，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到2000年悉尼奥运会已达到300个小项，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2020年东京奥运会更是增长至329个小项、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48个分项和32个大项。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百余年时间内设项数增长了近7倍，这一方面反映了奥运会影响力的持续扩大，另一方面也增加了项目管理和评估的复杂性。奥运项目规模的完整演变趋势如图</w:t>
      </w:r>
      <w:r>
        <w:fldChar w:fldCharType="begin"/>
      </w:r>
      <w:r>
        <w:instrText xml:space="preserve"> HYPERLINK \l "fig:olympic_growth" \h </w:instrText>
      </w:r>
      <w:r>
        <w:fldChar w:fldCharType="separate"/>
      </w:r>
      <w:r>
        <w:rPr>
          <w:rStyle w:val="23"/>
        </w:rPr>
        <w:t>1</w:t>
      </w:r>
      <w:r>
        <w:rPr>
          <w:rStyle w:val="23"/>
        </w:rPr>
        <w:fldChar w:fldCharType="end"/>
      </w:r>
      <w:r>
        <w:rPr>
          <w:rFonts w:hint="eastAsia" w:ascii="Times New Roman" w:hAnsi="Times New Roman" w:eastAsia="仿宋" w:cs="Times New Roman"/>
          <w:sz w:val="24"/>
          <w:szCs w:val="24"/>
        </w:rPr>
        <w:t>所示。</w:t>
      </w:r>
    </w:p>
    <w:p w14:paraId="0AA726A3">
      <w:pPr>
        <w:pStyle w:val="50"/>
      </w:pPr>
      <w:bookmarkStart w:id="85" w:name="fig:olympic_growth"/>
      <w:r>
        <w:drawing>
          <wp:inline distT="0" distB="0" distL="114300" distR="114300">
            <wp:extent cx="4800600" cy="237236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5"/>
                    <a:stretch>
                      <a:fillRect/>
                    </a:stretch>
                  </pic:blipFill>
                  <pic:spPr>
                    <a:xfrm>
                      <a:off x="0" y="0"/>
                      <a:ext cx="4800600" cy="2372786"/>
                    </a:xfrm>
                    <a:prstGeom prst="rect">
                      <a:avLst/>
                    </a:prstGeom>
                    <a:noFill/>
                    <a:ln w="9525">
                      <a:noFill/>
                    </a:ln>
                  </pic:spPr>
                </pic:pic>
              </a:graphicData>
            </a:graphic>
          </wp:inline>
        </w:drawing>
      </w:r>
    </w:p>
    <w:p w14:paraId="4A2E3982">
      <w:pPr>
        <w:pStyle w:val="48"/>
      </w:pPr>
      <w:r>
        <w:rPr>
          <w:rFonts w:hint="eastAsia"/>
        </w:rPr>
        <w:t>奥运项目规模历史演变趋势（1896—2028）</w:t>
      </w:r>
    </w:p>
    <w:bookmarkEnd w:id="85"/>
    <w:p w14:paraId="24901058">
      <w:pPr>
        <w:pStyle w:val="3"/>
      </w:pPr>
      <w:r>
        <w:rPr>
          <w:rFonts w:hint="eastAsia" w:ascii="Times New Roman" w:hAnsi="Times New Roman" w:eastAsia="仿宋" w:cs="Times New Roman"/>
          <w:sz w:val="24"/>
          <w:szCs w:val="24"/>
        </w:rPr>
        <w:t>21世纪以来，国际奥委会在保持传统核心项目的同时，不断引入新兴运动以吸引年轻观众。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2000年以后新增的运动项目包括霹雳舞、滑板、攀岩、冲浪、高尔夫、七人制橄榄球、三人篮球和BMX自由式小轮车。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部分项目也经历了入选与淘汰的循环，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例如空手道在2020年东京奥运会首次亮相后，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2024年被移出赛程；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棒球和垒球则在2008年后被移除，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2020年又得以回归。</w:t>
      </w:r>
    </w:p>
    <w:p w14:paraId="49AACA75">
      <w:pPr>
        <w:pStyle w:val="3"/>
      </w:pPr>
      <w:r>
        <w:rPr>
          <w:rFonts w:hint="eastAsia" w:ascii="Times New Roman" w:hAnsi="Times New Roman" w:eastAsia="仿宋" w:cs="Times New Roman"/>
          <w:sz w:val="24"/>
          <w:szCs w:val="24"/>
        </w:rPr>
        <w:t>数据预处理完成后，按第3.3节所述方法从HiMCM数据中计算了流行度、可持续性、包容性、创新性四个维度的评估指标，六个维度共计17个子指标，均按第3.5.2节所述的两层EWM结构聚合为维度得分。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以田径的流行度为例，其5个子指标经标准化后的EWM熵权分别为</w:t>
      </w:r>
      <w:r>
        <w:rPr>
          <w:rFonts w:ascii="Times New Roman" w:hAnsi="Times New Roman" w:eastAsia="仿宋" w:cs="Times New Roman"/>
          <w:sz w:val="24"/>
          <w:szCs w:val="24"/>
        </w:rPr>
        <w:t xml:space="preserve"> </w:t>
      </w:r>
      <m:oMath>
        <m:sSubSup>
          <m:sSubSupPr/>
          <m:e>
            <m:r>
              <m:rPr/>
              <m:t>w</m:t>
            </m:r>
          </m:e>
          <m:sub>
            <m:r>
              <m:rPr/>
              <m:t>11</m:t>
            </m:r>
          </m:sub>
          <m:sup>
            <m:r>
              <m:rPr>
                <m:nor/>
                <m:sty m:val="p"/>
              </m:rPr>
              <w:rPr>
                <w:b w:val="0"/>
                <w:i w:val="0"/>
              </w:rPr>
              <m:t>EWM</m:t>
            </m:r>
          </m:sup>
        </m:sSubSup>
        <m:r>
          <m:rPr>
            <m:sty m:val="p"/>
          </m:rPr>
          <m:t>=</m:t>
        </m:r>
        <m:r>
          <m:rPr/>
          <m:t>0.18</m:t>
        </m:r>
      </m:oMath>
      <w:r>
        <w:rPr>
          <w:rFonts w:ascii="Times New Roman" w:hAnsi="Times New Roman" w:eastAsia="仿宋" w:cs="Times New Roman"/>
          <w:sz w:val="24"/>
          <w:szCs w:val="24"/>
        </w:rPr>
        <w:t>、</w:t>
      </w:r>
      <m:oMath>
        <m:sSubSup>
          <m:sSubSupPr/>
          <m:e>
            <m:r>
              <m:rPr/>
              <m:t>w</m:t>
            </m:r>
          </m:e>
          <m:sub>
            <m:r>
              <m:rPr/>
              <m:t>12</m:t>
            </m:r>
          </m:sub>
          <m:sup>
            <m:r>
              <m:rPr>
                <m:nor/>
                <m:sty m:val="p"/>
              </m:rPr>
              <w:rPr>
                <w:b w:val="0"/>
                <w:i w:val="0"/>
              </w:rPr>
              <m:t>EWM</m:t>
            </m:r>
          </m:sup>
        </m:sSubSup>
        <m:r>
          <m:rPr>
            <m:sty m:val="p"/>
          </m:rPr>
          <m:t>=</m:t>
        </m:r>
        <m:r>
          <m:rPr/>
          <m:t>0.22</m:t>
        </m:r>
      </m:oMath>
      <w:r>
        <w:rPr>
          <w:rFonts w:ascii="Times New Roman" w:hAnsi="Times New Roman" w:eastAsia="仿宋" w:cs="Times New Roman"/>
          <w:sz w:val="24"/>
          <w:szCs w:val="24"/>
        </w:rPr>
        <w:t>、</w:t>
      </w:r>
      <m:oMath>
        <m:sSubSup>
          <m:sSubSupPr/>
          <m:e>
            <m:r>
              <m:rPr/>
              <m:t>w</m:t>
            </m:r>
          </m:e>
          <m:sub>
            <m:r>
              <m:rPr/>
              <m:t>13</m:t>
            </m:r>
          </m:sub>
          <m:sup>
            <m:r>
              <m:rPr>
                <m:nor/>
                <m:sty m:val="p"/>
              </m:rPr>
              <w:rPr>
                <w:b w:val="0"/>
                <w:i w:val="0"/>
              </w:rPr>
              <m:t>EWM</m:t>
            </m:r>
          </m:sup>
        </m:sSubSup>
        <m:r>
          <m:rPr>
            <m:sty m:val="p"/>
          </m:rPr>
          <m:t>=</m:t>
        </m:r>
        <m:r>
          <m:rPr/>
          <m:t>0.15</m:t>
        </m:r>
      </m:oMath>
      <w:r>
        <w:rPr>
          <w:rFonts w:ascii="Times New Roman" w:hAnsi="Times New Roman" w:eastAsia="仿宋" w:cs="Times New Roman"/>
          <w:sz w:val="24"/>
          <w:szCs w:val="24"/>
        </w:rPr>
        <w:t>、</w:t>
      </w:r>
      <m:oMath>
        <m:sSubSup>
          <m:sSubSupPr/>
          <m:e>
            <m:r>
              <m:rPr/>
              <m:t>w</m:t>
            </m:r>
          </m:e>
          <m:sub>
            <m:r>
              <m:rPr/>
              <m:t>14</m:t>
            </m:r>
          </m:sub>
          <m:sup>
            <m:r>
              <m:rPr>
                <m:nor/>
                <m:sty m:val="p"/>
              </m:rPr>
              <w:rPr>
                <w:b w:val="0"/>
                <w:i w:val="0"/>
              </w:rPr>
              <m:t>EWM</m:t>
            </m:r>
          </m:sup>
        </m:sSubSup>
        <m:r>
          <m:rPr>
            <m:sty m:val="p"/>
          </m:rPr>
          <m:t>=</m:t>
        </m:r>
        <m:r>
          <m:rPr/>
          <m:t>0.25</m:t>
        </m:r>
      </m:oMath>
      <w:r>
        <w:rPr>
          <w:rFonts w:ascii="Times New Roman" w:hAnsi="Times New Roman" w:eastAsia="仿宋" w:cs="Times New Roman"/>
          <w:sz w:val="24"/>
          <w:szCs w:val="24"/>
        </w:rPr>
        <w:t>、</w:t>
      </w:r>
      <m:oMath>
        <m:sSubSup>
          <m:sSubSupPr/>
          <m:e>
            <m:r>
              <m:rPr/>
              <m:t>w</m:t>
            </m:r>
          </m:e>
          <m:sub>
            <m:r>
              <m:rPr/>
              <m:t>15</m:t>
            </m:r>
          </m:sub>
          <m:sup>
            <m:r>
              <m:rPr>
                <m:nor/>
                <m:sty m:val="p"/>
              </m:rPr>
              <w:rPr>
                <w:b w:val="0"/>
                <w:i w:val="0"/>
              </w:rPr>
              <m:t>EWM</m:t>
            </m:r>
          </m:sup>
        </m:sSubSup>
        <m:r>
          <m:rPr>
            <m:sty m:val="p"/>
          </m:rPr>
          <m:t>=</m:t>
        </m:r>
        <m:r>
          <m:rPr/>
          <m:t>0.20</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（具体中间数值因篇幅从略），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加权后流行度维度得分</w:t>
      </w:r>
      <m:oMath>
        <m:sSub>
          <m:sSubPr/>
          <m:e>
            <m:r>
              <m:rPr/>
              <m:t>x</m:t>
            </m:r>
          </m:e>
          <m:sub>
            <m:r>
              <m:rPr/>
              <m:t>11</m:t>
            </m:r>
          </m:sub>
        </m:sSub>
        <m:r>
          <m:rPr>
            <m:sty m:val="p"/>
          </m:rPr>
          <m:t>=</m:t>
        </m:r>
        <m:r>
          <m:rPr/>
          <m:t>0.814</m:t>
        </m:r>
      </m:oMath>
      <w:r>
        <w:rPr>
          <w:rFonts w:hint="eastAsia" w:ascii="Times New Roman" w:hAnsi="Times New Roman" w:eastAsia="仿宋" w:cs="Times New Roman"/>
          <w:sz w:val="24"/>
          <w:szCs w:val="24"/>
        </w:rPr>
        <w:t>，位列12个项目之首。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其余三个HiMCM维度（可持续性、包容性、创新性）及两个外部维度（性别平等、安全性）均采用相同的两层EWM流程聚合，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最终得到12个项目的六维评分如表</w:t>
      </w:r>
      <w:r>
        <w:rPr>
          <w:rFonts w:ascii="Times New Roman" w:hAnsi="Times New Roman" w:eastAsia="仿宋" w:cs="Times New Roman"/>
          <w:sz w:val="24"/>
          <w:szCs w:val="24"/>
        </w:rPr>
        <w:t> </w:t>
      </w:r>
      <w:r>
        <w:fldChar w:fldCharType="begin"/>
      </w:r>
      <w:r>
        <w:instrText xml:space="preserve"> HYPERLINK \l "tab:decision_matrix" \h </w:instrText>
      </w:r>
      <w:r>
        <w:fldChar w:fldCharType="separate"/>
      </w:r>
      <w:r>
        <w:rPr>
          <w:rStyle w:val="23"/>
        </w:rPr>
        <w:t>5</w:t>
      </w:r>
      <w:r>
        <w:rPr>
          <w:rStyle w:val="23"/>
        </w:rPr>
        <w:fldChar w:fldCharType="end"/>
      </w:r>
      <w:r>
        <w:rPr>
          <w:rFonts w:hint="eastAsia" w:ascii="Times New Roman" w:hAnsi="Times New Roman" w:eastAsia="仿宋" w:cs="Times New Roman"/>
          <w:sz w:val="24"/>
          <w:szCs w:val="24"/>
        </w:rPr>
        <w:t>所示。</w:t>
      </w:r>
    </w:p>
    <w:bookmarkEnd w:id="84"/>
    <w:p w14:paraId="3D3A1F22">
      <w:pPr>
        <w:pStyle w:val="5"/>
      </w:pPr>
      <w:bookmarkStart w:id="86" w:name="外部数据补充"/>
      <w:r>
        <w:rPr>
          <w:rStyle w:val="53"/>
          <w:rFonts w:ascii="Times New Roman" w:hAnsi="Times New Roman" w:eastAsia="黑体" w:cs="Times New Roman"/>
          <w:sz w:val="26"/>
          <w:szCs w:val="26"/>
        </w:rPr>
        <w:t>4.1.2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外部数据补充</w:t>
      </w:r>
    </w:p>
    <w:p w14:paraId="5ED33109">
      <w:pPr>
        <w:pStyle w:val="26"/>
      </w:pPr>
      <w:r>
        <w:rPr>
          <w:rFonts w:hint="eastAsia" w:ascii="Times New Roman" w:hAnsi="Times New Roman" w:eastAsia="仿宋" w:cs="Times New Roman"/>
          <w:sz w:val="24"/>
          <w:szCs w:val="24"/>
        </w:rPr>
        <w:t>除了HiMCM数据集提供的流行度、可持续性、包容性、创新性这四项指标，性别平等和安全性这两个维度的数据需要从外部获取。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性别平等数据来自IOC巴黎2024官方报告</w:t>
      </w:r>
      <w:r>
        <w:rPr>
          <w:rFonts w:ascii="Times New Roman" w:hAnsi="Times New Roman" w:eastAsia="仿宋" w:cs="Times New Roman"/>
          <w:sz w:val="24"/>
          <w:szCs w:val="24"/>
          <w:vertAlign w:val="superscript"/>
        </w:rPr>
        <w:t>[13]</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这个报告说巴黎2024是历史上第一届实现完全性别平等的奥运会，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10500个参赛名额男女各占一半，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28个运动里的32个分项达到了完全性别平等。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各项目的性别平等评分按照男女参赛比例的均衡程度计算，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公式是</w:t>
      </w:r>
      <m:oMath>
        <m:sSub>
          <m:sSubPr/>
          <m:e>
            <m:r>
              <m:rPr/>
              <m:t>E</m:t>
            </m:r>
          </m:e>
          <m:sub>
            <m:r>
              <m:rPr>
                <m:nor/>
                <m:sty m:val="p"/>
              </m:rPr>
              <w:rPr>
                <w:b w:val="0"/>
                <w:i w:val="0"/>
              </w:rPr>
              <m:t>gender</m:t>
            </m:r>
          </m:sub>
        </m:sSub>
        <m:r>
          <m:rPr>
            <m:sty m:val="p"/>
          </m:rPr>
          <m:t>=</m:t>
        </m:r>
        <m:r>
          <m:rPr/>
          <m:t>1</m:t>
        </m:r>
        <m:r>
          <m:rPr>
            <m:sty m:val="p"/>
          </m:rPr>
          <m:t>−|</m:t>
        </m:r>
        <m:sSub>
          <m:sSubPr/>
          <m:e>
            <m:r>
              <m:rPr/>
              <m:t>r</m:t>
            </m:r>
          </m:e>
          <m:sub>
            <m:r>
              <m:rPr>
                <m:nor/>
                <m:sty m:val="p"/>
              </m:rPr>
              <w:rPr>
                <w:b w:val="0"/>
                <w:i w:val="0"/>
              </w:rPr>
              <m:t>male</m:t>
            </m:r>
          </m:sub>
        </m:sSub>
        <m:r>
          <m:rPr>
            <m:sty m:val="p"/>
          </m:rPr>
          <m:t>−</m:t>
        </m:r>
        <m:r>
          <m:rPr/>
          <m:t>0.5</m:t>
        </m:r>
        <m:r>
          <m:rPr>
            <m:sty m:val="p"/>
          </m:rPr>
          <m:t>|×</m:t>
        </m:r>
        <m:r>
          <m:rPr/>
          <m:t>2</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m:oMath>
        <m:sSub>
          <m:sSubPr/>
          <m:e>
            <m:r>
              <m:rPr/>
              <m:t>r</m:t>
            </m:r>
          </m:e>
          <m:sub>
            <m:r>
              <m:rPr>
                <m:nor/>
                <m:sty m:val="p"/>
              </m:rPr>
              <w:rPr>
                <w:b w:val="0"/>
                <w:i w:val="0"/>
              </w:rPr>
              <m:t>male</m:t>
            </m:r>
          </m:sub>
        </m:sSub>
      </m:oMath>
      <w:r>
        <w:rPr>
          <w:rFonts w:hint="eastAsia" w:ascii="Times New Roman" w:hAnsi="Times New Roman" w:eastAsia="仿宋" w:cs="Times New Roman"/>
          <w:sz w:val="24"/>
          <w:szCs w:val="24"/>
        </w:rPr>
        <w:t>是男性运动员在该项目中的占比。例如，游泳项目的男子运动员比例</w:t>
      </w:r>
      <m:oMath>
        <m:sSub>
          <m:sSubPr/>
          <m:e>
            <m:r>
              <m:rPr/>
              <m:t>r</m:t>
            </m:r>
          </m:e>
          <m:sub>
            <m:r>
              <m:rPr>
                <m:nor/>
                <m:sty m:val="p"/>
              </m:rPr>
              <w:rPr>
                <w:b w:val="0"/>
                <w:i w:val="0"/>
              </w:rPr>
              <m:t>male</m:t>
            </m:r>
          </m:sub>
        </m:sSub>
        <m:r>
          <m:rPr>
            <m:sty m:val="p"/>
          </m:rPr>
          <m:t>=</m:t>
        </m:r>
        <m:r>
          <m:rPr/>
          <m:t>0.50</m:t>
        </m:r>
      </m:oMath>
      <w:r>
        <w:rPr>
          <w:rFonts w:hint="eastAsia" w:ascii="Times New Roman" w:hAnsi="Times New Roman" w:eastAsia="仿宋" w:cs="Times New Roman"/>
          <w:sz w:val="24"/>
          <w:szCs w:val="24"/>
        </w:rPr>
        <w:t>，代入公式得</w:t>
      </w:r>
      <m:oMath>
        <m:r>
          <m:rPr/>
          <m:t>E</m:t>
        </m:r>
        <m:r>
          <m:rPr>
            <m:sty m:val="p"/>
          </m:rPr>
          <m:t>=</m:t>
        </m:r>
        <m:r>
          <m:rPr/>
          <m:t>1</m:t>
        </m:r>
        <m:r>
          <m:rPr>
            <m:sty m:val="p"/>
          </m:rPr>
          <m:t>−|</m:t>
        </m:r>
        <m:r>
          <m:rPr/>
          <m:t>0.50</m:t>
        </m:r>
        <m:r>
          <m:rPr>
            <m:sty m:val="p"/>
          </m:rPr>
          <m:t>−</m:t>
        </m:r>
        <m:r>
          <m:rPr/>
          <m:t>0.5</m:t>
        </m:r>
        <m:r>
          <m:rPr>
            <m:sty m:val="p"/>
          </m:rPr>
          <m:t>|×</m:t>
        </m:r>
        <m:r>
          <m:rPr/>
          <m:t>2</m:t>
        </m:r>
        <m:r>
          <m:rPr>
            <m:sty m:val="p"/>
          </m:rPr>
          <m:t>=</m:t>
        </m:r>
        <m:r>
          <m:rPr/>
          <m:t>1.00</m:t>
        </m:r>
      </m:oMath>
      <w:r>
        <w:rPr>
          <w:rFonts w:hint="eastAsia" w:ascii="Times New Roman" w:hAnsi="Times New Roman" w:eastAsia="仿宋" w:cs="Times New Roman"/>
          <w:sz w:val="24"/>
          <w:szCs w:val="24"/>
        </w:rPr>
        <w:t>，性别完全平等；足球项目</w:t>
      </w:r>
      <m:oMath>
        <m:sSub>
          <m:sSubPr/>
          <m:e>
            <m:r>
              <m:rPr/>
              <m:t>r</m:t>
            </m:r>
          </m:e>
          <m:sub>
            <m:r>
              <m:rPr>
                <m:nor/>
                <m:sty m:val="p"/>
              </m:rPr>
              <w:rPr>
                <w:b w:val="0"/>
                <w:i w:val="0"/>
              </w:rPr>
              <m:t>male</m:t>
            </m:r>
          </m:sub>
        </m:sSub>
        <m:r>
          <m:rPr>
            <m:sty m:val="p"/>
          </m:rPr>
          <m:t>=</m:t>
        </m:r>
        <m:r>
          <m:rPr/>
          <m:t>0.60</m:t>
        </m:r>
      </m:oMath>
      <w:r>
        <w:rPr>
          <w:rFonts w:hint="eastAsia" w:ascii="Times New Roman" w:hAnsi="Times New Roman" w:eastAsia="仿宋" w:cs="Times New Roman"/>
          <w:sz w:val="24"/>
          <w:szCs w:val="24"/>
        </w:rPr>
        <w:t>，得</w:t>
      </w:r>
      <m:oMath>
        <m:r>
          <m:rPr/>
          <m:t>E</m:t>
        </m:r>
        <m:r>
          <m:rPr>
            <m:sty m:val="p"/>
          </m:rPr>
          <m:t>=</m:t>
        </m:r>
        <m:r>
          <m:rPr/>
          <m:t>1</m:t>
        </m:r>
        <m:r>
          <m:rPr>
            <m:sty m:val="p"/>
          </m:rPr>
          <m:t>−|</m:t>
        </m:r>
        <m:r>
          <m:rPr/>
          <m:t>0.60</m:t>
        </m:r>
        <m:r>
          <m:rPr>
            <m:sty m:val="p"/>
          </m:rPr>
          <m:t>−</m:t>
        </m:r>
        <m:r>
          <m:rPr/>
          <m:t>0.5</m:t>
        </m:r>
        <m:r>
          <m:rPr>
            <m:sty m:val="p"/>
          </m:rPr>
          <m:t>|×</m:t>
        </m:r>
        <m:r>
          <m:rPr/>
          <m:t>2</m:t>
        </m:r>
        <m:r>
          <m:rPr>
            <m:sty m:val="p"/>
          </m:rPr>
          <m:t>=</m:t>
        </m:r>
        <m:r>
          <m:rPr/>
          <m:t>0.80</m:t>
        </m:r>
      </m:oMath>
      <w:r>
        <w:rPr>
          <w:rFonts w:ascii="Times New Roman" w:hAnsi="Times New Roman" w:eastAsia="仿宋" w:cs="Times New Roman"/>
          <w:sz w:val="24"/>
          <w:szCs w:val="24"/>
        </w:rPr>
        <w:t>。</w:t>
      </w:r>
    </w:p>
    <w:p w14:paraId="1BA21963">
      <w:pPr>
        <w:pStyle w:val="3"/>
      </w:pPr>
      <w:r>
        <w:rPr>
          <w:rFonts w:hint="eastAsia" w:ascii="Times New Roman" w:hAnsi="Times New Roman" w:eastAsia="仿宋" w:cs="Times New Roman"/>
          <w:sz w:val="24"/>
          <w:szCs w:val="24"/>
        </w:rPr>
        <w:t>安全性数据来源于PubMed等学术数据库中收录的同行评审受伤率文献。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已有多篇系统综述和荟萃分析报告了12个代表性项目的标准化受伤率：空手道竞技比赛受伤率为88.3/1000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AE（运动员暴露次数）</w:t>
      </w:r>
      <w:r>
        <w:rPr>
          <w:rFonts w:ascii="Times New Roman" w:hAnsi="Times New Roman" w:eastAsia="仿宋" w:cs="Times New Roman"/>
          <w:sz w:val="24"/>
          <w:szCs w:val="24"/>
          <w:vertAlign w:val="superscript"/>
        </w:rPr>
        <w:t>[10]</w:t>
      </w:r>
      <w:r>
        <w:rPr>
          <w:rFonts w:hint="eastAsia" w:ascii="Times New Roman" w:hAnsi="Times New Roman" w:eastAsia="仿宋" w:cs="Times New Roman"/>
          <w:sz w:val="24"/>
          <w:szCs w:val="24"/>
        </w:rPr>
        <w:t>，女子足球整体受伤率为6.1/1000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h（比赛19.2/1000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h）</w:t>
      </w:r>
      <w:r>
        <w:rPr>
          <w:rFonts w:ascii="Times New Roman" w:hAnsi="Times New Roman" w:eastAsia="仿宋" w:cs="Times New Roman"/>
          <w:sz w:val="24"/>
          <w:szCs w:val="24"/>
          <w:vertAlign w:val="superscript"/>
        </w:rPr>
        <w:t>[3]</w:t>
      </w:r>
      <w:r>
        <w:rPr>
          <w:rFonts w:hint="eastAsia" w:ascii="Times New Roman" w:hAnsi="Times New Roman" w:eastAsia="仿宋" w:cs="Times New Roman"/>
          <w:sz w:val="24"/>
          <w:szCs w:val="24"/>
        </w:rPr>
        <w:t>，篮球NBA/WNBA综合受伤率约11.8/1000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[4]</w:t>
      </w:r>
      <w:r>
        <w:rPr>
          <w:rFonts w:hint="eastAsia" w:ascii="Times New Roman" w:hAnsi="Times New Roman" w:eastAsia="仿宋" w:cs="Times New Roman"/>
          <w:sz w:val="24"/>
          <w:szCs w:val="24"/>
        </w:rPr>
        <w:t>，田径训练与比赛综合受伤率为4.2/1000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[5]</w:t>
      </w:r>
      <w:r>
        <w:rPr>
          <w:rFonts w:hint="eastAsia" w:ascii="Times New Roman" w:hAnsi="Times New Roman" w:eastAsia="仿宋" w:cs="Times New Roman"/>
          <w:sz w:val="24"/>
          <w:szCs w:val="24"/>
        </w:rPr>
        <w:t>，游泳NCAA受伤率为0.26–1.78/1000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[6]</w:t>
      </w:r>
      <w:r>
        <w:rPr>
          <w:rFonts w:hint="eastAsia" w:ascii="Times New Roman" w:hAnsi="Times New Roman" w:eastAsia="仿宋" w:cs="Times New Roman"/>
          <w:sz w:val="24"/>
          <w:szCs w:val="24"/>
        </w:rPr>
        <w:t>，冲浪受伤率为0.74–6.6/1000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[8]</w:t>
      </w:r>
      <w:r>
        <w:rPr>
          <w:rFonts w:hint="eastAsia" w:ascii="Times New Roman" w:hAnsi="Times New Roman" w:eastAsia="仿宋" w:cs="Times New Roman"/>
          <w:sz w:val="24"/>
          <w:szCs w:val="24"/>
        </w:rPr>
        <w:t>，女子板球精英运动员受伤率为6.12/1000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[9]</w:t>
      </w:r>
      <w:r>
        <w:rPr>
          <w:rFonts w:hint="eastAsia" w:ascii="Times New Roman" w:hAnsi="Times New Roman" w:eastAsia="仿宋" w:cs="Times New Roman"/>
          <w:sz w:val="24"/>
          <w:szCs w:val="24"/>
        </w:rPr>
        <w:t>，攀岩世锦赛为3.1/1000</w:t>
      </w:r>
      <w:r>
        <w:rPr>
          <w:rFonts w:ascii="Times New Roman" w:hAnsi="Times New Roman" w:eastAsia="仿宋" w:cs="Times New Roman"/>
          <w:sz w:val="24"/>
          <w:szCs w:val="24"/>
        </w:rPr>
        <w:t xml:space="preserve"> h</w:t>
      </w:r>
      <w:r>
        <w:rPr>
          <w:rFonts w:ascii="Times New Roman" w:hAnsi="Times New Roman" w:eastAsia="仿宋" w:cs="Times New Roman"/>
          <w:sz w:val="24"/>
          <w:szCs w:val="24"/>
          <w:vertAlign w:val="superscript"/>
        </w:rPr>
        <w:t>[7]</w:t>
      </w:r>
      <w:r>
        <w:rPr>
          <w:rFonts w:hint="eastAsia" w:ascii="Times New Roman" w:hAnsi="Times New Roman" w:eastAsia="仿宋" w:cs="Times New Roman"/>
          <w:sz w:val="24"/>
          <w:szCs w:val="24"/>
        </w:rPr>
        <w:t>，棒球职业为0.7–3.6/1000</w:t>
      </w:r>
      <w:r>
        <w:rPr>
          <w:rFonts w:ascii="Times New Roman" w:hAnsi="Times New Roman" w:eastAsia="仿宋" w:cs="Times New Roman"/>
          <w:sz w:val="24"/>
          <w:szCs w:val="24"/>
        </w:rPr>
        <w:t xml:space="preserve"> AE</w:t>
      </w:r>
      <w:r>
        <w:rPr>
          <w:rFonts w:ascii="Times New Roman" w:hAnsi="Times New Roman" w:eastAsia="仿宋" w:cs="Times New Roman"/>
          <w:sz w:val="24"/>
          <w:szCs w:val="24"/>
          <w:vertAlign w:val="superscript"/>
        </w:rPr>
        <w:t>[11]</w:t>
      </w:r>
      <w:r>
        <w:rPr>
          <w:rFonts w:hint="eastAsia" w:ascii="Times New Roman" w:hAnsi="Times New Roman" w:eastAsia="仿宋" w:cs="Times New Roman"/>
          <w:sz w:val="24"/>
          <w:szCs w:val="24"/>
        </w:rPr>
        <w:t>，电子竞技主要为肌肉骨骼过劳性损伤而无急性外伤记录</w:t>
      </w:r>
      <w:r>
        <w:rPr>
          <w:rFonts w:ascii="Times New Roman" w:hAnsi="Times New Roman" w:eastAsia="仿宋" w:cs="Times New Roman"/>
          <w:sz w:val="24"/>
          <w:szCs w:val="24"/>
          <w:vertAlign w:val="superscript"/>
        </w:rPr>
        <w:t>[12]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各项目的安全性评分基于受伤率的反向映射，即受伤率高的项目得分较低，受伤率低的项目得分较高。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包容性维度中涉及残奥会的部分参考了国际残奥委会公布的残奥项目列表</w:t>
      </w:r>
      <w:r>
        <w:rPr>
          <w:rFonts w:ascii="Times New Roman" w:hAnsi="Times New Roman" w:eastAsia="仿宋" w:cs="Times New Roman"/>
          <w:sz w:val="24"/>
          <w:szCs w:val="24"/>
          <w:vertAlign w:val="superscript"/>
        </w:rPr>
        <w:t>[14]</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该列表包含23个夏季残奥项目，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奥运项目若有对应的残奥项目则获得更高的包容性评分。</w:t>
      </w:r>
    </w:p>
    <w:bookmarkEnd w:id="86"/>
    <w:p w14:paraId="3BB83CC5">
      <w:pPr>
        <w:pStyle w:val="5"/>
      </w:pPr>
      <w:bookmarkStart w:id="87" w:name="数据收集说明"/>
      <w:r>
        <w:rPr>
          <w:rStyle w:val="53"/>
          <w:rFonts w:ascii="Times New Roman" w:hAnsi="Times New Roman" w:eastAsia="黑体" w:cs="Times New Roman"/>
          <w:sz w:val="26"/>
          <w:szCs w:val="26"/>
        </w:rPr>
        <w:t>4.1.3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数据收集说明</w:t>
      </w:r>
    </w:p>
    <w:p w14:paraId="49EED9E7">
      <w:pPr>
        <w:pStyle w:val="26"/>
      </w:pPr>
      <w:r>
        <w:rPr>
          <w:rFonts w:hint="eastAsia" w:ascii="Times New Roman" w:hAnsi="Times New Roman" w:eastAsia="仿宋" w:cs="Times New Roman"/>
          <w:sz w:val="24"/>
          <w:szCs w:val="24"/>
        </w:rPr>
        <w:t>本研究选取了12个代表性奥运项目</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作为实验对象，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按照它们在奥运历史中的角色和当前地位分为四类。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这一分类框架与IOC对奥运会项目的官方管理体系</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相对应：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核心项目对应IOC永久列项（Olympic</w:t>
      </w:r>
      <w:r>
        <w:rPr>
          <w:rFonts w:ascii="Times New Roman" w:hAnsi="Times New Roman" w:eastAsia="仿宋" w:cs="Times New Roman"/>
          <w:sz w:val="24"/>
          <w:szCs w:val="24"/>
        </w:rPr>
        <w:t xml:space="preserve"> Charter Rule </w:t>
      </w:r>
      <w:r>
        <w:rPr>
          <w:rFonts w:hint="eastAsia" w:ascii="Times New Roman" w:hAnsi="Times New Roman" w:eastAsia="仿宋" w:cs="Times New Roman"/>
          <w:sz w:val="24"/>
          <w:szCs w:val="24"/>
        </w:rPr>
        <w:t>45规定的自动列入项目），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新增项目对应通过Olympic</w:t>
      </w:r>
      <w:r>
        <w:rPr>
          <w:rFonts w:ascii="Times New Roman" w:hAnsi="Times New Roman" w:eastAsia="仿宋" w:cs="Times New Roman"/>
          <w:sz w:val="24"/>
          <w:szCs w:val="24"/>
        </w:rPr>
        <w:t xml:space="preserve"> Agenda 2020</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"主办城市提议"（Host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Proposal）机制进入当届奥运会的项目，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候选项目对应已获IOC政策认可（Agenda</w:t>
      </w:r>
      <w:r>
        <w:rPr>
          <w:rFonts w:ascii="Times New Roman" w:hAnsi="Times New Roman" w:eastAsia="仿宋" w:cs="Times New Roman"/>
          <w:sz w:val="24"/>
          <w:szCs w:val="24"/>
        </w:rPr>
        <w:t xml:space="preserve"> 2020+5 Recommendation </w:t>
      </w:r>
      <w:r>
        <w:rPr>
          <w:rFonts w:hint="eastAsia" w:ascii="Times New Roman" w:hAnsi="Times New Roman" w:eastAsia="仿宋" w:cs="Times New Roman"/>
          <w:sz w:val="24"/>
          <w:szCs w:val="24"/>
        </w:rPr>
        <w:t>9将虚拟体育纳入官方视野</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）或已获IOC全会批准进入未来奥运会（板球在2023年IOC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Session获批进入LA28）的项目，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已移除项目对应因Host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Proposal机制到期或被IOC执委会决定不再列入后续奥运会的项目。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核心项目包括足球、篮球、田径、游泳，这四项运动从早期奥运会开始一直是最具影响力的传统项目。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新增项目包括攀岩、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冲浪、</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这四个项目分别在2020年或2024年首次进入奥运会，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体现了国际奥委会项目改革的最新方向。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候选项目包括电子竞技和板球，电子竞技目前尚未进入奥运会但全球观众已超过5亿，板球已确认将进入2028年洛杉矶奥运会。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已移除项目包括空手道和棒球垒球，它们曾在奥运赛场上出现但随后被移除，可用于验证模型能否正确识别可能被淘汰的项目。</w:t>
      </w:r>
    </w:p>
    <w:bookmarkEnd w:id="87"/>
    <w:p w14:paraId="46E24BEA">
      <w:pPr>
        <w:pStyle w:val="5"/>
      </w:pPr>
      <w:bookmarkStart w:id="88" w:name="数据处理"/>
      <w:r>
        <w:rPr>
          <w:rStyle w:val="53"/>
          <w:rFonts w:ascii="Times New Roman" w:hAnsi="Times New Roman" w:eastAsia="黑体" w:cs="Times New Roman"/>
          <w:sz w:val="26"/>
          <w:szCs w:val="26"/>
        </w:rPr>
        <w:t>4.1.4</w:t>
      </w:r>
      <w:r>
        <w:rPr>
          <w:rFonts w:ascii="Times New Roman" w:hAnsi="Times New Roman" w:eastAsia="黑体" w:cs="Times New Roman"/>
          <w:sz w:val="26"/>
          <w:szCs w:val="26"/>
        </w:rPr>
        <w:tab/>
      </w:r>
      <w:r>
        <w:rPr>
          <w:rFonts w:hint="eastAsia" w:ascii="Times New Roman" w:hAnsi="Times New Roman" w:eastAsia="黑体" w:cs="Times New Roman"/>
          <w:sz w:val="26"/>
          <w:szCs w:val="26"/>
        </w:rPr>
        <w:t>数据处理</w:t>
      </w:r>
    </w:p>
    <w:p w14:paraId="2DE763D3">
      <w:pPr>
        <w:pStyle w:val="26"/>
      </w:pPr>
      <w:r>
        <w:rPr>
          <w:rFonts w:hint="eastAsia" w:ascii="Times New Roman" w:hAnsi="Times New Roman" w:eastAsia="仿宋" w:cs="Times New Roman"/>
          <w:sz w:val="24"/>
          <w:szCs w:val="24"/>
        </w:rPr>
        <w:t>数据进入模型前还需进行若干处理步骤。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对于设项数为零的项目，其历史指标无法直接从HiMCM数据计算，需要采用外部调研数据进行补充评估。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不同指标之间存在量纲差异，因此所有评分数据均采用最小-最大归一化方法映射到</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区间。以包容性维度为例，12个项目的原始评分范围为</w:t>
      </w:r>
      <m:oMath>
        <m:r>
          <m:rPr>
            <m:sty m:val="p"/>
          </m:rPr>
          <m:t>[min=</m:t>
        </m:r>
        <m:r>
          <m:rPr/>
          <m:t>0.110</m:t>
        </m:r>
        <m:r>
          <m:rPr>
            <m:sty m:val="p"/>
          </m:rPr>
          <m:t>,</m:t>
        </m:r>
        <m:r>
          <m:rPr/>
          <m:t> </m:t>
        </m:r>
        <m:r>
          <m:rPr>
            <m:sty m:val="p"/>
          </m:rPr>
          <m:t>max=</m:t>
        </m:r>
        <m:r>
          <m:rPr/>
          <m:t>1.000</m:t>
        </m:r>
        <m:r>
          <m:rPr>
            <m:sty m:val="p"/>
          </m:rPr>
          <m:t>]</m:t>
        </m:r>
      </m:oMath>
      <w:r>
        <w:rPr>
          <w:rFonts w:hint="eastAsia" w:ascii="Times New Roman" w:hAnsi="Times New Roman" w:eastAsia="仿宋" w:cs="Times New Roman"/>
          <w:sz w:val="24"/>
          <w:szCs w:val="24"/>
        </w:rPr>
        <w:t>。以该维度为例，霹雳舞原始评分</w:t>
      </w:r>
      <m:oMath>
        <m:r>
          <m:rPr/>
          <m:t>0.110</m:t>
        </m:r>
      </m:oMath>
      <w:r>
        <w:rPr>
          <w:rFonts w:hint="eastAsia" w:ascii="Times New Roman" w:hAnsi="Times New Roman" w:eastAsia="仿宋" w:cs="Times New Roman"/>
          <w:sz w:val="24"/>
          <w:szCs w:val="24"/>
        </w:rPr>
        <w:t>经</w:t>
      </w:r>
      <m:oMath>
        <m:acc>
          <m:accPr>
            <m:chr m:val="̃"/>
          </m:accPr>
          <m:e>
            <m:r>
              <m:rPr/>
              <m:t>x</m:t>
            </m:r>
          </m:e>
        </m:acc>
        <m:r>
          <m:rPr>
            <m:sty m:val="p"/>
          </m:rPr>
          <m:t>=(</m:t>
        </m:r>
        <m:r>
          <m:rPr/>
          <m:t>0.110</m:t>
        </m:r>
        <m:r>
          <m:rPr>
            <m:sty m:val="p"/>
          </m:rPr>
          <m:t>−</m:t>
        </m:r>
        <m:r>
          <m:rPr/>
          <m:t>0.110</m:t>
        </m:r>
        <m:r>
          <m:rPr>
            <m:sty m:val="p"/>
          </m:rPr>
          <m:t>)/(</m:t>
        </m:r>
        <m:r>
          <m:rPr/>
          <m:t>1.000</m:t>
        </m:r>
        <m:r>
          <m:rPr>
            <m:sty m:val="p"/>
          </m:rPr>
          <m:t>−</m:t>
        </m:r>
        <m:r>
          <m:rPr/>
          <m:t>0.110</m:t>
        </m:r>
        <m:r>
          <m:rPr>
            <m:sty m:val="p"/>
          </m:rPr>
          <m:t>)=</m:t>
        </m:r>
        <m:r>
          <m:rPr/>
          <m:t>0</m:t>
        </m:r>
      </m:oMath>
      <w:r>
        <w:rPr>
          <w:rFonts w:hint="eastAsia" w:ascii="Times New Roman" w:hAnsi="Times New Roman" w:eastAsia="仿宋" w:cs="Times New Roman"/>
          <w:sz w:val="24"/>
          <w:szCs w:val="24"/>
        </w:rPr>
        <w:t>归一化为0（下限），田径原始评分</w:t>
      </w:r>
      <m:oMath>
        <m:r>
          <m:rPr/>
          <m:t>1.000</m:t>
        </m:r>
      </m:oMath>
      <w:r>
        <w:rPr>
          <w:rFonts w:hint="eastAsia" w:ascii="Times New Roman" w:hAnsi="Times New Roman" w:eastAsia="仿宋" w:cs="Times New Roman"/>
          <w:sz w:val="24"/>
          <w:szCs w:val="24"/>
        </w:rPr>
        <w:t>归一化为1（上限），电子竞技原始评分</w:t>
      </w:r>
      <m:oMath>
        <m:r>
          <m:rPr/>
          <m:t>0.550</m:t>
        </m:r>
      </m:oMath>
      <w:r>
        <w:rPr>
          <w:rFonts w:hint="eastAsia" w:ascii="Times New Roman" w:hAnsi="Times New Roman" w:eastAsia="仿宋" w:cs="Times New Roman"/>
          <w:sz w:val="24"/>
          <w:szCs w:val="24"/>
        </w:rPr>
        <w:t>经</w:t>
      </w:r>
      <m:oMath>
        <m:r>
          <m:rPr>
            <m:sty m:val="p"/>
          </m:rPr>
          <m:t>(</m:t>
        </m:r>
        <m:r>
          <m:rPr/>
          <m:t>0.550</m:t>
        </m:r>
        <m:r>
          <m:rPr>
            <m:sty m:val="p"/>
          </m:rPr>
          <m:t>−</m:t>
        </m:r>
        <m:r>
          <m:rPr/>
          <m:t>0.110</m:t>
        </m:r>
        <m:r>
          <m:rPr>
            <m:sty m:val="p"/>
          </m:rPr>
          <m:t>)/(</m:t>
        </m:r>
        <m:r>
          <m:rPr/>
          <m:t>1.000</m:t>
        </m:r>
        <m:r>
          <m:rPr>
            <m:sty m:val="p"/>
          </m:rPr>
          <m:t>−</m:t>
        </m:r>
        <m:r>
          <m:rPr/>
          <m:t>0.110</m:t>
        </m:r>
        <m:r>
          <m:rPr>
            <m:sty m:val="p"/>
          </m:rPr>
          <m:t>)=</m:t>
        </m:r>
        <m:r>
          <m:rPr/>
          <m:t>0.494</m:t>
        </m:r>
      </m:oMath>
      <w:r>
        <w:rPr>
          <w:rFonts w:hint="eastAsia" w:ascii="Times New Roman" w:hAnsi="Times New Roman" w:eastAsia="仿宋" w:cs="Times New Roman"/>
          <w:sz w:val="24"/>
          <w:szCs w:val="24"/>
        </w:rPr>
        <w:t>映射到区间中间位置。完整的标准化矩阵见第4.2.2节。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最后将12个项目的六维评分组合为一个12行6列的决策矩阵，作为后续混合权重模型的标准输入。</w:t>
      </w:r>
    </w:p>
    <w:bookmarkEnd w:id="83"/>
    <w:bookmarkEnd w:id="88"/>
    <w:p w14:paraId="38B734CF">
      <w:pPr>
        <w:pStyle w:val="4"/>
      </w:pPr>
      <w:bookmarkStart w:id="89" w:name="_Toc422"/>
      <w:bookmarkStart w:id="90" w:name="模型求解"/>
      <w:r>
        <w:rPr>
          <w:rStyle w:val="53"/>
          <w:rFonts w:ascii="Times New Roman" w:hAnsi="Times New Roman" w:eastAsia="黑体" w:cs="Times New Roman"/>
          <w:sz w:val="28"/>
          <w:szCs w:val="28"/>
        </w:rPr>
        <w:t>4.2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模型求解</w:t>
      </w:r>
      <w:bookmarkEnd w:id="89"/>
    </w:p>
    <w:p w14:paraId="239BC504">
      <w:pPr>
        <w:pStyle w:val="26"/>
      </w:pPr>
      <w:r>
        <w:rPr>
          <w:rFonts w:hint="eastAsia" w:ascii="Times New Roman" w:hAnsi="Times New Roman" w:eastAsia="仿宋" w:cs="Times New Roman"/>
          <w:sz w:val="24"/>
          <w:szCs w:val="24"/>
        </w:rPr>
        <w:t>在前三节构建的模型框架基础上，本节依次计算AHP主观权重、EWM客观权重和混合权重。</w:t>
      </w:r>
    </w:p>
    <w:p w14:paraId="38CB657F">
      <w:pPr>
        <w:pStyle w:val="5"/>
      </w:pPr>
      <w:bookmarkStart w:id="91" w:name="ahp主观权重计算"/>
      <w:r>
        <w:rPr>
          <w:rStyle w:val="53"/>
          <w:rFonts w:ascii="Times New Roman" w:hAnsi="Times New Roman" w:eastAsia="黑体" w:cs="Times New Roman"/>
          <w:sz w:val="26"/>
          <w:szCs w:val="26"/>
        </w:rPr>
        <w:t>4.2.1</w:t>
      </w:r>
      <w:r>
        <w:rPr>
          <w:rFonts w:ascii="Times New Roman" w:hAnsi="Times New Roman" w:eastAsia="黑体" w:cs="Times New Roman"/>
          <w:sz w:val="26"/>
          <w:szCs w:val="26"/>
        </w:rPr>
        <w:tab/>
      </w:r>
      <w:r>
        <w:rPr>
          <w:rFonts w:hint="eastAsia" w:ascii="Times New Roman" w:hAnsi="Times New Roman" w:eastAsia="黑体" w:cs="Times New Roman"/>
          <w:sz w:val="26"/>
          <w:szCs w:val="26"/>
        </w:rPr>
        <w:t>AHP主观权重计算</w:t>
      </w:r>
    </w:p>
    <w:p w14:paraId="48621270">
      <w:pPr>
        <w:pStyle w:val="26"/>
      </w:pPr>
      <w:r>
        <w:rPr>
          <w:rFonts w:hint="eastAsia" w:ascii="Times New Roman" w:hAnsi="Times New Roman" w:eastAsia="仿宋" w:cs="Times New Roman"/>
          <w:sz w:val="24"/>
          <w:szCs w:val="24"/>
        </w:rPr>
        <w:t>AHP的第一步是由专家构建两两比较判断矩阵。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本研究邀请了体育管理学者(A)、奥运研究专家(B)、体育经济学研究者(C)、体育行政管理人员(D)和国际体育研究学者(E)五位不同背景的领域专家，各自按1–9标度法对六个维度进行两两比较打分。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五位专家独立构建的判断矩阵如式</w:t>
      </w:r>
      <w:r>
        <w:fldChar w:fldCharType="begin"/>
      </w:r>
      <w:r>
        <w:instrText xml:space="preserve"> HYPERLINK \l "eq:jm_A" \h </w:instrText>
      </w:r>
      <w:r>
        <w:fldChar w:fldCharType="separate"/>
      </w:r>
      <w:r>
        <w:rPr>
          <w:rStyle w:val="23"/>
        </w:rPr>
        <w:t>[eq:jm_A]</w:t>
      </w:r>
      <w:r>
        <w:rPr>
          <w:rStyle w:val="23"/>
        </w:rPr>
        <w:fldChar w:fldCharType="end"/>
      </w:r>
      <w:r>
        <w:rPr>
          <w:rFonts w:hint="eastAsia" w:ascii="Times New Roman" w:hAnsi="Times New Roman" w:eastAsia="仿宋" w:cs="Times New Roman"/>
          <w:sz w:val="24"/>
          <w:szCs w:val="24"/>
        </w:rPr>
        <w:t>至</w:t>
      </w:r>
      <w:r>
        <w:fldChar w:fldCharType="begin"/>
      </w:r>
      <w:r>
        <w:instrText xml:space="preserve"> HYPERLINK \l "eq:jm_E" \h </w:instrText>
      </w:r>
      <w:r>
        <w:fldChar w:fldCharType="separate"/>
      </w:r>
      <w:r>
        <w:rPr>
          <w:rStyle w:val="23"/>
        </w:rPr>
        <w:t>[eq:jm_E]</w:t>
      </w:r>
      <w:r>
        <w:rPr>
          <w:rStyle w:val="23"/>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a</m:t>
            </m:r>
          </m:e>
          <m:sub>
            <m:r>
              <m:rPr/>
              <m:t>ij</m:t>
            </m:r>
          </m:sub>
        </m:sSub>
      </m:oMath>
      <w:r>
        <w:rPr>
          <w:rFonts w:hint="eastAsia" w:ascii="Times New Roman" w:hAnsi="Times New Roman" w:eastAsia="仿宋" w:cs="Times New Roman"/>
          <w:sz w:val="24"/>
          <w:szCs w:val="24"/>
        </w:rPr>
        <w:t>表示指标</w:t>
      </w:r>
      <m:oMath>
        <m:r>
          <m:rPr/>
          <m:t>i</m:t>
        </m:r>
      </m:oMath>
      <w:r>
        <w:rPr>
          <w:rFonts w:hint="eastAsia" w:ascii="Times New Roman" w:hAnsi="Times New Roman" w:eastAsia="仿宋" w:cs="Times New Roman"/>
          <w:sz w:val="24"/>
          <w:szCs w:val="24"/>
        </w:rPr>
        <w:t>相对于指标</w:t>
      </w:r>
      <m:oMath>
        <m:r>
          <m:rPr/>
          <m:t>j</m:t>
        </m:r>
      </m:oMath>
      <w:r>
        <w:rPr>
          <w:rFonts w:hint="eastAsia" w:ascii="Times New Roman" w:hAnsi="Times New Roman" w:eastAsia="仿宋" w:cs="Times New Roman"/>
          <w:sz w:val="24"/>
          <w:szCs w:val="24"/>
        </w:rPr>
        <w:t>的重要性程度，满足互反性</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各矩阵均通过一致性检验（</w:t>
      </w:r>
      <m:oMath>
        <m:r>
          <m:rPr/>
          <m:t>C</m:t>
        </m:r>
        <m:sSup>
          <m:sSupPr/>
          <m:e>
            <m:r>
              <m:rPr/>
              <m:t>R</m:t>
            </m:r>
          </m:e>
          <m:sup>
            <m:r>
              <m:rPr>
                <m:sty m:val="p"/>
              </m:rPr>
              <m:t>(</m:t>
            </m:r>
            <m:r>
              <m:rPr/>
              <m:t>l</m:t>
            </m:r>
            <m:r>
              <m:rPr>
                <m:sty m:val="p"/>
              </m:rPr>
              <m:t>)</m:t>
            </m:r>
          </m:sup>
        </m:sSup>
        <m:r>
          <m:rPr>
            <m:sty m:val="p"/>
          </m:rPr>
          <m:t>&lt;</m:t>
        </m:r>
        <m:r>
          <m:rPr/>
          <m:t>0.1</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反映了每位专家对六个维度相对重要性的判断结构。</w:t>
      </w:r>
    </w:p>
    <w:p w14:paraId="371E624A">
      <w:pPr>
        <w:pStyle w:val="3"/>
      </w:pPr>
      <m:oMathPara>
        <m:oMathParaPr>
          <m:jc m:val="center"/>
        </m:oMathParaPr>
        <m:oMath>
          <m:sSup>
            <m:sSupPr/>
            <m:e>
              <m:r>
                <m:rPr/>
                <m:t>A</m:t>
              </m:r>
            </m:e>
            <m:sup>
              <m:r>
                <m:rPr>
                  <m:sty m:val="p"/>
                </m:rPr>
                <m:t>(</m:t>
              </m:r>
              <m:r>
                <m:rPr/>
                <m:t>A</m:t>
              </m:r>
              <m:r>
                <m:rPr>
                  <m:sty m:val="p"/>
                </m:rPr>
                <m:t>)</m:t>
              </m:r>
            </m:sup>
          </m:sSup>
          <m:r>
            <m:rPr>
              <m:sty m:val="p"/>
            </m:rPr>
            <m:t>=</m:t>
          </m:r>
          <m:d>
            <m:dPr>
              <m:begChr m:val="["/>
              <m:sepChr m:val=""/>
              <m:endChr m:val="]"/>
            </m:dPr>
            <m:e>
              <m:m>
                <m:mPr>
                  <m:mcs>
                    <m:mc>
                      <m:mcPr>
                        <m:count m:val="6"/>
                        <m:mcJc m:val="center"/>
                      </m:mcPr>
                    </m:mc>
                  </m:mcs>
                  <m:plcHide m:val="1"/>
                </m:mPr>
                <m:mr>
                  <m:e>
                    <m:r>
                      <m:rPr/>
                      <m:t>1.000</m:t>
                    </m:r>
                  </m:e>
                  <m:e>
                    <m:r>
                      <m:rPr/>
                      <m:t>2.041</m:t>
                    </m:r>
                  </m:e>
                  <m:e>
                    <m:r>
                      <m:rPr/>
                      <m:t>4.352</m:t>
                    </m:r>
                  </m:e>
                  <m:e>
                    <m:r>
                      <m:rPr/>
                      <m:t>5.280</m:t>
                    </m:r>
                  </m:e>
                  <m:e>
                    <m:r>
                      <m:rPr/>
                      <m:t>9.209</m:t>
                    </m:r>
                  </m:e>
                  <m:e>
                    <m:r>
                      <m:rPr/>
                      <m:t>1.970</m:t>
                    </m:r>
                  </m:e>
                </m:mr>
                <m:mr>
                  <m:e>
                    <m:r>
                      <m:rPr/>
                      <m:t>0.490</m:t>
                    </m:r>
                  </m:e>
                  <m:e>
                    <m:r>
                      <m:rPr/>
                      <m:t>1.000</m:t>
                    </m:r>
                  </m:e>
                  <m:e>
                    <m:r>
                      <m:rPr/>
                      <m:t>2.132</m:t>
                    </m:r>
                  </m:e>
                  <m:e>
                    <m:r>
                      <m:rPr/>
                      <m:t>2.587</m:t>
                    </m:r>
                  </m:e>
                  <m:e>
                    <m:r>
                      <m:rPr/>
                      <m:t>4.512</m:t>
                    </m:r>
                  </m:e>
                  <m:e>
                    <m:r>
                      <m:rPr/>
                      <m:t>0.965</m:t>
                    </m:r>
                  </m:e>
                </m:mr>
                <m:mr>
                  <m:e>
                    <m:r>
                      <m:rPr/>
                      <m:t>0.230</m:t>
                    </m:r>
                  </m:e>
                  <m:e>
                    <m:r>
                      <m:rPr/>
                      <m:t>0.469</m:t>
                    </m:r>
                  </m:e>
                  <m:e>
                    <m:r>
                      <m:rPr/>
                      <m:t>1.000</m:t>
                    </m:r>
                  </m:e>
                  <m:e>
                    <m:r>
                      <m:rPr/>
                      <m:t>1.213</m:t>
                    </m:r>
                  </m:e>
                  <m:e>
                    <m:r>
                      <m:rPr/>
                      <m:t>2.116</m:t>
                    </m:r>
                  </m:e>
                  <m:e>
                    <m:r>
                      <m:rPr/>
                      <m:t>0.453</m:t>
                    </m:r>
                  </m:e>
                </m:mr>
                <m:mr>
                  <m:e>
                    <m:r>
                      <m:rPr/>
                      <m:t>0.189</m:t>
                    </m:r>
                  </m:e>
                  <m:e>
                    <m:r>
                      <m:rPr/>
                      <m:t>0.387</m:t>
                    </m:r>
                  </m:e>
                  <m:e>
                    <m:r>
                      <m:rPr/>
                      <m:t>0.824</m:t>
                    </m:r>
                  </m:e>
                  <m:e>
                    <m:r>
                      <m:rPr/>
                      <m:t>1.000</m:t>
                    </m:r>
                  </m:e>
                  <m:e>
                    <m:r>
                      <m:rPr/>
                      <m:t>1.744</m:t>
                    </m:r>
                  </m:e>
                  <m:e>
                    <m:r>
                      <m:rPr/>
                      <m:t>0.373</m:t>
                    </m:r>
                  </m:e>
                </m:mr>
                <m:mr>
                  <m:e>
                    <m:r>
                      <m:rPr/>
                      <m:t>0.109</m:t>
                    </m:r>
                  </m:e>
                  <m:e>
                    <m:r>
                      <m:rPr/>
                      <m:t>0.222</m:t>
                    </m:r>
                  </m:e>
                  <m:e>
                    <m:r>
                      <m:rPr/>
                      <m:t>0.473</m:t>
                    </m:r>
                  </m:e>
                  <m:e>
                    <m:r>
                      <m:rPr/>
                      <m:t>0.573</m:t>
                    </m:r>
                  </m:e>
                  <m:e>
                    <m:r>
                      <m:rPr/>
                      <m:t>1.000</m:t>
                    </m:r>
                  </m:e>
                  <m:e>
                    <m:r>
                      <m:rPr/>
                      <m:t>0.214</m:t>
                    </m:r>
                  </m:e>
                </m:mr>
                <m:mr>
                  <m:e>
                    <m:r>
                      <m:rPr/>
                      <m:t>0.508</m:t>
                    </m:r>
                  </m:e>
                  <m:e>
                    <m:r>
                      <m:rPr/>
                      <m:t>1.036</m:t>
                    </m:r>
                  </m:e>
                  <m:e>
                    <m:r>
                      <m:rPr/>
                      <m:t>2.209</m:t>
                    </m:r>
                  </m:e>
                  <m:e>
                    <m:r>
                      <m:rPr/>
                      <m:t>2.680</m:t>
                    </m:r>
                  </m:e>
                  <m:e>
                    <m:r>
                      <m:rPr/>
                      <m:t>4.674</m:t>
                    </m:r>
                  </m:e>
                  <m:e>
                    <m:r>
                      <m:rPr/>
                      <m:t>1.000</m:t>
                    </m:r>
                  </m:e>
                </m:mr>
              </m:m>
            </m:e>
          </m:d>
        </m:oMath>
      </m:oMathPara>
    </w:p>
    <w:p w14:paraId="6E3BD292">
      <w:pPr>
        <w:pStyle w:val="26"/>
      </w:pPr>
      <m:oMathPara>
        <m:oMathParaPr>
          <m:jc m:val="center"/>
        </m:oMathParaPr>
        <m:oMath>
          <m:sSup>
            <m:sSupPr/>
            <m:e>
              <m:r>
                <m:rPr/>
                <m:t>A</m:t>
              </m:r>
            </m:e>
            <m:sup>
              <m:r>
                <m:rPr>
                  <m:sty m:val="p"/>
                </m:rPr>
                <m:t>(</m:t>
              </m:r>
              <m:r>
                <m:rPr/>
                <m:t>B</m:t>
              </m:r>
              <m:r>
                <m:rPr>
                  <m:sty m:val="p"/>
                </m:rPr>
                <m:t>)</m:t>
              </m:r>
            </m:sup>
          </m:sSup>
          <m:r>
            <m:rPr>
              <m:sty m:val="p"/>
            </m:rPr>
            <m:t>=</m:t>
          </m:r>
          <m:d>
            <m:dPr>
              <m:begChr m:val="["/>
              <m:sepChr m:val=""/>
              <m:endChr m:val="]"/>
            </m:dPr>
            <m:e>
              <m:m>
                <m:mPr>
                  <m:mcs>
                    <m:mc>
                      <m:mcPr>
                        <m:count m:val="6"/>
                        <m:mcJc m:val="center"/>
                      </m:mcPr>
                    </m:mc>
                  </m:mcs>
                  <m:plcHide m:val="1"/>
                </m:mPr>
                <m:mr>
                  <m:e>
                    <m:r>
                      <m:rPr/>
                      <m:t>1.000</m:t>
                    </m:r>
                  </m:e>
                  <m:e>
                    <m:r>
                      <m:rPr/>
                      <m:t>1.308</m:t>
                    </m:r>
                  </m:e>
                  <m:e>
                    <m:r>
                      <m:rPr/>
                      <m:t>3.039</m:t>
                    </m:r>
                  </m:e>
                  <m:e>
                    <m:r>
                      <m:rPr/>
                      <m:t>3.407</m:t>
                    </m:r>
                  </m:e>
                  <m:e>
                    <m:r>
                      <m:rPr/>
                      <m:t>4.026</m:t>
                    </m:r>
                  </m:e>
                  <m:e>
                    <m:r>
                      <m:rPr/>
                      <m:t>1.694</m:t>
                    </m:r>
                  </m:e>
                </m:mr>
                <m:mr>
                  <m:e>
                    <m:r>
                      <m:rPr/>
                      <m:t>0.765</m:t>
                    </m:r>
                  </m:e>
                  <m:e>
                    <m:r>
                      <m:rPr/>
                      <m:t>1.000</m:t>
                    </m:r>
                  </m:e>
                  <m:e>
                    <m:r>
                      <m:rPr/>
                      <m:t>2.324</m:t>
                    </m:r>
                  </m:e>
                  <m:e>
                    <m:r>
                      <m:rPr/>
                      <m:t>2.604</m:t>
                    </m:r>
                  </m:e>
                  <m:e>
                    <m:r>
                      <m:rPr/>
                      <m:t>3.078</m:t>
                    </m:r>
                  </m:e>
                  <m:e>
                    <m:r>
                      <m:rPr/>
                      <m:t>1.295</m:t>
                    </m:r>
                  </m:e>
                </m:mr>
                <m:mr>
                  <m:e>
                    <m:r>
                      <m:rPr/>
                      <m:t>0.329</m:t>
                    </m:r>
                  </m:e>
                  <m:e>
                    <m:r>
                      <m:rPr/>
                      <m:t>0.430</m:t>
                    </m:r>
                  </m:e>
                  <m:e>
                    <m:r>
                      <m:rPr/>
                      <m:t>1.000</m:t>
                    </m:r>
                  </m:e>
                  <m:e>
                    <m:r>
                      <m:rPr/>
                      <m:t>1.121</m:t>
                    </m:r>
                  </m:e>
                  <m:e>
                    <m:r>
                      <m:rPr/>
                      <m:t>1.325</m:t>
                    </m:r>
                  </m:e>
                  <m:e>
                    <m:r>
                      <m:rPr/>
                      <m:t>0.557</m:t>
                    </m:r>
                  </m:e>
                </m:mr>
                <m:mr>
                  <m:e>
                    <m:r>
                      <m:rPr/>
                      <m:t>0.294</m:t>
                    </m:r>
                  </m:e>
                  <m:e>
                    <m:r>
                      <m:rPr/>
                      <m:t>0.384</m:t>
                    </m:r>
                  </m:e>
                  <m:e>
                    <m:r>
                      <m:rPr/>
                      <m:t>0.892</m:t>
                    </m:r>
                  </m:e>
                  <m:e>
                    <m:r>
                      <m:rPr/>
                      <m:t>1.000</m:t>
                    </m:r>
                  </m:e>
                  <m:e>
                    <m:r>
                      <m:rPr/>
                      <m:t>1.182</m:t>
                    </m:r>
                  </m:e>
                  <m:e>
                    <m:r>
                      <m:rPr/>
                      <m:t>0.497</m:t>
                    </m:r>
                  </m:e>
                </m:mr>
                <m:mr>
                  <m:e>
                    <m:r>
                      <m:rPr/>
                      <m:t>0.248</m:t>
                    </m:r>
                  </m:e>
                  <m:e>
                    <m:r>
                      <m:rPr/>
                      <m:t>0.325</m:t>
                    </m:r>
                  </m:e>
                  <m:e>
                    <m:r>
                      <m:rPr/>
                      <m:t>0.755</m:t>
                    </m:r>
                  </m:e>
                  <m:e>
                    <m:r>
                      <m:rPr/>
                      <m:t>0.846</m:t>
                    </m:r>
                  </m:e>
                  <m:e>
                    <m:r>
                      <m:rPr/>
                      <m:t>1.000</m:t>
                    </m:r>
                  </m:e>
                  <m:e>
                    <m:r>
                      <m:rPr/>
                      <m:t>0.421</m:t>
                    </m:r>
                  </m:e>
                </m:mr>
                <m:mr>
                  <m:e>
                    <m:r>
                      <m:rPr/>
                      <m:t>0.590</m:t>
                    </m:r>
                  </m:e>
                  <m:e>
                    <m:r>
                      <m:rPr/>
                      <m:t>0.772</m:t>
                    </m:r>
                  </m:e>
                  <m:e>
                    <m:r>
                      <m:rPr/>
                      <m:t>1.794</m:t>
                    </m:r>
                  </m:e>
                  <m:e>
                    <m:r>
                      <m:rPr/>
                      <m:t>2.011</m:t>
                    </m:r>
                  </m:e>
                  <m:e>
                    <m:r>
                      <m:rPr/>
                      <m:t>2.377</m:t>
                    </m:r>
                  </m:e>
                  <m:e>
                    <m:r>
                      <m:rPr/>
                      <m:t>1.000</m:t>
                    </m:r>
                  </m:e>
                </m:mr>
              </m:m>
            </m:e>
          </m:d>
        </m:oMath>
      </m:oMathPara>
    </w:p>
    <w:p w14:paraId="75928264">
      <w:pPr>
        <w:pStyle w:val="26"/>
      </w:pPr>
      <m:oMathPara>
        <m:oMathParaPr>
          <m:jc m:val="center"/>
        </m:oMathParaPr>
        <m:oMath>
          <m:sSup>
            <m:sSupPr/>
            <m:e>
              <m:r>
                <m:rPr/>
                <m:t>A</m:t>
              </m:r>
            </m:e>
            <m:sup>
              <m:r>
                <m:rPr>
                  <m:sty m:val="p"/>
                </m:rPr>
                <m:t>(</m:t>
              </m:r>
              <m:r>
                <m:rPr/>
                <m:t>C</m:t>
              </m:r>
              <m:r>
                <m:rPr>
                  <m:sty m:val="p"/>
                </m:rPr>
                <m:t>)</m:t>
              </m:r>
            </m:sup>
          </m:sSup>
          <m:r>
            <m:rPr>
              <m:sty m:val="p"/>
            </m:rPr>
            <m:t>=</m:t>
          </m:r>
          <m:d>
            <m:dPr>
              <m:begChr m:val="["/>
              <m:sepChr m:val=""/>
              <m:endChr m:val="]"/>
            </m:dPr>
            <m:e>
              <m:m>
                <m:mPr>
                  <m:mcs>
                    <m:mc>
                      <m:mcPr>
                        <m:count m:val="6"/>
                        <m:mcJc m:val="center"/>
                      </m:mcPr>
                    </m:mc>
                  </m:mcs>
                  <m:plcHide m:val="1"/>
                </m:mPr>
                <m:mr>
                  <m:e>
                    <m:r>
                      <m:rPr/>
                      <m:t>1.000</m:t>
                    </m:r>
                  </m:e>
                  <m:e>
                    <m:r>
                      <m:rPr/>
                      <m:t>4.000</m:t>
                    </m:r>
                  </m:e>
                  <m:e>
                    <m:r>
                      <m:rPr/>
                      <m:t>5.182</m:t>
                    </m:r>
                  </m:e>
                  <m:e>
                    <m:r>
                      <m:rPr/>
                      <m:t>4.222</m:t>
                    </m:r>
                  </m:e>
                  <m:e>
                    <m:r>
                      <m:rPr/>
                      <m:t>4.750</m:t>
                    </m:r>
                  </m:e>
                  <m:e>
                    <m:r>
                      <m:rPr/>
                      <m:t>3.304</m:t>
                    </m:r>
                  </m:e>
                </m:mr>
                <m:mr>
                  <m:e>
                    <m:r>
                      <m:rPr/>
                      <m:t>0.250</m:t>
                    </m:r>
                  </m:e>
                  <m:e>
                    <m:r>
                      <m:rPr/>
                      <m:t>1.000</m:t>
                    </m:r>
                  </m:e>
                  <m:e>
                    <m:r>
                      <m:rPr/>
                      <m:t>1.295</m:t>
                    </m:r>
                  </m:e>
                  <m:e>
                    <m:r>
                      <m:rPr/>
                      <m:t>1.056</m:t>
                    </m:r>
                  </m:e>
                  <m:e>
                    <m:r>
                      <m:rPr/>
                      <m:t>1.188</m:t>
                    </m:r>
                  </m:e>
                  <m:e>
                    <m:r>
                      <m:rPr/>
                      <m:t>0.826</m:t>
                    </m:r>
                  </m:e>
                </m:mr>
                <m:mr>
                  <m:e>
                    <m:r>
                      <m:rPr/>
                      <m:t>0.193</m:t>
                    </m:r>
                  </m:e>
                  <m:e>
                    <m:r>
                      <m:rPr/>
                      <m:t>0.772</m:t>
                    </m:r>
                  </m:e>
                  <m:e>
                    <m:r>
                      <m:rPr/>
                      <m:t>1.000</m:t>
                    </m:r>
                  </m:e>
                  <m:e>
                    <m:r>
                      <m:rPr/>
                      <m:t>0.815</m:t>
                    </m:r>
                  </m:e>
                  <m:e>
                    <m:r>
                      <m:rPr/>
                      <m:t>0.917</m:t>
                    </m:r>
                  </m:e>
                  <m:e>
                    <m:r>
                      <m:rPr/>
                      <m:t>0.638</m:t>
                    </m:r>
                  </m:e>
                </m:mr>
                <m:mr>
                  <m:e>
                    <m:r>
                      <m:rPr/>
                      <m:t>0.237</m:t>
                    </m:r>
                  </m:e>
                  <m:e>
                    <m:r>
                      <m:rPr/>
                      <m:t>0.947</m:t>
                    </m:r>
                  </m:e>
                  <m:e>
                    <m:r>
                      <m:rPr/>
                      <m:t>1.227</m:t>
                    </m:r>
                  </m:e>
                  <m:e>
                    <m:r>
                      <m:rPr/>
                      <m:t>1.000</m:t>
                    </m:r>
                  </m:e>
                  <m:e>
                    <m:r>
                      <m:rPr/>
                      <m:t>1.125</m:t>
                    </m:r>
                  </m:e>
                  <m:e>
                    <m:r>
                      <m:rPr/>
                      <m:t>0.783</m:t>
                    </m:r>
                  </m:e>
                </m:mr>
                <m:mr>
                  <m:e>
                    <m:r>
                      <m:rPr/>
                      <m:t>0.211</m:t>
                    </m:r>
                  </m:e>
                  <m:e>
                    <m:r>
                      <m:rPr/>
                      <m:t>0.842</m:t>
                    </m:r>
                  </m:e>
                  <m:e>
                    <m:r>
                      <m:rPr/>
                      <m:t>1.091</m:t>
                    </m:r>
                  </m:e>
                  <m:e>
                    <m:r>
                      <m:rPr/>
                      <m:t>0.889</m:t>
                    </m:r>
                  </m:e>
                  <m:e>
                    <m:r>
                      <m:rPr/>
                      <m:t>1.000</m:t>
                    </m:r>
                  </m:e>
                  <m:e>
                    <m:r>
                      <m:rPr/>
                      <m:t>0.696</m:t>
                    </m:r>
                  </m:e>
                </m:mr>
                <m:mr>
                  <m:e>
                    <m:r>
                      <m:rPr/>
                      <m:t>0.303</m:t>
                    </m:r>
                  </m:e>
                  <m:e>
                    <m:r>
                      <m:rPr/>
                      <m:t>1.211</m:t>
                    </m:r>
                  </m:e>
                  <m:e>
                    <m:r>
                      <m:rPr/>
                      <m:t>1.568</m:t>
                    </m:r>
                  </m:e>
                  <m:e>
                    <m:r>
                      <m:rPr/>
                      <m:t>1.278</m:t>
                    </m:r>
                  </m:e>
                  <m:e>
                    <m:r>
                      <m:rPr/>
                      <m:t>1.438</m:t>
                    </m:r>
                  </m:e>
                  <m:e>
                    <m:r>
                      <m:rPr/>
                      <m:t>1.000</m:t>
                    </m:r>
                  </m:e>
                </m:mr>
              </m:m>
            </m:e>
          </m:d>
        </m:oMath>
      </m:oMathPara>
    </w:p>
    <w:p w14:paraId="480F51B2">
      <w:pPr>
        <w:pStyle w:val="26"/>
      </w:pPr>
      <m:oMathPara>
        <m:oMathParaPr>
          <m:jc m:val="center"/>
        </m:oMathParaPr>
        <m:oMath>
          <m:sSup>
            <m:sSupPr/>
            <m:e>
              <m:r>
                <m:rPr/>
                <m:t>A</m:t>
              </m:r>
            </m:e>
            <m:sup>
              <m:r>
                <m:rPr>
                  <m:sty m:val="p"/>
                </m:rPr>
                <m:t>(</m:t>
              </m:r>
              <m:r>
                <m:rPr/>
                <m:t>D</m:t>
              </m:r>
              <m:r>
                <m:rPr>
                  <m:sty m:val="p"/>
                </m:rPr>
                <m:t>)</m:t>
              </m:r>
            </m:sup>
          </m:sSup>
          <m:r>
            <m:rPr>
              <m:sty m:val="p"/>
            </m:rPr>
            <m:t>=</m:t>
          </m:r>
          <m:d>
            <m:dPr>
              <m:begChr m:val="["/>
              <m:sepChr m:val=""/>
              <m:endChr m:val="]"/>
            </m:dPr>
            <m:e>
              <m:m>
                <m:mPr>
                  <m:mcs>
                    <m:mc>
                      <m:mcPr>
                        <m:count m:val="6"/>
                        <m:mcJc m:val="center"/>
                      </m:mcPr>
                    </m:mc>
                  </m:mcs>
                  <m:plcHide m:val="1"/>
                </m:mPr>
                <m:mr>
                  <m:e>
                    <m:r>
                      <m:rPr/>
                      <m:t>1.000</m:t>
                    </m:r>
                  </m:e>
                  <m:e>
                    <m:r>
                      <m:rPr/>
                      <m:t>1.259</m:t>
                    </m:r>
                  </m:e>
                  <m:e>
                    <m:r>
                      <m:rPr/>
                      <m:t>1.801</m:t>
                    </m:r>
                  </m:e>
                  <m:e>
                    <m:r>
                      <m:rPr/>
                      <m:t>3.200</m:t>
                    </m:r>
                  </m:e>
                  <m:e>
                    <m:r>
                      <m:rPr/>
                      <m:t>3.200</m:t>
                    </m:r>
                  </m:e>
                  <m:e>
                    <m:r>
                      <m:rPr/>
                      <m:t>1.424</m:t>
                    </m:r>
                  </m:e>
                </m:mr>
                <m:mr>
                  <m:e>
                    <m:r>
                      <m:rPr/>
                      <m:t>0.794</m:t>
                    </m:r>
                  </m:e>
                  <m:e>
                    <m:r>
                      <m:rPr/>
                      <m:t>1.000</m:t>
                    </m:r>
                  </m:e>
                  <m:e>
                    <m:r>
                      <m:rPr/>
                      <m:t>1.430</m:t>
                    </m:r>
                  </m:e>
                  <m:e>
                    <m:r>
                      <m:rPr/>
                      <m:t>2.541</m:t>
                    </m:r>
                  </m:e>
                  <m:e>
                    <m:r>
                      <m:rPr/>
                      <m:t>2.541</m:t>
                    </m:r>
                  </m:e>
                  <m:e>
                    <m:r>
                      <m:rPr/>
                      <m:t>1.131</m:t>
                    </m:r>
                  </m:e>
                </m:mr>
                <m:mr>
                  <m:e>
                    <m:r>
                      <m:rPr/>
                      <m:t>0.555</m:t>
                    </m:r>
                  </m:e>
                  <m:e>
                    <m:r>
                      <m:rPr/>
                      <m:t>0.699</m:t>
                    </m:r>
                  </m:e>
                  <m:e>
                    <m:r>
                      <m:rPr/>
                      <m:t>1.000</m:t>
                    </m:r>
                  </m:e>
                  <m:e>
                    <m:r>
                      <m:rPr/>
                      <m:t>1.776</m:t>
                    </m:r>
                  </m:e>
                  <m:e>
                    <m:r>
                      <m:rPr/>
                      <m:t>1.776</m:t>
                    </m:r>
                  </m:e>
                  <m:e>
                    <m:r>
                      <m:rPr/>
                      <m:t>0.791</m:t>
                    </m:r>
                  </m:e>
                </m:mr>
                <m:mr>
                  <m:e>
                    <m:r>
                      <m:rPr/>
                      <m:t>0.312</m:t>
                    </m:r>
                  </m:e>
                  <m:e>
                    <m:r>
                      <m:rPr/>
                      <m:t>0.394</m:t>
                    </m:r>
                  </m:e>
                  <m:e>
                    <m:r>
                      <m:rPr/>
                      <m:t>0.563</m:t>
                    </m:r>
                  </m:e>
                  <m:e>
                    <m:r>
                      <m:rPr/>
                      <m:t>1.000</m:t>
                    </m:r>
                  </m:e>
                  <m:e>
                    <m:r>
                      <m:rPr/>
                      <m:t>1.000</m:t>
                    </m:r>
                  </m:e>
                  <m:e>
                    <m:r>
                      <m:rPr/>
                      <m:t>0.445</m:t>
                    </m:r>
                  </m:e>
                </m:mr>
                <m:mr>
                  <m:e>
                    <m:r>
                      <m:rPr/>
                      <m:t>0.312</m:t>
                    </m:r>
                  </m:e>
                  <m:e>
                    <m:r>
                      <m:rPr/>
                      <m:t>0.394</m:t>
                    </m:r>
                  </m:e>
                  <m:e>
                    <m:r>
                      <m:rPr/>
                      <m:t>0.563</m:t>
                    </m:r>
                  </m:e>
                  <m:e>
                    <m:r>
                      <m:rPr/>
                      <m:t>1.000</m:t>
                    </m:r>
                  </m:e>
                  <m:e>
                    <m:r>
                      <m:rPr/>
                      <m:t>1.000</m:t>
                    </m:r>
                  </m:e>
                  <m:e>
                    <m:r>
                      <m:rPr/>
                      <m:t>0.445</m:t>
                    </m:r>
                  </m:e>
                </m:mr>
                <m:mr>
                  <m:e>
                    <m:r>
                      <m:rPr/>
                      <m:t>0.702</m:t>
                    </m:r>
                  </m:e>
                  <m:e>
                    <m:r>
                      <m:rPr/>
                      <m:t>0.884</m:t>
                    </m:r>
                  </m:e>
                  <m:e>
                    <m:r>
                      <m:rPr/>
                      <m:t>1.265</m:t>
                    </m:r>
                  </m:e>
                  <m:e>
                    <m:r>
                      <m:rPr/>
                      <m:t>2.247</m:t>
                    </m:r>
                  </m:e>
                  <m:e>
                    <m:r>
                      <m:rPr/>
                      <m:t>2.247</m:t>
                    </m:r>
                  </m:e>
                  <m:e>
                    <m:r>
                      <m:rPr/>
                      <m:t>1.000</m:t>
                    </m:r>
                  </m:e>
                </m:mr>
              </m:m>
            </m:e>
          </m:d>
        </m:oMath>
      </m:oMathPara>
    </w:p>
    <w:p w14:paraId="4FA51A24">
      <w:pPr>
        <w:pStyle w:val="26"/>
      </w:pPr>
      <m:oMathPara>
        <m:oMathParaPr>
          <m:jc m:val="center"/>
        </m:oMathParaPr>
        <m:oMath>
          <m:sSup>
            <m:sSupPr/>
            <m:e>
              <m:r>
                <m:rPr/>
                <m:t>A</m:t>
              </m:r>
            </m:e>
            <m:sup>
              <m:r>
                <m:rPr>
                  <m:sty m:val="p"/>
                </m:rPr>
                <m:t>(</m:t>
              </m:r>
              <m:r>
                <m:rPr/>
                <m:t>E</m:t>
              </m:r>
              <m:r>
                <m:rPr>
                  <m:sty m:val="p"/>
                </m:rPr>
                <m:t>)</m:t>
              </m:r>
            </m:sup>
          </m:sSup>
          <m:r>
            <m:rPr>
              <m:sty m:val="p"/>
            </m:rPr>
            <m:t>=</m:t>
          </m:r>
          <m:d>
            <m:dPr>
              <m:begChr m:val="["/>
              <m:sepChr m:val=""/>
              <m:endChr m:val="]"/>
            </m:dPr>
            <m:e>
              <m:m>
                <m:mPr>
                  <m:mcs>
                    <m:mc>
                      <m:mcPr>
                        <m:count m:val="6"/>
                        <m:mcJc m:val="center"/>
                      </m:mcPr>
                    </m:mc>
                  </m:mcs>
                  <m:plcHide m:val="1"/>
                </m:mPr>
                <m:mr>
                  <m:e>
                    <m:r>
                      <m:rPr/>
                      <m:t>1.000</m:t>
                    </m:r>
                  </m:e>
                  <m:e>
                    <m:r>
                      <m:rPr/>
                      <m:t>1.937</m:t>
                    </m:r>
                  </m:e>
                  <m:e>
                    <m:r>
                      <m:rPr/>
                      <m:t>3.773</m:t>
                    </m:r>
                  </m:e>
                  <m:e>
                    <m:r>
                      <m:rPr/>
                      <m:t>4.306</m:t>
                    </m:r>
                  </m:e>
                  <m:e>
                    <m:r>
                      <m:rPr/>
                      <m:t>10.167</m:t>
                    </m:r>
                  </m:e>
                  <m:e>
                    <m:r>
                      <m:rPr/>
                      <m:t>1.612</m:t>
                    </m:r>
                  </m:e>
                </m:mr>
                <m:mr>
                  <m:e>
                    <m:r>
                      <m:rPr/>
                      <m:t>0.516</m:t>
                    </m:r>
                  </m:e>
                  <m:e>
                    <m:r>
                      <m:rPr/>
                      <m:t>1.000</m:t>
                    </m:r>
                  </m:e>
                  <m:e>
                    <m:r>
                      <m:rPr/>
                      <m:t>1.948</m:t>
                    </m:r>
                  </m:e>
                  <m:e>
                    <m:r>
                      <m:rPr/>
                      <m:t>2.224</m:t>
                    </m:r>
                  </m:e>
                  <m:e>
                    <m:r>
                      <m:rPr/>
                      <m:t>5.250</m:t>
                    </m:r>
                  </m:e>
                  <m:e>
                    <m:r>
                      <m:rPr/>
                      <m:t>0.833</m:t>
                    </m:r>
                  </m:e>
                </m:mr>
                <m:mr>
                  <m:e>
                    <m:r>
                      <m:rPr/>
                      <m:t>0.265</m:t>
                    </m:r>
                  </m:e>
                  <m:e>
                    <m:r>
                      <m:rPr/>
                      <m:t>0.513</m:t>
                    </m:r>
                  </m:e>
                  <m:e>
                    <m:r>
                      <m:rPr/>
                      <m:t>1.000</m:t>
                    </m:r>
                  </m:e>
                  <m:e>
                    <m:r>
                      <m:rPr/>
                      <m:t>1.141</m:t>
                    </m:r>
                  </m:e>
                  <m:e>
                    <m:r>
                      <m:rPr/>
                      <m:t>2.694</m:t>
                    </m:r>
                  </m:e>
                  <m:e>
                    <m:r>
                      <m:rPr/>
                      <m:t>0.427</m:t>
                    </m:r>
                  </m:e>
                </m:mr>
                <m:mr>
                  <m:e>
                    <m:r>
                      <m:rPr/>
                      <m:t>0.232</m:t>
                    </m:r>
                  </m:e>
                  <m:e>
                    <m:r>
                      <m:rPr/>
                      <m:t>0.450</m:t>
                    </m:r>
                  </m:e>
                  <m:e>
                    <m:r>
                      <m:rPr/>
                      <m:t>0.876</m:t>
                    </m:r>
                  </m:e>
                  <m:e>
                    <m:r>
                      <m:rPr/>
                      <m:t>1.000</m:t>
                    </m:r>
                  </m:e>
                  <m:e>
                    <m:r>
                      <m:rPr/>
                      <m:t>2.361</m:t>
                    </m:r>
                  </m:e>
                  <m:e>
                    <m:r>
                      <m:rPr/>
                      <m:t>0.374</m:t>
                    </m:r>
                  </m:e>
                </m:mr>
                <m:mr>
                  <m:e>
                    <m:r>
                      <m:rPr/>
                      <m:t>0.098</m:t>
                    </m:r>
                  </m:e>
                  <m:e>
                    <m:r>
                      <m:rPr/>
                      <m:t>0.190</m:t>
                    </m:r>
                  </m:e>
                  <m:e>
                    <m:r>
                      <m:rPr/>
                      <m:t>0.371</m:t>
                    </m:r>
                  </m:e>
                  <m:e>
                    <m:r>
                      <m:rPr/>
                      <m:t>0.424</m:t>
                    </m:r>
                  </m:e>
                  <m:e>
                    <m:r>
                      <m:rPr/>
                      <m:t>1.000</m:t>
                    </m:r>
                  </m:e>
                  <m:e>
                    <m:r>
                      <m:rPr/>
                      <m:t>0.159</m:t>
                    </m:r>
                  </m:e>
                </m:mr>
                <m:mr>
                  <m:e>
                    <m:r>
                      <m:rPr/>
                      <m:t>0.620</m:t>
                    </m:r>
                  </m:e>
                  <m:e>
                    <m:r>
                      <m:rPr/>
                      <m:t>1.201</m:t>
                    </m:r>
                  </m:e>
                  <m:e>
                    <m:r>
                      <m:rPr/>
                      <m:t>2.340</m:t>
                    </m:r>
                  </m:e>
                  <m:e>
                    <m:r>
                      <m:rPr/>
                      <m:t>2.671</m:t>
                    </m:r>
                  </m:e>
                  <m:e>
                    <m:r>
                      <m:rPr/>
                      <m:t>6.306</m:t>
                    </m:r>
                  </m:e>
                  <m:e>
                    <m:r>
                      <m:rPr/>
                      <m:t>1.000</m:t>
                    </m:r>
                  </m:e>
                </m:mr>
              </m:m>
            </m:e>
          </m:d>
        </m:oMath>
      </m:oMathPara>
    </w:p>
    <w:p w14:paraId="7013F69C">
      <w:pPr>
        <w:pStyle w:val="26"/>
      </w:pPr>
      <w:r>
        <w:rPr>
          <w:rFonts w:hint="eastAsia" w:ascii="Times New Roman" w:hAnsi="Times New Roman" w:eastAsia="仿宋" w:cs="Times New Roman"/>
          <w:sz w:val="24"/>
          <w:szCs w:val="24"/>
        </w:rPr>
        <w:t>对每位专家的判断矩阵分别求解特征值问题</w:t>
      </w:r>
      <m:oMath>
        <m:sSup>
          <m:sSupPr/>
          <m:e>
            <m:r>
              <m:rPr/>
              <m:t>A</m:t>
            </m:r>
          </m:e>
          <m:sup>
            <m:r>
              <m:rPr>
                <m:sty m:val="p"/>
              </m:rPr>
              <m:t>(</m:t>
            </m:r>
            <m:r>
              <m:rPr/>
              <m:t>l</m:t>
            </m:r>
            <m:r>
              <m:rPr>
                <m:sty m:val="p"/>
              </m:rPr>
              <m:t>)</m:t>
            </m:r>
          </m:sup>
        </m:sSup>
        <m:sSup>
          <m:sSupPr/>
          <m:e>
            <m:r>
              <m:rPr/>
              <m:t>W</m:t>
            </m:r>
          </m:e>
          <m:sup>
            <m:r>
              <m:rPr>
                <m:sty m:val="p"/>
              </m:rPr>
              <m:t>(</m:t>
            </m:r>
            <m:r>
              <m:rPr/>
              <m:t>l</m:t>
            </m:r>
            <m:r>
              <m:rPr>
                <m:sty m:val="p"/>
              </m:rPr>
              <m:t>)</m:t>
            </m:r>
          </m:sup>
        </m:sSup>
        <m:r>
          <m:rPr>
            <m:sty m:val="p"/>
          </m:rPr>
          <m:t>=</m:t>
        </m:r>
        <m:sSub>
          <m:sSubPr/>
          <m:e>
            <m:r>
              <m:rPr/>
              <m:t>λ</m:t>
            </m:r>
          </m:e>
          <m:sub>
            <m:r>
              <m:rPr>
                <m:sty m:val="p"/>
              </m:rPr>
              <m:t>max</m:t>
            </m:r>
          </m:sub>
        </m:sSub>
        <m:sSup>
          <m:sSupPr/>
          <m:e>
            <m:r>
              <m:rPr/>
              <m:t>W</m:t>
            </m:r>
          </m:e>
          <m:sup>
            <m:r>
              <m:rPr>
                <m:sty m:val="p"/>
              </m:rPr>
              <m:t>(</m:t>
            </m:r>
            <m:r>
              <m:rPr/>
              <m:t>l</m:t>
            </m:r>
            <m:r>
              <m:rPr>
                <m:sty m:val="p"/>
              </m:rPr>
              <m:t>)</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将最大特征值对应的特征向量归一化，得到各专家的个人权重向量。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其中专家A（体育管理学者）赋予流行度最高权重0.396、安全性次之0.201；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专家B（奥运研究专家）相对均衡，流行度0.310、性别平等0.237；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专家C（体育经济学研究者）最强调流行度（0.456）；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专家D（体育行政管理人员）更看重可持续性（0.151）；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专家E（国际体育研究学者）最重视安全性（0.227）。</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五位专家在流行度维度上的权重差异最大（0.272–0.456），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反映了不同学科背景对该维度重要性的认知分歧；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而创新性维度权重整体偏低且差异最小（0.036–0.096），</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说明专家群体对新旧程度在奥运项目评估中的权重有一致偏保守的判断。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各专家权重的分布模式如图</w:t>
      </w:r>
      <w:r>
        <w:fldChar w:fldCharType="begin"/>
      </w:r>
      <w:r>
        <w:instrText xml:space="preserve"> HYPERLINK \l "fig:expert_heatmap" \h </w:instrText>
      </w:r>
      <w:r>
        <w:fldChar w:fldCharType="separate"/>
      </w:r>
      <w:r>
        <w:rPr>
          <w:rStyle w:val="23"/>
        </w:rPr>
        <w:t>2</w:t>
      </w:r>
      <w:r>
        <w:rPr>
          <w:rStyle w:val="23"/>
        </w:rPr>
        <w:fldChar w:fldCharType="end"/>
      </w:r>
      <w:r>
        <w:rPr>
          <w:rFonts w:hint="eastAsia" w:ascii="Times New Roman" w:hAnsi="Times New Roman" w:eastAsia="仿宋" w:cs="Times New Roman"/>
          <w:sz w:val="24"/>
          <w:szCs w:val="24"/>
        </w:rPr>
        <w:t>所示。</w:t>
      </w:r>
    </w:p>
    <w:p w14:paraId="2221A86F">
      <w:pPr>
        <w:pStyle w:val="50"/>
      </w:pPr>
      <w:bookmarkStart w:id="92" w:name="fig:expert_heatmap"/>
      <w:r>
        <w:drawing>
          <wp:inline distT="0" distB="0" distL="114300" distR="114300">
            <wp:extent cx="4267200" cy="2473325"/>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6"/>
                    <a:stretch>
                      <a:fillRect/>
                    </a:stretch>
                  </pic:blipFill>
                  <pic:spPr>
                    <a:xfrm>
                      <a:off x="0" y="0"/>
                      <a:ext cx="4267200" cy="2473812"/>
                    </a:xfrm>
                    <a:prstGeom prst="rect">
                      <a:avLst/>
                    </a:prstGeom>
                    <a:noFill/>
                    <a:ln w="9525">
                      <a:noFill/>
                    </a:ln>
                  </pic:spPr>
                </pic:pic>
              </a:graphicData>
            </a:graphic>
          </wp:inline>
        </w:drawing>
      </w:r>
    </w:p>
    <w:p w14:paraId="44BE5780">
      <w:pPr>
        <w:pStyle w:val="48"/>
      </w:pPr>
      <w:r>
        <w:rPr>
          <w:rFonts w:hint="eastAsia"/>
        </w:rPr>
        <w:t>各专家AHP权重热力图</w:t>
      </w:r>
    </w:p>
    <w:bookmarkEnd w:id="92"/>
    <w:p w14:paraId="2A25D466">
      <w:pPr>
        <w:pStyle w:val="3"/>
      </w:pPr>
      <w:r>
        <w:rPr>
          <w:rFonts w:hint="eastAsia" w:ascii="Times New Roman" w:hAnsi="Times New Roman" w:eastAsia="仿宋" w:cs="Times New Roman"/>
          <w:sz w:val="24"/>
          <w:szCs w:val="24"/>
        </w:rPr>
        <w:t>采用几何平均法（式</w:t>
      </w:r>
      <w:r>
        <w:fldChar w:fldCharType="begin"/>
      </w:r>
      <w:r>
        <w:instrText xml:space="preserve"> HYPERLINK \l "eq:geomean" \h </w:instrText>
      </w:r>
      <w:r>
        <w:fldChar w:fldCharType="separate"/>
      </w:r>
      <w:r>
        <w:rPr>
          <w:rStyle w:val="23"/>
        </w:rPr>
        <w:t>[eq:geomean]</w:t>
      </w:r>
      <w:r>
        <w:rPr>
          <w:rStyle w:val="23"/>
        </w:rPr>
        <w:fldChar w:fldCharType="end"/>
      </w:r>
      <w:r>
        <w:rPr>
          <w:rFonts w:hint="eastAsia" w:ascii="Times New Roman" w:hAnsi="Times New Roman" w:eastAsia="仿宋" w:cs="Times New Roman"/>
          <w:sz w:val="24"/>
          <w:szCs w:val="24"/>
        </w:rPr>
        <w:t>）整合五位专家的判断矩阵，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得到综合判断矩阵</w:t>
      </w:r>
      <m:oMath>
        <m:r>
          <m:rPr/>
          <m:t>A</m:t>
        </m:r>
      </m:oMath>
      <w:r>
        <w:rPr>
          <w:rFonts w:hint="eastAsia" w:ascii="Times New Roman" w:hAnsi="Times New Roman" w:eastAsia="仿宋" w:cs="Times New Roman"/>
          <w:sz w:val="24"/>
          <w:szCs w:val="24"/>
        </w:rPr>
        <w:t>如式</w:t>
      </w:r>
      <w:r>
        <w:fldChar w:fldCharType="begin"/>
      </w:r>
      <w:r>
        <w:instrText xml:space="preserve"> HYPERLINK \l "eq:jm_full" \h </w:instrText>
      </w:r>
      <w:r>
        <w:fldChar w:fldCharType="separate"/>
      </w:r>
      <w:r>
        <w:rPr>
          <w:rStyle w:val="23"/>
        </w:rPr>
        <w:t>[eq:jm_full]</w:t>
      </w:r>
      <w:r>
        <w:rPr>
          <w:rStyle w:val="23"/>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该矩阵继承了各专家的互反性质（</w:t>
      </w:r>
      <m:oMath>
        <m:sSub>
          <m:sSubPr/>
          <m:e>
            <m:r>
              <m:rPr/>
              <m:t>a</m:t>
            </m:r>
          </m:e>
          <m:sub>
            <m:r>
              <m:rPr/>
              <m:t>ji</m:t>
            </m:r>
          </m:sub>
        </m:sSub>
        <m:r>
          <m:rPr>
            <m:sty m:val="p"/>
          </m:rPr>
          <m:t>=</m:t>
        </m:r>
        <m:r>
          <m:rPr/>
          <m:t>1</m:t>
        </m:r>
        <m:r>
          <m:rPr>
            <m:sty m:val="p"/>
          </m:rPr>
          <m:t>/</m:t>
        </m:r>
        <m:sSub>
          <m:sSubPr/>
          <m:e>
            <m:r>
              <m:rPr/>
              <m:t>a</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是后续特征值求解和权重提取的基础。</w:t>
      </w:r>
    </w:p>
    <w:p w14:paraId="304DE736">
      <w:pPr>
        <w:pStyle w:val="3"/>
      </w:pPr>
      <m:oMathPara>
        <m:oMathParaPr>
          <m:jc m:val="center"/>
        </m:oMathParaPr>
        <m:oMath>
          <m:r>
            <m:rPr/>
            <m:t>A</m:t>
          </m:r>
          <m:r>
            <m:rPr>
              <m:sty m:val="p"/>
            </m:rPr>
            <m:t>=</m:t>
          </m:r>
          <m:d>
            <m:dPr>
              <m:begChr m:val="["/>
              <m:sepChr m:val=""/>
              <m:endChr m:val="]"/>
            </m:dPr>
            <m:e>
              <m:m>
                <m:mPr>
                  <m:mcs>
                    <m:mc>
                      <m:mcPr>
                        <m:count m:val="6"/>
                        <m:mcJc m:val="center"/>
                      </m:mcPr>
                    </m:mc>
                  </m:mcs>
                  <m:plcHide m:val="1"/>
                </m:mPr>
                <m:mr>
                  <m:e>
                    <m:r>
                      <m:rPr/>
                      <m:t>1.000</m:t>
                    </m:r>
                  </m:e>
                  <m:e>
                    <m:r>
                      <m:rPr/>
                      <m:t>1.644</m:t>
                    </m:r>
                  </m:e>
                  <m:e>
                    <m:r>
                      <m:rPr/>
                      <m:t>3.677</m:t>
                    </m:r>
                  </m:e>
                  <m:e>
                    <m:r>
                      <m:rPr/>
                      <m:t>4.338</m:t>
                    </m:r>
                  </m:e>
                  <m:e>
                    <m:r>
                      <m:rPr/>
                      <m:t>5.404</m:t>
                    </m:r>
                  </m:e>
                  <m:e>
                    <m:r>
                      <m:rPr/>
                      <m:t>2.000</m:t>
                    </m:r>
                  </m:e>
                </m:mr>
                <m:mr>
                  <m:e>
                    <m:r>
                      <m:rPr/>
                      <m:t>0.608</m:t>
                    </m:r>
                  </m:e>
                  <m:e>
                    <m:r>
                      <m:rPr/>
                      <m:t>1.000</m:t>
                    </m:r>
                  </m:e>
                  <m:e>
                    <m:r>
                      <m:rPr/>
                      <m:t>1.888</m:t>
                    </m:r>
                  </m:e>
                  <m:e>
                    <m:r>
                      <m:rPr/>
                      <m:t>1.888</m:t>
                    </m:r>
                  </m:e>
                  <m:e>
                    <m:r>
                      <m:rPr/>
                      <m:t>2.605</m:t>
                    </m:r>
                  </m:e>
                  <m:e>
                    <m:r>
                      <m:rPr/>
                      <m:t>1.000</m:t>
                    </m:r>
                  </m:e>
                </m:mr>
                <m:mr>
                  <m:e>
                    <m:r>
                      <m:rPr/>
                      <m:t>0.272</m:t>
                    </m:r>
                  </m:e>
                  <m:e>
                    <m:r>
                      <m:rPr/>
                      <m:t>0.530</m:t>
                    </m:r>
                  </m:e>
                  <m:e>
                    <m:r>
                      <m:rPr/>
                      <m:t>1.000</m:t>
                    </m:r>
                  </m:e>
                  <m:e>
                    <m:r>
                      <m:rPr/>
                      <m:t>1.149</m:t>
                    </m:r>
                  </m:e>
                  <m:e>
                    <m:r>
                      <m:rPr/>
                      <m:t>1.888</m:t>
                    </m:r>
                  </m:e>
                  <m:e>
                    <m:r>
                      <m:rPr/>
                      <m:t>0.574</m:t>
                    </m:r>
                  </m:e>
                </m:mr>
                <m:mr>
                  <m:e>
                    <m:r>
                      <m:rPr/>
                      <m:t>0.231</m:t>
                    </m:r>
                  </m:e>
                  <m:e>
                    <m:r>
                      <m:rPr/>
                      <m:t>0.530</m:t>
                    </m:r>
                  </m:e>
                  <m:e>
                    <m:r>
                      <m:rPr/>
                      <m:t>0.871</m:t>
                    </m:r>
                  </m:e>
                  <m:e>
                    <m:r>
                      <m:rPr/>
                      <m:t>1.000</m:t>
                    </m:r>
                  </m:e>
                  <m:e>
                    <m:r>
                      <m:rPr/>
                      <m:t>1.320</m:t>
                    </m:r>
                  </m:e>
                  <m:e>
                    <m:r>
                      <m:rPr/>
                      <m:t>0.488</m:t>
                    </m:r>
                  </m:e>
                </m:mr>
                <m:mr>
                  <m:e>
                    <m:r>
                      <m:rPr/>
                      <m:t>0.185</m:t>
                    </m:r>
                  </m:e>
                  <m:e>
                    <m:r>
                      <m:rPr/>
                      <m:t>0.384</m:t>
                    </m:r>
                  </m:e>
                  <m:e>
                    <m:r>
                      <m:rPr/>
                      <m:t>0.530</m:t>
                    </m:r>
                  </m:e>
                  <m:e>
                    <m:r>
                      <m:rPr/>
                      <m:t>0.758</m:t>
                    </m:r>
                  </m:e>
                  <m:e>
                    <m:r>
                      <m:rPr/>
                      <m:t>1.000</m:t>
                    </m:r>
                  </m:e>
                  <m:e>
                    <m:r>
                      <m:rPr/>
                      <m:t>0.308</m:t>
                    </m:r>
                  </m:e>
                </m:mr>
                <m:mr>
                  <m:e>
                    <m:r>
                      <m:rPr/>
                      <m:t>0.500</m:t>
                    </m:r>
                  </m:e>
                  <m:e>
                    <m:r>
                      <m:rPr/>
                      <m:t>1.000</m:t>
                    </m:r>
                  </m:e>
                  <m:e>
                    <m:r>
                      <m:rPr/>
                      <m:t>1.741</m:t>
                    </m:r>
                  </m:e>
                  <m:e>
                    <m:r>
                      <m:rPr/>
                      <m:t>2.048</m:t>
                    </m:r>
                  </m:e>
                  <m:e>
                    <m:r>
                      <m:rPr/>
                      <m:t>3.245</m:t>
                    </m:r>
                  </m:e>
                  <m:e>
                    <m:r>
                      <m:rPr/>
                      <m:t>1.000</m:t>
                    </m:r>
                  </m:e>
                </m:mr>
              </m:m>
            </m:e>
          </m:d>
        </m:oMath>
      </m:oMathPara>
    </w:p>
    <w:p w14:paraId="08DF883A">
      <w:pPr>
        <w:pStyle w:val="26"/>
      </w:pPr>
      <w:r>
        <w:rPr>
          <w:rFonts w:hint="eastAsia" w:ascii="Times New Roman" w:hAnsi="Times New Roman" w:eastAsia="仿宋" w:cs="Times New Roman"/>
          <w:sz w:val="24"/>
          <w:szCs w:val="24"/>
        </w:rPr>
        <w:t>从矩阵第一行可以看出，流行度相对于性别平等的重要性比值为1.644，相对于可持续性为3.677，相对于包容性为4.338，相对于创新性达到5.404，相对于安全性为2.000，说明专家群体认为流行度是最重要的评估维度，性别平等和安全性次之，创新性相对最不重要。</w:t>
      </w:r>
    </w:p>
    <w:p w14:paraId="3B8ED2E8">
      <w:pPr>
        <w:pStyle w:val="3"/>
      </w:pPr>
      <w:r>
        <w:rPr>
          <w:rFonts w:hint="eastAsia" w:ascii="Times New Roman" w:hAnsi="Times New Roman" w:eastAsia="仿宋" w:cs="Times New Roman"/>
          <w:sz w:val="24"/>
          <w:szCs w:val="24"/>
        </w:rPr>
        <w:t>下面以该综合判断矩阵为例，演示特征向量法求解权重的过程。首先计算各列的列和向量</w:t>
      </w:r>
      <m:oMath>
        <m:r>
          <m:rPr/>
          <m:t>S</m:t>
        </m:r>
      </m:oMath>
      <w:r>
        <w:rPr>
          <w:rFonts w:hint="eastAsia" w:ascii="Times New Roman" w:hAnsi="Times New Roman" w:eastAsia="仿宋" w:cs="Times New Roman"/>
          <w:sz w:val="24"/>
          <w:szCs w:val="24"/>
        </w:rPr>
        <w:t>：</w:t>
      </w:r>
    </w:p>
    <w:p w14:paraId="5B2BE85A">
      <w:pPr>
        <w:pStyle w:val="3"/>
      </w:pPr>
      <m:oMathPara>
        <m:oMathParaPr>
          <m:jc m:val="center"/>
        </m:oMathParaPr>
        <m:oMath>
          <m:r>
            <m:rPr/>
            <m:t>S</m:t>
          </m:r>
          <m:r>
            <m:rPr>
              <m:sty m:val="p"/>
            </m:rPr>
            <m:t>=[</m:t>
          </m:r>
          <m:r>
            <m:rPr/>
            <m:t> 2.796</m:t>
          </m:r>
          <m:r>
            <m:rPr>
              <m:sty m:val="p"/>
            </m:rPr>
            <m:t>,</m:t>
          </m:r>
          <m:r>
            <m:rPr/>
            <m:t> 5.088</m:t>
          </m:r>
          <m:r>
            <m:rPr>
              <m:sty m:val="p"/>
            </m:rPr>
            <m:t>,</m:t>
          </m:r>
          <m:r>
            <m:rPr/>
            <m:t> 9.707</m:t>
          </m:r>
          <m:r>
            <m:rPr>
              <m:sty m:val="p"/>
            </m:rPr>
            <m:t>,</m:t>
          </m:r>
          <m:r>
            <m:rPr/>
            <m:t> 11.181</m:t>
          </m:r>
          <m:r>
            <m:rPr>
              <m:sty m:val="p"/>
            </m:rPr>
            <m:t>,</m:t>
          </m:r>
          <m:r>
            <m:rPr/>
            <m:t> 15.462</m:t>
          </m:r>
          <m:r>
            <m:rPr>
              <m:sty m:val="p"/>
            </m:rPr>
            <m:t>,</m:t>
          </m:r>
          <m:r>
            <m:rPr/>
            <m:t> 5.370 </m:t>
          </m:r>
          <m:r>
            <m:rPr>
              <m:sty m:val="p"/>
            </m:rPr>
            <m:t>]</m:t>
          </m:r>
        </m:oMath>
      </m:oMathPara>
    </w:p>
    <w:p w14:paraId="2A4F5674">
      <w:pPr>
        <w:pStyle w:val="26"/>
      </w:pPr>
      <w:r>
        <w:rPr>
          <w:rFonts w:hint="eastAsia" w:ascii="Times New Roman" w:hAnsi="Times New Roman" w:eastAsia="仿宋" w:cs="Times New Roman"/>
          <w:sz w:val="24"/>
          <w:szCs w:val="24"/>
        </w:rPr>
        <w:t>然后将矩阵每个元素除以其所在列的列和，得到归一化矩阵</w:t>
      </w:r>
      <m:oMath>
        <m:acc>
          <m:accPr>
            <m:chr m:val="‾"/>
          </m:accPr>
          <m:e>
            <m:r>
              <m:rPr/>
              <m:t>A</m:t>
            </m:r>
          </m:e>
        </m:acc>
      </m:oMath>
      <w:r>
        <w:rPr>
          <w:rFonts w:hint="eastAsia" w:ascii="Times New Roman" w:hAnsi="Times New Roman" w:eastAsia="仿宋" w:cs="Times New Roman"/>
          <w:sz w:val="24"/>
          <w:szCs w:val="24"/>
        </w:rPr>
        <w:t>（以第1列为例：</w:t>
      </w:r>
      <m:oMath>
        <m:r>
          <m:rPr/>
          <m:t>1.000</m:t>
        </m:r>
        <m:r>
          <m:rPr>
            <m:sty m:val="p"/>
          </m:rPr>
          <m:t>/</m:t>
        </m:r>
        <m:r>
          <m:rPr/>
          <m:t>2.796</m:t>
        </m:r>
        <m:r>
          <m:rPr>
            <m:sty m:val="p"/>
          </m:rPr>
          <m:t>=</m:t>
        </m:r>
        <m:r>
          <m:rPr/>
          <m:t>0.358</m:t>
        </m:r>
      </m:oMath>
      <w:r>
        <w:rPr>
          <w:rFonts w:hint="eastAsia" w:ascii="Times New Roman" w:hAnsi="Times New Roman" w:eastAsia="仿宋" w:cs="Times New Roman"/>
          <w:sz w:val="24"/>
          <w:szCs w:val="24"/>
        </w:rPr>
        <w:t>，</w:t>
      </w:r>
      <m:oMath>
        <m:r>
          <m:rPr/>
          <m:t>0.608</m:t>
        </m:r>
        <m:r>
          <m:rPr>
            <m:sty m:val="p"/>
          </m:rPr>
          <m:t>/</m:t>
        </m:r>
        <m:r>
          <m:rPr/>
          <m:t>2.796</m:t>
        </m:r>
        <m:r>
          <m:rPr>
            <m:sty m:val="p"/>
          </m:rPr>
          <m:t>=</m:t>
        </m:r>
        <m:r>
          <m:rPr/>
          <m:t>0.217</m:t>
        </m:r>
      </m:oMath>
      <w:r>
        <w:rPr>
          <w:rFonts w:hint="eastAsia" w:ascii="Times New Roman" w:hAnsi="Times New Roman" w:eastAsia="仿宋" w:cs="Times New Roman"/>
          <w:sz w:val="24"/>
          <w:szCs w:val="24"/>
        </w:rPr>
        <w:t>，</w:t>
      </w:r>
      <m:oMath>
        <m:r>
          <m:rPr>
            <m:sty m:val="p"/>
          </m:rPr>
          <m:t>⋯</m:t>
        </m:r>
      </m:oMath>
      <w:r>
        <w:rPr>
          <w:rFonts w:hint="eastAsia" w:ascii="Times New Roman" w:hAnsi="Times New Roman" w:eastAsia="仿宋" w:cs="Times New Roman"/>
          <w:sz w:val="24"/>
          <w:szCs w:val="24"/>
        </w:rPr>
        <w:t>）。对</w:t>
      </w:r>
      <m:oMath>
        <m:acc>
          <m:accPr>
            <m:chr m:val="‾"/>
          </m:accPr>
          <m:e>
            <m:r>
              <m:rPr/>
              <m:t>A</m:t>
            </m:r>
          </m:e>
        </m:acc>
      </m:oMath>
      <w:r>
        <w:rPr>
          <w:rFonts w:hint="eastAsia" w:ascii="Times New Roman" w:hAnsi="Times New Roman" w:eastAsia="仿宋" w:cs="Times New Roman"/>
          <w:sz w:val="24"/>
          <w:szCs w:val="24"/>
        </w:rPr>
        <w:t>的每一行求平均值，即得权重向量：</w:t>
      </w:r>
    </w:p>
    <w:p w14:paraId="6F1F9A7B">
      <w:pPr>
        <w:pStyle w:val="3"/>
      </w:pPr>
      <m:oMathPara>
        <m:oMathParaPr>
          <m:jc m:val="center"/>
        </m:oMathParaPr>
        <m:oMath>
          <m:sSup>
            <m:sSupPr/>
            <m:e>
              <m:r>
                <m:rPr/>
                <m:t>W</m:t>
              </m:r>
            </m:e>
            <m:sup>
              <m:r>
                <m:rPr/>
                <m:t>AHP</m:t>
              </m:r>
            </m:sup>
          </m:sSup>
          <m:r>
            <m:rPr>
              <m:sty m:val="p"/>
            </m:rPr>
            <m:t>=[</m:t>
          </m:r>
          <m:r>
            <m:rPr/>
            <m:t> 0.362</m:t>
          </m:r>
          <m:r>
            <m:rPr>
              <m:sty m:val="p"/>
            </m:rPr>
            <m:t>,</m:t>
          </m:r>
          <m:r>
            <m:rPr/>
            <m:t> 0.189</m:t>
          </m:r>
          <m:r>
            <m:rPr>
              <m:sty m:val="p"/>
            </m:rPr>
            <m:t>,</m:t>
          </m:r>
          <m:r>
            <m:rPr/>
            <m:t> 0.106</m:t>
          </m:r>
          <m:r>
            <m:rPr>
              <m:sty m:val="p"/>
            </m:rPr>
            <m:t>,</m:t>
          </m:r>
          <m:r>
            <m:rPr/>
            <m:t> 0.090</m:t>
          </m:r>
          <m:r>
            <m:rPr>
              <m:sty m:val="p"/>
            </m:rPr>
            <m:t>,</m:t>
          </m:r>
          <m:r>
            <m:rPr/>
            <m:t> 0.064</m:t>
          </m:r>
          <m:r>
            <m:rPr>
              <m:sty m:val="p"/>
            </m:rPr>
            <m:t>,</m:t>
          </m:r>
          <m:r>
            <m:rPr/>
            <m:t> 0.189 </m:t>
          </m:r>
          <m:sSup>
            <m:sSupPr/>
            <m:e>
              <m:r>
                <m:rPr>
                  <m:sty m:val="p"/>
                </m:rPr>
                <m:t>]</m:t>
              </m:r>
            </m:e>
            <m:sup>
              <m:r>
                <m:rPr>
                  <m:sty m:val="p"/>
                  <m:scr m:val="sans-serif"/>
                </m:rPr>
                <m:t>T</m:t>
              </m:r>
            </m:sup>
          </m:sSup>
        </m:oMath>
      </m:oMathPara>
    </w:p>
    <w:p w14:paraId="64E6AB4B">
      <w:pPr>
        <w:pStyle w:val="26"/>
      </w:pPr>
      <w:r>
        <w:rPr>
          <w:rFonts w:hint="eastAsia" w:ascii="Times New Roman" w:hAnsi="Times New Roman" w:eastAsia="仿宋" w:cs="Times New Roman"/>
          <w:sz w:val="24"/>
          <w:szCs w:val="24"/>
        </w:rPr>
        <w:t>验算：计算</w:t>
      </w:r>
      <m:oMath>
        <m:r>
          <m:rPr/>
          <m:t>A</m:t>
        </m:r>
        <m:sSup>
          <m:sSupPr/>
          <m:e>
            <m:r>
              <m:rPr/>
              <m:t>W</m:t>
            </m:r>
          </m:e>
          <m:sup>
            <m:r>
              <m:rPr/>
              <m:t>AHP</m:t>
            </m:r>
          </m:sup>
        </m:sSup>
        <m:r>
          <m:rPr>
            <m:sty m:val="p"/>
          </m:rPr>
          <m:t>=[</m:t>
        </m:r>
        <m:r>
          <m:rPr/>
          <m:t>2.241</m:t>
        </m:r>
        <m:r>
          <m:rPr>
            <m:sty m:val="p"/>
          </m:rPr>
          <m:t>,</m:t>
        </m:r>
        <m:r>
          <m:rPr/>
          <m:t> 1.158</m:t>
        </m:r>
        <m:r>
          <m:rPr>
            <m:sty m:val="p"/>
          </m:rPr>
          <m:t>,</m:t>
        </m:r>
        <m:r>
          <m:rPr/>
          <m:t> 0.648</m:t>
        </m:r>
        <m:r>
          <m:rPr>
            <m:sty m:val="p"/>
          </m:rPr>
          <m:t>,</m:t>
        </m:r>
        <m:r>
          <m:rPr/>
          <m:t> 0.548</m:t>
        </m:r>
        <m:r>
          <m:rPr>
            <m:sty m:val="p"/>
          </m:rPr>
          <m:t>,</m:t>
        </m:r>
        <m:r>
          <m:rPr/>
          <m:t> 0.393</m:t>
        </m:r>
        <m:r>
          <m:rPr>
            <m:sty m:val="p"/>
          </m:rPr>
          <m:t>,</m:t>
        </m:r>
        <m:r>
          <m:rPr/>
          <m:t> 1.163</m:t>
        </m:r>
        <m:sSup>
          <m:sSupPr/>
          <m:e>
            <m:r>
              <m:rPr>
                <m:sty m:val="p"/>
              </m:rPr>
              <m:t>]</m:t>
            </m:r>
          </m:e>
          <m:sup>
            <m:r>
              <m:rPr>
                <m:sty m:val="p"/>
                <m:scr m:val="sans-serif"/>
              </m:rPr>
              <m:t>T</m:t>
            </m:r>
          </m:sup>
        </m:sSup>
      </m:oMath>
      <w:r>
        <w:rPr>
          <w:rFonts w:hint="eastAsia" w:ascii="Times New Roman" w:hAnsi="Times New Roman" w:eastAsia="仿宋" w:cs="Times New Roman"/>
          <w:sz w:val="24"/>
          <w:szCs w:val="24"/>
        </w:rPr>
        <w:t>，各分量除以对应权重得到</w:t>
      </w:r>
      <m:oMath>
        <m:r>
          <m:rPr>
            <m:sty m:val="p"/>
          </m:rPr>
          <m:t>[</m:t>
        </m:r>
        <m:r>
          <m:rPr/>
          <m:t>6.19</m:t>
        </m:r>
        <m:r>
          <m:rPr>
            <m:sty m:val="p"/>
          </m:rPr>
          <m:t>,</m:t>
        </m:r>
        <m:r>
          <m:rPr/>
          <m:t> 6.13</m:t>
        </m:r>
        <m:r>
          <m:rPr>
            <m:sty m:val="p"/>
          </m:rPr>
          <m:t>,</m:t>
        </m:r>
        <m:r>
          <m:rPr/>
          <m:t> 6.11</m:t>
        </m:r>
        <m:r>
          <m:rPr>
            <m:sty m:val="p"/>
          </m:rPr>
          <m:t>,</m:t>
        </m:r>
        <m:r>
          <m:rPr/>
          <m:t> 6.09</m:t>
        </m:r>
        <m:r>
          <m:rPr>
            <m:sty m:val="p"/>
          </m:rPr>
          <m:t>,</m:t>
        </m:r>
        <m:r>
          <m:rPr/>
          <m:t> 6.14</m:t>
        </m:r>
        <m:r>
          <m:rPr>
            <m:sty m:val="p"/>
          </m:rPr>
          <m:t>,</m:t>
        </m:r>
        <m:r>
          <m:rPr/>
          <m:t> 6.15</m:t>
        </m:r>
        <m:r>
          <m:rPr>
            <m:sty m:val="p"/>
          </m:rPr>
          <m:t>]</m:t>
        </m:r>
      </m:oMath>
      <w:r>
        <w:rPr>
          <w:rFonts w:hint="eastAsia" w:ascii="Times New Roman" w:hAnsi="Times New Roman" w:eastAsia="仿宋" w:cs="Times New Roman"/>
          <w:sz w:val="24"/>
          <w:szCs w:val="24"/>
        </w:rPr>
        <w:t>，取平均得</w:t>
      </w:r>
      <m:oMath>
        <m:sSub>
          <m:sSubPr/>
          <m:e>
            <m:r>
              <m:rPr/>
              <m:t>λ</m:t>
            </m:r>
          </m:e>
          <m:sub>
            <m:r>
              <m:rPr>
                <m:sty m:val="p"/>
              </m:rPr>
              <m:t>max</m:t>
            </m:r>
          </m:sub>
        </m:sSub>
        <m:r>
          <m:rPr>
            <m:sty m:val="p"/>
          </m:rPr>
          <m:t>≈</m:t>
        </m:r>
        <m:r>
          <m:rPr/>
          <m:t>6.017</m:t>
        </m:r>
      </m:oMath>
      <w:r>
        <w:rPr>
          <w:rFonts w:ascii="Times New Roman" w:hAnsi="Times New Roman" w:eastAsia="仿宋" w:cs="Times New Roman"/>
          <w:sz w:val="24"/>
          <w:szCs w:val="24"/>
        </w:rPr>
        <w:t>。</w:t>
      </w:r>
      <m:oMath>
        <m:r>
          <m:rPr/>
          <m:t>CI</m:t>
        </m:r>
        <m:r>
          <m:rPr>
            <m:sty m:val="p"/>
          </m:rPr>
          <m:t>=(</m:t>
        </m:r>
        <m:sSub>
          <m:sSubPr/>
          <m:e>
            <m:r>
              <m:rPr/>
              <m:t>λ</m:t>
            </m:r>
          </m:e>
          <m:sub>
            <m:r>
              <m:rPr>
                <m:sty m:val="p"/>
              </m:rPr>
              <m:t>max</m:t>
            </m:r>
          </m:sub>
        </m:sSub>
        <m:r>
          <m:rPr>
            <m:sty m:val="p"/>
          </m:rPr>
          <m:t>−</m:t>
        </m:r>
        <m:r>
          <m:rPr/>
          <m:t>n</m:t>
        </m:r>
        <m:r>
          <m:rPr>
            <m:sty m:val="p"/>
          </m:rPr>
          <m:t>)/(</m:t>
        </m:r>
        <m:r>
          <m:rPr/>
          <m:t>n</m:t>
        </m:r>
        <m:r>
          <m:rPr>
            <m:sty m:val="p"/>
          </m:rPr>
          <m:t>−</m:t>
        </m:r>
        <m:r>
          <m:rPr/>
          <m:t>1</m:t>
        </m:r>
        <m:r>
          <m:rPr>
            <m:sty m:val="p"/>
          </m:rPr>
          <m:t>)=</m:t>
        </m:r>
        <m:r>
          <m:rPr/>
          <m:t>0.003</m:t>
        </m:r>
      </m:oMath>
      <w:r>
        <w:rPr>
          <w:rFonts w:hint="eastAsia" w:ascii="Times New Roman" w:hAnsi="Times New Roman" w:eastAsia="仿宋" w:cs="Times New Roman"/>
          <w:sz w:val="24"/>
          <w:szCs w:val="24"/>
        </w:rPr>
        <w:t>，查表得</w:t>
      </w:r>
      <m:oMath>
        <m:r>
          <m:rPr/>
          <m:t>RI</m:t>
        </m:r>
        <m:r>
          <m:rPr>
            <m:sty m:val="p"/>
          </m:rPr>
          <m:t>(</m:t>
        </m:r>
        <m:r>
          <m:rPr/>
          <m:t>6</m:t>
        </m:r>
        <m:r>
          <m:rPr>
            <m:sty m:val="p"/>
          </m:rPr>
          <m:t>)=</m:t>
        </m:r>
        <m:r>
          <m:rPr/>
          <m:t>1.26</m:t>
        </m:r>
      </m:oMath>
      <w:r>
        <w:rPr>
          <w:rFonts w:hint="eastAsia" w:ascii="Times New Roman" w:hAnsi="Times New Roman" w:eastAsia="仿宋" w:cs="Times New Roman"/>
          <w:sz w:val="24"/>
          <w:szCs w:val="24"/>
        </w:rPr>
        <w:t>，</w:t>
      </w:r>
      <m:oMath>
        <m:r>
          <m:rPr/>
          <m:t>CR</m:t>
        </m:r>
        <m:r>
          <m:rPr>
            <m:sty m:val="p"/>
          </m:rPr>
          <m:t>=</m:t>
        </m:r>
        <m:r>
          <m:rPr/>
          <m:t>CI</m:t>
        </m:r>
        <m:r>
          <m:rPr>
            <m:sty m:val="p"/>
          </m:rPr>
          <m:t>/</m:t>
        </m:r>
        <m:r>
          <m:rPr/>
          <m:t>RI</m:t>
        </m:r>
        <m:r>
          <m:rPr>
            <m:sty m:val="p"/>
          </m:rPr>
          <m:t>=</m:t>
        </m:r>
        <m:r>
          <m:rPr/>
          <m:t>0.003</m:t>
        </m:r>
        <m:r>
          <m:rPr>
            <m:sty m:val="p"/>
          </m:rPr>
          <m:t>&lt;</m:t>
        </m:r>
        <m:r>
          <m:rPr/>
          <m:t>0.1</m:t>
        </m:r>
      </m:oMath>
      <w:r>
        <w:rPr>
          <w:rFonts w:hint="eastAsia" w:ascii="Times New Roman" w:hAnsi="Times New Roman" w:eastAsia="仿宋" w:cs="Times New Roman"/>
          <w:sz w:val="24"/>
          <w:szCs w:val="24"/>
        </w:rPr>
        <w:t>，通过一致性检验。</w:t>
      </w:r>
      <w:r>
        <w:rPr>
          <w:rFonts w:ascii="Times New Roman" w:hAnsi="Times New Roman" w:eastAsia="仿宋" w:cs="Times New Roman"/>
          <w:sz w:val="24"/>
          <w:szCs w:val="24"/>
        </w:rPr>
        <w:t xml:space="preserve"> </w:t>
      </w:r>
      <m:oMath>
        <m:sSub>
          <m:sSubPr/>
          <m:e>
            <m:r>
              <m:rPr/>
              <m:t>λ</m:t>
            </m:r>
          </m:e>
          <m:sub>
            <m:r>
              <m:rPr>
                <m:sty m:val="p"/>
              </m:rPr>
              <m:t>max</m:t>
            </m:r>
          </m:sub>
        </m:sSub>
      </m:oMath>
      <w:r>
        <w:rPr>
          <w:rFonts w:hint="eastAsia" w:ascii="Times New Roman" w:hAnsi="Times New Roman" w:eastAsia="仿宋" w:cs="Times New Roman"/>
          <w:sz w:val="24"/>
          <w:szCs w:val="24"/>
        </w:rPr>
        <w:t>接近</w:t>
      </w:r>
      <m:oMath>
        <m:r>
          <m:rPr/>
          <m:t>n</m:t>
        </m:r>
        <m:r>
          <m:rPr>
            <m:sty m:val="p"/>
          </m:rPr>
          <m:t>=</m:t>
        </m:r>
        <m:r>
          <m:rPr/>
          <m:t>6</m:t>
        </m:r>
      </m:oMath>
      <w:r>
        <w:rPr>
          <w:rFonts w:hint="eastAsia" w:ascii="Times New Roman" w:hAnsi="Times New Roman" w:eastAsia="仿宋" w:cs="Times New Roman"/>
          <w:sz w:val="24"/>
          <w:szCs w:val="24"/>
        </w:rPr>
        <w:t>且</w:t>
      </w:r>
      <m:oMath>
        <m:r>
          <m:rPr/>
          <m:t>CR</m:t>
        </m:r>
      </m:oMath>
      <w:r>
        <w:rPr>
          <w:rFonts w:hint="eastAsia" w:ascii="Times New Roman" w:hAnsi="Times New Roman" w:eastAsia="仿宋" w:cs="Times New Roman"/>
          <w:sz w:val="24"/>
          <w:szCs w:val="24"/>
        </w:rPr>
        <w:t>远小于0.1，说明五位专家的判断矩阵整合后具有良好的一致性。</w:t>
      </w:r>
    </w:p>
    <w:p w14:paraId="4379E601">
      <w:pPr>
        <w:pStyle w:val="3"/>
      </w:pPr>
      <w:r>
        <w:rPr>
          <w:rFonts w:hint="eastAsia" w:ascii="Times New Roman" w:hAnsi="Times New Roman" w:eastAsia="仿宋" w:cs="Times New Roman"/>
          <w:sz w:val="24"/>
          <w:szCs w:val="24"/>
        </w:rPr>
        <w:t>AHP主观权重如表</w:t>
      </w:r>
      <w:r>
        <w:fldChar w:fldCharType="begin"/>
      </w:r>
      <w:r>
        <w:instrText xml:space="preserve"> HYPERLINK \l "tab:ahp_weights"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所示。流行度权重最高（0.362），性别平等和安全性次之（各0.189），三者合计占74%。可持续性（0.106）、包容性（0.090）、创新性（0.064）相对较低，合计26%。这一分布反映了专家群体对奥运项目评估的基本共识，即项目的全球影响力和普及度是最核心的考量因素，性别平等和运动员安全紧随其后，与IOC近年来的政策重点一致。</w:t>
      </w:r>
    </w:p>
    <w:p w14:paraId="6AB93FFD">
      <w:pPr>
        <w:pStyle w:val="47"/>
      </w:pPr>
      <w:bookmarkStart w:id="93" w:name="tab:ahp_weights"/>
      <w:r>
        <w:rPr>
          <w:rFonts w:hint="eastAsia"/>
        </w:rPr>
        <w:t>AHP主观权重</w:t>
      </w:r>
    </w:p>
    <w:tbl>
      <w:tblPr>
        <w:tblStyle w:val="44"/>
        <w:tblW w:w="0" w:type="auto"/>
        <w:tblCaption w:val="AHP主观权重"/>
        <w:tblInd w:w="0" w:type="dxa"/>
        <w:tblLayout w:type="autofit"/>
        <w:tblCellMar>
          <w:top w:w="0" w:type="dxa"/>
          <w:left w:w="108" w:type="dxa"/>
          <w:bottom w:w="0" w:type="dxa"/>
          <w:right w:w="108" w:type="dxa"/>
        </w:tblCellMar>
      </w:tblPr>
      <w:tblGrid>
        <w:gridCol w:w="1176"/>
        <w:gridCol w:w="696"/>
        <w:gridCol w:w="696"/>
        <w:gridCol w:w="222"/>
      </w:tblGrid>
      <w:tr w14:paraId="5C0C1A79">
        <w:tblPrEx>
          <w:tblCellMar>
            <w:top w:w="0" w:type="dxa"/>
            <w:left w:w="108" w:type="dxa"/>
            <w:bottom w:w="0" w:type="dxa"/>
            <w:right w:w="108" w:type="dxa"/>
          </w:tblCellMar>
        </w:tblPrEx>
        <w:trPr>
          <w:tblHeader/>
        </w:trPr>
        <w:tc>
          <w:p w14:paraId="0BA09C9F">
            <w:pPr>
              <w:pStyle w:val="27"/>
              <w:jc w:val="left"/>
            </w:pPr>
            <w:r>
              <w:rPr>
                <w:rFonts w:hint="eastAsia"/>
              </w:rPr>
              <w:t>指标</w:t>
            </w:r>
          </w:p>
        </w:tc>
        <w:tc>
          <w:p w14:paraId="53EF22B5">
            <w:pPr>
              <w:pStyle w:val="27"/>
              <w:jc w:val="left"/>
            </w:pPr>
            <w:r>
              <w:rPr>
                <w:rFonts w:hint="eastAsia"/>
              </w:rPr>
              <w:t>权重</w:t>
            </w:r>
          </w:p>
        </w:tc>
        <w:tc>
          <w:p w14:paraId="468F75D7">
            <w:pPr>
              <w:pStyle w:val="27"/>
              <w:jc w:val="left"/>
            </w:pPr>
            <w:r>
              <w:rPr>
                <w:rFonts w:hint="eastAsia"/>
              </w:rPr>
              <w:t>排名</w:t>
            </w:r>
          </w:p>
        </w:tc>
        <w:tc>
          <w:p w14:paraId="1FE960AE">
            <w:pPr>
              <w:pStyle w:val="27"/>
            </w:pPr>
          </w:p>
        </w:tc>
      </w:tr>
      <w:tr w14:paraId="575A8626">
        <w:tblPrEx>
          <w:tblCellMar>
            <w:top w:w="0" w:type="dxa"/>
            <w:left w:w="108" w:type="dxa"/>
            <w:bottom w:w="0" w:type="dxa"/>
            <w:right w:w="108" w:type="dxa"/>
          </w:tblCellMar>
        </w:tblPrEx>
        <w:tc>
          <w:p w14:paraId="651BDEAE">
            <w:pPr>
              <w:pStyle w:val="27"/>
              <w:jc w:val="left"/>
            </w:pPr>
            <w:r>
              <w:rPr>
                <w:rFonts w:hint="eastAsia"/>
              </w:rPr>
              <w:t>流行度</w:t>
            </w:r>
          </w:p>
        </w:tc>
        <w:tc>
          <w:p w14:paraId="740691A1">
            <w:pPr>
              <w:pStyle w:val="27"/>
            </w:pPr>
          </w:p>
        </w:tc>
        <w:tc>
          <w:p w14:paraId="69A3D972">
            <w:pPr>
              <w:pStyle w:val="27"/>
            </w:pPr>
          </w:p>
        </w:tc>
        <w:tc>
          <w:p w14:paraId="129E4847">
            <w:pPr>
              <w:pStyle w:val="27"/>
            </w:pPr>
          </w:p>
        </w:tc>
      </w:tr>
      <w:tr w14:paraId="10E6B9E3">
        <w:tblPrEx>
          <w:tblCellMar>
            <w:top w:w="0" w:type="dxa"/>
            <w:left w:w="108" w:type="dxa"/>
            <w:bottom w:w="0" w:type="dxa"/>
            <w:right w:w="108" w:type="dxa"/>
          </w:tblCellMar>
        </w:tblPrEx>
        <w:tc>
          <w:p w14:paraId="797B0DCC">
            <w:pPr>
              <w:pStyle w:val="27"/>
              <w:jc w:val="left"/>
            </w:pPr>
            <w:r>
              <w:rPr>
                <w:rFonts w:hint="eastAsia"/>
              </w:rPr>
              <w:t>性别平等</w:t>
            </w:r>
          </w:p>
        </w:tc>
        <w:tc>
          <w:p w14:paraId="1E077B2F">
            <w:pPr>
              <w:pStyle w:val="27"/>
            </w:pPr>
          </w:p>
        </w:tc>
        <w:tc>
          <w:p w14:paraId="7E57C1D9">
            <w:pPr>
              <w:pStyle w:val="27"/>
            </w:pPr>
          </w:p>
        </w:tc>
        <w:tc>
          <w:p w14:paraId="3765021B">
            <w:pPr>
              <w:pStyle w:val="27"/>
            </w:pPr>
          </w:p>
        </w:tc>
      </w:tr>
      <w:tr w14:paraId="3C5DAE02">
        <w:tblPrEx>
          <w:tblCellMar>
            <w:top w:w="0" w:type="dxa"/>
            <w:left w:w="108" w:type="dxa"/>
            <w:bottom w:w="0" w:type="dxa"/>
            <w:right w:w="108" w:type="dxa"/>
          </w:tblCellMar>
        </w:tblPrEx>
        <w:tc>
          <w:p w14:paraId="49E882AE">
            <w:pPr>
              <w:pStyle w:val="27"/>
              <w:jc w:val="left"/>
            </w:pPr>
            <w:r>
              <w:rPr>
                <w:rFonts w:hint="eastAsia"/>
              </w:rPr>
              <w:t>安全性</w:t>
            </w:r>
          </w:p>
        </w:tc>
        <w:tc>
          <w:p w14:paraId="77AA02E5">
            <w:pPr>
              <w:pStyle w:val="27"/>
            </w:pPr>
          </w:p>
        </w:tc>
        <w:tc>
          <w:p w14:paraId="09E1B5C1">
            <w:pPr>
              <w:pStyle w:val="27"/>
            </w:pPr>
          </w:p>
        </w:tc>
        <w:tc>
          <w:p w14:paraId="6B486942">
            <w:pPr>
              <w:pStyle w:val="27"/>
            </w:pPr>
          </w:p>
        </w:tc>
      </w:tr>
      <w:tr w14:paraId="77697C7D">
        <w:tblPrEx>
          <w:tblCellMar>
            <w:top w:w="0" w:type="dxa"/>
            <w:left w:w="108" w:type="dxa"/>
            <w:bottom w:w="0" w:type="dxa"/>
            <w:right w:w="108" w:type="dxa"/>
          </w:tblCellMar>
        </w:tblPrEx>
        <w:tc>
          <w:p w14:paraId="7E793BF7">
            <w:pPr>
              <w:pStyle w:val="27"/>
              <w:jc w:val="left"/>
            </w:pPr>
            <w:r>
              <w:rPr>
                <w:rFonts w:hint="eastAsia"/>
              </w:rPr>
              <w:t>可持续性</w:t>
            </w:r>
          </w:p>
        </w:tc>
        <w:tc>
          <w:p w14:paraId="6AC1D9DE">
            <w:pPr>
              <w:pStyle w:val="27"/>
            </w:pPr>
          </w:p>
        </w:tc>
        <w:tc>
          <w:p w14:paraId="2A27B71B">
            <w:pPr>
              <w:pStyle w:val="27"/>
            </w:pPr>
          </w:p>
        </w:tc>
        <w:tc>
          <w:p w14:paraId="15BA6F6A">
            <w:pPr>
              <w:pStyle w:val="27"/>
            </w:pPr>
          </w:p>
        </w:tc>
      </w:tr>
      <w:tr w14:paraId="7517D671">
        <w:tblPrEx>
          <w:tblCellMar>
            <w:top w:w="0" w:type="dxa"/>
            <w:left w:w="108" w:type="dxa"/>
            <w:bottom w:w="0" w:type="dxa"/>
            <w:right w:w="108" w:type="dxa"/>
          </w:tblCellMar>
        </w:tblPrEx>
        <w:tc>
          <w:p w14:paraId="1123A61D">
            <w:pPr>
              <w:pStyle w:val="27"/>
              <w:jc w:val="left"/>
            </w:pPr>
            <w:r>
              <w:rPr>
                <w:rFonts w:hint="eastAsia"/>
              </w:rPr>
              <w:t>包容性</w:t>
            </w:r>
          </w:p>
        </w:tc>
        <w:tc>
          <w:p w14:paraId="0F4E29A7">
            <w:pPr>
              <w:pStyle w:val="27"/>
            </w:pPr>
          </w:p>
        </w:tc>
        <w:tc>
          <w:p w14:paraId="1FD6172C">
            <w:pPr>
              <w:pStyle w:val="27"/>
            </w:pPr>
          </w:p>
        </w:tc>
        <w:tc>
          <w:p w14:paraId="7C3F1C38">
            <w:pPr>
              <w:pStyle w:val="27"/>
            </w:pPr>
          </w:p>
        </w:tc>
      </w:tr>
      <w:tr w14:paraId="7D235152">
        <w:tblPrEx>
          <w:tblCellMar>
            <w:top w:w="0" w:type="dxa"/>
            <w:left w:w="108" w:type="dxa"/>
            <w:bottom w:w="0" w:type="dxa"/>
            <w:right w:w="108" w:type="dxa"/>
          </w:tblCellMar>
        </w:tblPrEx>
        <w:tc>
          <w:p w14:paraId="37BA20D2">
            <w:pPr>
              <w:pStyle w:val="27"/>
              <w:jc w:val="left"/>
            </w:pPr>
            <w:r>
              <w:rPr>
                <w:rFonts w:hint="eastAsia"/>
              </w:rPr>
              <w:t>创新性</w:t>
            </w:r>
          </w:p>
        </w:tc>
        <w:tc>
          <w:p w14:paraId="4957F726">
            <w:pPr>
              <w:pStyle w:val="27"/>
            </w:pPr>
          </w:p>
        </w:tc>
        <w:tc>
          <w:p w14:paraId="1ED4A193">
            <w:pPr>
              <w:pStyle w:val="27"/>
            </w:pPr>
          </w:p>
        </w:tc>
        <w:tc>
          <w:p w14:paraId="4FFFB6D7">
            <w:pPr>
              <w:pStyle w:val="27"/>
            </w:pPr>
          </w:p>
        </w:tc>
      </w:tr>
      <w:bookmarkEnd w:id="91"/>
      <w:bookmarkEnd w:id="93"/>
    </w:tbl>
    <w:p w14:paraId="480B8092">
      <w:pPr>
        <w:pStyle w:val="5"/>
      </w:pPr>
      <w:bookmarkStart w:id="94" w:name="ewm客观权重计算"/>
      <w:r>
        <w:rPr>
          <w:rStyle w:val="53"/>
          <w:rFonts w:ascii="Times New Roman" w:hAnsi="Times New Roman" w:eastAsia="黑体" w:cs="Times New Roman"/>
          <w:sz w:val="26"/>
          <w:szCs w:val="26"/>
        </w:rPr>
        <w:t>4.2.2</w:t>
      </w:r>
      <w:r>
        <w:rPr>
          <w:rFonts w:ascii="Times New Roman" w:hAnsi="Times New Roman" w:eastAsia="黑体" w:cs="Times New Roman"/>
          <w:sz w:val="26"/>
          <w:szCs w:val="26"/>
        </w:rPr>
        <w:tab/>
      </w:r>
      <w:r>
        <w:rPr>
          <w:rFonts w:hint="eastAsia" w:ascii="Times New Roman" w:hAnsi="Times New Roman" w:eastAsia="黑体" w:cs="Times New Roman"/>
          <w:sz w:val="26"/>
          <w:szCs w:val="26"/>
        </w:rPr>
        <w:t>EWM客观权重计算</w:t>
      </w:r>
    </w:p>
    <w:p w14:paraId="1F855097">
      <w:pPr>
        <w:pStyle w:val="26"/>
      </w:pPr>
      <w:r>
        <w:rPr>
          <w:rFonts w:hint="eastAsia" w:ascii="Times New Roman" w:hAnsi="Times New Roman" w:eastAsia="仿宋" w:cs="Times New Roman"/>
          <w:sz w:val="24"/>
          <w:szCs w:val="24"/>
        </w:rPr>
        <w:t>EWM的计算以12个代表性项目的六维评分决策矩阵</w:t>
      </w:r>
      <m:oMath>
        <m:r>
          <m:rPr/>
          <m:t>X</m:t>
        </m:r>
        <m:r>
          <m:rPr>
            <m:sty m:val="p"/>
          </m:rPr>
          <m:t>=[</m:t>
        </m:r>
        <m:sSub>
          <m:sSubPr/>
          <m:e>
            <m:r>
              <m:rPr/>
              <m:t>x</m:t>
            </m:r>
          </m:e>
          <m:sub>
            <m:r>
              <m:rPr/>
              <m:t>ij</m:t>
            </m:r>
          </m:sub>
        </m:sSub>
        <m:sSub>
          <m:sSubPr/>
          <m:e>
            <m:r>
              <m:rPr>
                <m:sty m:val="p"/>
              </m:rPr>
              <m:t>]</m:t>
            </m:r>
          </m:e>
          <m:sub>
            <m:r>
              <m:rPr/>
              <m:t>12</m:t>
            </m:r>
            <m:r>
              <m:rPr>
                <m:sty m:val="p"/>
              </m:rPr>
              <m:t>×</m:t>
            </m:r>
            <m:r>
              <m:rPr/>
              <m:t>6</m:t>
            </m:r>
          </m:sub>
        </m:sSub>
      </m:oMath>
      <w:r>
        <w:rPr>
          <w:rFonts w:hint="eastAsia" w:ascii="Times New Roman" w:hAnsi="Times New Roman" w:eastAsia="仿宋" w:cs="Times New Roman"/>
          <w:sz w:val="24"/>
          <w:szCs w:val="24"/>
        </w:rPr>
        <w:t>为起点。</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矩阵元素</w:t>
      </w:r>
      <m:oMath>
        <m:sSub>
          <m:sSubPr/>
          <m:e>
            <m:r>
              <m:rPr/>
              <m:t>x</m:t>
            </m:r>
          </m:e>
          <m:sub>
            <m:r>
              <m:rPr/>
              <m:t>ij</m:t>
            </m:r>
          </m:sub>
        </m:sSub>
      </m:oMath>
      <w:r>
        <w:rPr>
          <w:rFonts w:hint="eastAsia" w:ascii="Times New Roman" w:hAnsi="Times New Roman" w:eastAsia="仿宋" w:cs="Times New Roman"/>
          <w:sz w:val="24"/>
          <w:szCs w:val="24"/>
        </w:rPr>
        <w:t>为第</w:t>
      </w:r>
      <m:oMath>
        <m:r>
          <m:rPr/>
          <m:t>i</m:t>
        </m:r>
      </m:oMath>
      <w:r>
        <w:rPr>
          <w:rFonts w:hint="eastAsia" w:ascii="Times New Roman" w:hAnsi="Times New Roman" w:eastAsia="仿宋" w:cs="Times New Roman"/>
          <w:sz w:val="24"/>
          <w:szCs w:val="24"/>
        </w:rPr>
        <w:t>个项目在第</w:t>
      </w:r>
      <m:oMath>
        <m:r>
          <m:rPr/>
          <m:t>j</m:t>
        </m:r>
      </m:oMath>
      <w:r>
        <w:rPr>
          <w:rFonts w:hint="eastAsia" w:ascii="Times New Roman" w:hAnsi="Times New Roman" w:eastAsia="仿宋" w:cs="Times New Roman"/>
          <w:sz w:val="24"/>
          <w:szCs w:val="24"/>
        </w:rPr>
        <w:t>个维度上的原始评分，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数据来源见第4.1节：流行度、可持续性、包容性、创新性四项指标由HiMCM历史设项数据计算得到，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性别平等数据来源于IOC巴黎2024官方报告中的男女参赛比例，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安全性评分则基于PubMed文献中各项目标准化受伤率的反向映射（受伤率越高则安全性评分越低）。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12个项目在六个维度上的原始评分构成决策矩阵</w:t>
      </w:r>
      <m:oMath>
        <m:r>
          <m:rPr/>
          <m:t>X</m:t>
        </m:r>
      </m:oMath>
      <w:r>
        <w:rPr>
          <w:rFonts w:hint="eastAsia" w:ascii="Times New Roman" w:hAnsi="Times New Roman" w:eastAsia="仿宋" w:cs="Times New Roman"/>
          <w:sz w:val="24"/>
          <w:szCs w:val="24"/>
        </w:rPr>
        <w:t>如表</w:t>
      </w:r>
      <w:r>
        <w:fldChar w:fldCharType="begin"/>
      </w:r>
      <w:r>
        <w:instrText xml:space="preserve"> HYPERLINK \l "tab:decision_matrix" \h </w:instrText>
      </w:r>
      <w:r>
        <w:fldChar w:fldCharType="separate"/>
      </w:r>
      <w:r>
        <w:rPr>
          <w:rStyle w:val="23"/>
        </w:rPr>
        <w:t>5</w:t>
      </w:r>
      <w:r>
        <w:rPr>
          <w:rStyle w:val="23"/>
        </w:rPr>
        <w:fldChar w:fldCharType="end"/>
      </w:r>
      <w:r>
        <w:rPr>
          <w:rFonts w:hint="eastAsia" w:ascii="Times New Roman" w:hAnsi="Times New Roman" w:eastAsia="仿宋" w:cs="Times New Roman"/>
          <w:sz w:val="24"/>
          <w:szCs w:val="24"/>
        </w:rPr>
        <w:t>所示。</w:t>
      </w:r>
    </w:p>
    <w:p w14:paraId="1942EA76">
      <w:pPr>
        <w:pStyle w:val="3"/>
      </w:pPr>
      <w:r>
        <w:rPr>
          <w:rFonts w:hint="eastAsia" w:ascii="Times New Roman" w:hAnsi="Times New Roman" w:eastAsia="仿宋" w:cs="Times New Roman"/>
          <w:sz w:val="24"/>
          <w:szCs w:val="24"/>
        </w:rPr>
        <w:t>由于六个维度的原始数据具有不同的量纲和取值范围，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例如流行度列的取值范围为</w:t>
      </w:r>
      <m:oMath>
        <m:r>
          <m:rPr>
            <m:sty m:val="p"/>
          </m:rPr>
          <m:t>[</m:t>
        </m:r>
        <m:r>
          <m:rPr/>
          <m:t>0.205</m:t>
        </m:r>
        <m:r>
          <m:rPr>
            <m:sty m:val="p"/>
          </m:rPr>
          <m:t>,</m:t>
        </m:r>
        <m:r>
          <m:rPr/>
          <m:t>0.950</m:t>
        </m:r>
        <m:r>
          <m:rPr>
            <m:sty m:val="p"/>
          </m:rPr>
          <m:t>]</m:t>
        </m:r>
      </m:oMath>
      <w:r>
        <w:rPr>
          <w:rFonts w:hint="eastAsia" w:ascii="Times New Roman" w:hAnsi="Times New Roman" w:eastAsia="仿宋" w:cs="Times New Roman"/>
          <w:sz w:val="24"/>
          <w:szCs w:val="24"/>
        </w:rPr>
        <w:t>，包容性列为</w:t>
      </w:r>
      <m:oMath>
        <m:r>
          <m:rPr>
            <m:sty m:val="p"/>
          </m:rPr>
          <m:t>[</m:t>
        </m:r>
        <m:r>
          <m:rPr/>
          <m:t>0.110</m:t>
        </m:r>
        <m:r>
          <m:rPr>
            <m:sty m:val="p"/>
          </m:rPr>
          <m:t>,</m:t>
        </m:r>
        <m:r>
          <m:rPr/>
          <m:t>1.000</m:t>
        </m:r>
        <m:r>
          <m:rPr>
            <m:sty m:val="p"/>
          </m:rPr>
          <m:t>]</m:t>
        </m:r>
      </m:oMath>
      <w:r>
        <w:rPr>
          <w:rFonts w:hint="eastAsia" w:ascii="Times New Roman" w:hAnsi="Times New Roman" w:eastAsia="仿宋" w:cs="Times New Roman"/>
          <w:sz w:val="24"/>
          <w:szCs w:val="24"/>
        </w:rPr>
        <w:t>，安全性列为</w:t>
      </w:r>
      <m:oMath>
        <m:r>
          <m:rPr>
            <m:sty m:val="p"/>
          </m:rPr>
          <m:t>[</m:t>
        </m:r>
        <m:r>
          <m:rPr/>
          <m:t>0.350</m:t>
        </m:r>
        <m:r>
          <m:rPr>
            <m:sty m:val="p"/>
          </m:rPr>
          <m:t>,</m:t>
        </m:r>
        <m:r>
          <m:rPr/>
          <m:t>0.950</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直接用于熵权计算会导致量纲大的指标在数值上占据优势，从而扭曲客观权重的分配。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因此必须对</w:t>
      </w:r>
      <m:oMath>
        <m:r>
          <m:rPr/>
          <m:t>X</m:t>
        </m:r>
      </m:oMath>
      <w:r>
        <w:rPr>
          <w:rFonts w:hint="eastAsia" w:ascii="Times New Roman" w:hAnsi="Times New Roman" w:eastAsia="仿宋" w:cs="Times New Roman"/>
          <w:sz w:val="24"/>
          <w:szCs w:val="24"/>
        </w:rPr>
        <w:t>的每一列（每个维度）独立进行最小-最大归一化处理，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消除量纲差异并将所有数据映射到统一的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尺度。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对正向指标，按式</w:t>
      </w:r>
      <w:r>
        <w:fldChar w:fldCharType="begin"/>
      </w:r>
      <w:r>
        <w:instrText xml:space="preserve"> HYPERLINK \l "eq:normalize" \h </w:instrText>
      </w:r>
      <w:r>
        <w:fldChar w:fldCharType="separate"/>
      </w:r>
      <w:r>
        <w:rPr>
          <w:rStyle w:val="23"/>
        </w:rPr>
        <w:t>[eq:normalize]</w:t>
      </w:r>
      <w:r>
        <w:rPr>
          <w:rStyle w:val="23"/>
        </w:rPr>
        <w:fldChar w:fldCharType="end"/>
      </w:r>
      <w:r>
        <w:rPr>
          <w:rFonts w:hint="eastAsia" w:ascii="Times New Roman" w:hAnsi="Times New Roman" w:eastAsia="仿宋" w:cs="Times New Roman"/>
          <w:sz w:val="24"/>
          <w:szCs w:val="24"/>
        </w:rPr>
        <w:t>计算：</w:t>
      </w:r>
    </w:p>
    <w:p w14:paraId="426DB955">
      <w:pPr>
        <w:pStyle w:val="3"/>
      </w:pPr>
      <m:oMathPara>
        <m:oMathParaPr>
          <m:jc m:val="center"/>
        </m:oMathPara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56EFA1C0">
      <w:pPr>
        <w:pStyle w:val="26"/>
      </w:pPr>
      <w:r>
        <w:rPr>
          <w:rFonts w:hint="eastAsia" w:ascii="Times New Roman" w:hAnsi="Times New Roman" w:eastAsia="仿宋" w:cs="Times New Roman"/>
          <w:sz w:val="24"/>
          <w:szCs w:val="24"/>
        </w:rPr>
        <w:t>以流行度维度为例，该列的最小值为板球的0.205、最大值为电子竞技的0.950，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田径的流行度评分0.814经归一化后为</w:t>
      </w:r>
      <m:oMath>
        <m:r>
          <m:rPr>
            <m:sty m:val="p"/>
          </m:rPr>
          <m:t>(</m:t>
        </m:r>
        <m:r>
          <m:rPr/>
          <m:t>0.814</m:t>
        </m:r>
        <m:r>
          <m:rPr>
            <m:sty m:val="p"/>
          </m:rPr>
          <m:t>−</m:t>
        </m:r>
        <m:r>
          <m:rPr/>
          <m:t>0.205</m:t>
        </m:r>
        <m:r>
          <m:rPr>
            <m:sty m:val="p"/>
          </m:rPr>
          <m:t>)/(</m:t>
        </m:r>
        <m:r>
          <m:rPr/>
          <m:t>0.950</m:t>
        </m:r>
        <m:r>
          <m:rPr>
            <m:sty m:val="p"/>
          </m:rPr>
          <m:t>−</m:t>
        </m:r>
        <m:r>
          <m:rPr/>
          <m:t>0.205</m:t>
        </m:r>
        <m:r>
          <m:rPr>
            <m:sty m:val="p"/>
          </m:rPr>
          <m:t>)=</m:t>
        </m:r>
        <m:r>
          <m:rPr/>
          <m:t>0.817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滑板的安全性评分0.350为该列最小值，归一化后恰好为0；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电子竞技的安全性评分0.950为最大值，归一化后恰好为1。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各维度经标准化后的决策矩阵</w:t>
      </w:r>
      <m:oMath>
        <m:acc>
          <m:accPr>
            <m:chr m:val="̃"/>
          </m:accPr>
          <m:e>
            <m:r>
              <m:rPr/>
              <m:t>X</m:t>
            </m:r>
          </m:e>
        </m:acc>
      </m:oMath>
      <w:r>
        <w:rPr>
          <w:rFonts w:hint="eastAsia" w:ascii="Times New Roman" w:hAnsi="Times New Roman" w:eastAsia="仿宋" w:cs="Times New Roman"/>
          <w:sz w:val="24"/>
          <w:szCs w:val="24"/>
        </w:rPr>
        <w:t>如表</w:t>
      </w:r>
      <w:r>
        <w:fldChar w:fldCharType="begin"/>
      </w:r>
      <w:r>
        <w:instrText xml:space="preserve"> HYPERLINK \l "tab:normalized_matrix" \h </w:instrText>
      </w:r>
      <w:r>
        <w:fldChar w:fldCharType="separate"/>
      </w:r>
      <w:r>
        <w:rPr>
          <w:rStyle w:val="23"/>
        </w:rPr>
        <w:t>6</w:t>
      </w:r>
      <w:r>
        <w:rPr>
          <w:rStyle w:val="23"/>
        </w:rPr>
        <w:fldChar w:fldCharType="end"/>
      </w:r>
      <w:r>
        <w:rPr>
          <w:rFonts w:hint="eastAsia" w:ascii="Times New Roman" w:hAnsi="Times New Roman" w:eastAsia="仿宋" w:cs="Times New Roman"/>
          <w:sz w:val="24"/>
          <w:szCs w:val="24"/>
        </w:rPr>
        <w:t>所示。</w:t>
      </w:r>
    </w:p>
    <w:p w14:paraId="36FCF563">
      <w:pPr>
        <w:pStyle w:val="3"/>
      </w:pPr>
      <w:r>
        <w:rPr>
          <w:rFonts w:hint="eastAsia" w:ascii="Times New Roman" w:hAnsi="Times New Roman" w:eastAsia="仿宋" w:cs="Times New Roman"/>
          <w:sz w:val="24"/>
          <w:szCs w:val="24"/>
        </w:rPr>
        <w:t>在</w:t>
      </w:r>
      <m:oMath>
        <m:acc>
          <m:accPr>
            <m:chr m:val="̃"/>
          </m:accPr>
          <m:e>
            <m:r>
              <m:rPr/>
              <m:t>X</m:t>
            </m:r>
          </m:e>
        </m:acc>
      </m:oMath>
      <w:r>
        <w:rPr>
          <w:rFonts w:hint="eastAsia" w:ascii="Times New Roman" w:hAnsi="Times New Roman" w:eastAsia="仿宋" w:cs="Times New Roman"/>
          <w:sz w:val="24"/>
          <w:szCs w:val="24"/>
        </w:rPr>
        <w:t>的基础上，按式</w:t>
      </w:r>
      <w:r>
        <w:fldChar w:fldCharType="begin"/>
      </w:r>
      <w:r>
        <w:instrText xml:space="preserve"> HYPERLINK \l "eq:ewm_p" \h </w:instrText>
      </w:r>
      <w:r>
        <w:fldChar w:fldCharType="separate"/>
      </w:r>
      <w:r>
        <w:rPr>
          <w:rStyle w:val="23"/>
        </w:rPr>
        <w:t>[eq:ewm_p]</w:t>
      </w:r>
      <w:r>
        <w:rPr>
          <w:rStyle w:val="23"/>
        </w:rPr>
        <w:fldChar w:fldCharType="end"/>
      </w:r>
      <w:r>
        <w:rPr>
          <w:rFonts w:hint="eastAsia" w:ascii="Times New Roman" w:hAnsi="Times New Roman" w:eastAsia="仿宋" w:cs="Times New Roman"/>
          <w:sz w:val="24"/>
          <w:szCs w:val="24"/>
        </w:rPr>
        <w:t>计算各指标下的比重矩阵</w:t>
      </w:r>
      <m:oMath>
        <m:r>
          <m:rPr/>
          <m:t>P</m:t>
        </m:r>
      </m:oMath>
      <w:r>
        <w:rPr>
          <w:rFonts w:hint="eastAsia" w:ascii="Times New Roman" w:hAnsi="Times New Roman" w:eastAsia="仿宋" w:cs="Times New Roman"/>
          <w:sz w:val="24"/>
          <w:szCs w:val="24"/>
        </w:rPr>
        <w:t>（表</w:t>
      </w:r>
      <w:r>
        <w:fldChar w:fldCharType="begin"/>
      </w:r>
      <w:r>
        <w:instrText xml:space="preserve"> HYPERLINK \l "tab:proportion_matrix" \h </w:instrText>
      </w:r>
      <w:r>
        <w:fldChar w:fldCharType="separate"/>
      </w:r>
      <w:r>
        <w:rPr>
          <w:rStyle w:val="23"/>
        </w:rPr>
        <w:t>7</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然后通过信息熵求解（式</w:t>
      </w:r>
      <w:r>
        <w:fldChar w:fldCharType="begin"/>
      </w:r>
      <w:r>
        <w:instrText xml:space="preserve"> HYPERLINK \l "eq:ewm_H" \h </w:instrText>
      </w:r>
      <w:r>
        <w:fldChar w:fldCharType="separate"/>
      </w:r>
      <w:r>
        <w:rPr>
          <w:rStyle w:val="23"/>
        </w:rPr>
        <w:t>[eq:ewm_H]</w:t>
      </w:r>
      <w:r>
        <w:rPr>
          <w:rStyle w:val="23"/>
        </w:rPr>
        <w:fldChar w:fldCharType="end"/>
      </w:r>
      <w:r>
        <w:rPr>
          <w:rFonts w:hint="eastAsia" w:ascii="Times New Roman" w:hAnsi="Times New Roman" w:eastAsia="仿宋" w:cs="Times New Roman"/>
          <w:sz w:val="24"/>
          <w:szCs w:val="24"/>
        </w:rPr>
        <w:t>）和信息效用值归一化（式</w:t>
      </w:r>
      <w:r>
        <w:fldChar w:fldCharType="begin"/>
      </w:r>
      <w:r>
        <w:instrText xml:space="preserve"> HYPERLINK \l "eq:ewm_W" \h </w:instrText>
      </w:r>
      <w:r>
        <w:fldChar w:fldCharType="separate"/>
      </w:r>
      <w:r>
        <w:rPr>
          <w:rStyle w:val="23"/>
        </w:rPr>
        <w:t>[eq:ewm_W]</w:t>
      </w:r>
      <w:r>
        <w:rPr>
          <w:rStyle w:val="23"/>
        </w:rPr>
        <w:fldChar w:fldCharType="end"/>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得到各指标的信息熵</w:t>
      </w:r>
      <m:oMath>
        <m:sSub>
          <m:sSubPr/>
          <m:e>
            <m:r>
              <m:rPr/>
              <m:t>H</m:t>
            </m:r>
          </m:e>
          <m:sub>
            <m:r>
              <m:rPr/>
              <m:t>j</m:t>
            </m:r>
          </m:sub>
        </m:sSub>
      </m:oMath>
      <w:r>
        <w:rPr>
          <w:rFonts w:hint="eastAsia" w:ascii="Times New Roman" w:hAnsi="Times New Roman" w:eastAsia="仿宋" w:cs="Times New Roman"/>
          <w:sz w:val="24"/>
          <w:szCs w:val="24"/>
        </w:rPr>
        <w:t>、效用值</w:t>
      </w:r>
      <m:oMath>
        <m:sSub>
          <m:sSubPr/>
          <m:e>
            <m:r>
              <m:rPr/>
              <m:t>D</m:t>
            </m:r>
          </m:e>
          <m:sub>
            <m:r>
              <m:rPr/>
              <m:t>j</m:t>
            </m:r>
          </m:sub>
        </m:sSub>
      </m:oMath>
      <w:r>
        <w:rPr>
          <w:rFonts w:hint="eastAsia" w:ascii="Times New Roman" w:hAnsi="Times New Roman" w:eastAsia="仿宋" w:cs="Times New Roman"/>
          <w:sz w:val="24"/>
          <w:szCs w:val="24"/>
        </w:rPr>
        <w:t>和客观权重</w:t>
      </w:r>
      <m:oMath>
        <m:sSubSup>
          <m:sSubSupPr/>
          <m:e>
            <m:r>
              <m:rPr/>
              <m:t>w</m:t>
            </m:r>
          </m:e>
          <m:sub>
            <m:r>
              <m:rPr/>
              <m:t>j</m:t>
            </m:r>
          </m:sub>
          <m:sup>
            <m:r>
              <m:rPr/>
              <m:t>EWM</m:t>
            </m:r>
          </m:sup>
        </m:sSubSup>
      </m:oMath>
      <w:r>
        <w:rPr>
          <w:rFonts w:hint="eastAsia" w:ascii="Times New Roman" w:hAnsi="Times New Roman" w:eastAsia="仿宋" w:cs="Times New Roman"/>
          <w:sz w:val="24"/>
          <w:szCs w:val="24"/>
        </w:rPr>
        <w:t>，结果如表</w:t>
      </w:r>
      <w:r>
        <w:fldChar w:fldCharType="begin"/>
      </w:r>
      <w:r>
        <w:instrText xml:space="preserve"> HYPERLINK \l "tab:ewm_weights" \h </w:instrText>
      </w:r>
      <w:r>
        <w:fldChar w:fldCharType="separate"/>
      </w:r>
      <w:r>
        <w:rPr>
          <w:rStyle w:val="23"/>
        </w:rPr>
        <w:t>8</w:t>
      </w:r>
      <w:r>
        <w:rPr>
          <w:rStyle w:val="23"/>
        </w:rPr>
        <w:fldChar w:fldCharType="end"/>
      </w:r>
      <w:r>
        <w:rPr>
          <w:rFonts w:hint="eastAsia" w:ascii="Times New Roman" w:hAnsi="Times New Roman" w:eastAsia="仿宋" w:cs="Times New Roman"/>
          <w:sz w:val="24"/>
          <w:szCs w:val="24"/>
        </w:rPr>
        <w:t>所示。</w:t>
      </w:r>
    </w:p>
    <w:p w14:paraId="1AF8EE6A">
      <w:pPr>
        <w:pStyle w:val="47"/>
      </w:pPr>
      <w:bookmarkStart w:id="95" w:name="tab:decision_matrix"/>
      <w:r>
        <w:rPr>
          <w:rFonts w:hint="eastAsia"/>
        </w:rPr>
        <w:t>12个代表性项目的六维评分决策矩阵</w:t>
      </w:r>
      <m:oMath>
        <m:r>
          <m:rPr/>
          <m:t>X</m:t>
        </m:r>
      </m:oMath>
      <w:r>
        <w:rPr>
          <w:rFonts w:hint="eastAsia"/>
        </w:rPr>
        <w:t>（标准化前）</w:t>
      </w:r>
    </w:p>
    <w:tbl>
      <w:tblPr>
        <w:tblStyle w:val="44"/>
        <w:tblW w:w="0" w:type="auto"/>
        <w:tblCaption w:val="12个代表性项目的六维评分决策矩阵X（标准化前）"/>
        <w:tblInd w:w="0" w:type="dxa"/>
        <w:tblLayout w:type="autofit"/>
        <w:tblCellMar>
          <w:top w:w="0" w:type="dxa"/>
          <w:left w:w="108" w:type="dxa"/>
          <w:bottom w:w="0" w:type="dxa"/>
          <w:right w:w="108" w:type="dxa"/>
        </w:tblCellMar>
      </w:tblPr>
      <w:tblGrid>
        <w:gridCol w:w="1243"/>
        <w:gridCol w:w="936"/>
        <w:gridCol w:w="1176"/>
        <w:gridCol w:w="1176"/>
        <w:gridCol w:w="936"/>
        <w:gridCol w:w="936"/>
        <w:gridCol w:w="936"/>
      </w:tblGrid>
      <w:tr w14:paraId="25507DBB">
        <w:tblPrEx>
          <w:tblCellMar>
            <w:top w:w="0" w:type="dxa"/>
            <w:left w:w="108" w:type="dxa"/>
            <w:bottom w:w="0" w:type="dxa"/>
            <w:right w:w="108" w:type="dxa"/>
          </w:tblCellMar>
        </w:tblPrEx>
        <w:trPr>
          <w:tblHeader/>
        </w:trPr>
        <w:tc>
          <w:p w14:paraId="7616E06E">
            <w:pPr>
              <w:pStyle w:val="27"/>
              <w:jc w:val="left"/>
            </w:pPr>
            <w:r>
              <w:rPr>
                <w:rFonts w:hint="eastAsia"/>
              </w:rPr>
              <w:t>项目</w:t>
            </w:r>
          </w:p>
        </w:tc>
        <w:tc>
          <w:p w14:paraId="50B628EA">
            <w:pPr>
              <w:pStyle w:val="27"/>
              <w:jc w:val="left"/>
            </w:pPr>
            <w:r>
              <w:rPr>
                <w:rFonts w:hint="eastAsia"/>
              </w:rPr>
              <w:t>流行度</w:t>
            </w:r>
          </w:p>
        </w:tc>
        <w:tc>
          <w:p w14:paraId="3D5D5B82">
            <w:pPr>
              <w:pStyle w:val="27"/>
              <w:jc w:val="left"/>
            </w:pPr>
            <w:r>
              <w:rPr>
                <w:rFonts w:hint="eastAsia"/>
              </w:rPr>
              <w:t>性别平等</w:t>
            </w:r>
          </w:p>
        </w:tc>
        <w:tc>
          <w:p w14:paraId="447EE955">
            <w:pPr>
              <w:pStyle w:val="27"/>
              <w:jc w:val="left"/>
            </w:pPr>
            <w:r>
              <w:rPr>
                <w:rFonts w:hint="eastAsia"/>
              </w:rPr>
              <w:t>可持续性</w:t>
            </w:r>
          </w:p>
        </w:tc>
        <w:tc>
          <w:p w14:paraId="11C66FE7">
            <w:pPr>
              <w:pStyle w:val="27"/>
              <w:jc w:val="left"/>
            </w:pPr>
            <w:r>
              <w:rPr>
                <w:rFonts w:hint="eastAsia"/>
              </w:rPr>
              <w:t>包容性</w:t>
            </w:r>
          </w:p>
        </w:tc>
        <w:tc>
          <w:p w14:paraId="746F9405">
            <w:pPr>
              <w:pStyle w:val="27"/>
              <w:jc w:val="left"/>
            </w:pPr>
            <w:r>
              <w:rPr>
                <w:rFonts w:hint="eastAsia"/>
              </w:rPr>
              <w:t>创新性</w:t>
            </w:r>
          </w:p>
        </w:tc>
        <w:tc>
          <w:p w14:paraId="53818EBD">
            <w:pPr>
              <w:pStyle w:val="27"/>
              <w:jc w:val="left"/>
            </w:pPr>
            <w:r>
              <w:rPr>
                <w:rFonts w:hint="eastAsia"/>
              </w:rPr>
              <w:t>安全性</w:t>
            </w:r>
          </w:p>
        </w:tc>
      </w:tr>
      <w:tr w14:paraId="1A230BF8">
        <w:tblPrEx>
          <w:tblCellMar>
            <w:top w:w="0" w:type="dxa"/>
            <w:left w:w="108" w:type="dxa"/>
            <w:bottom w:w="0" w:type="dxa"/>
            <w:right w:w="108" w:type="dxa"/>
          </w:tblCellMar>
        </w:tblPrEx>
        <w:tc>
          <w:p w14:paraId="5E746CF4">
            <w:pPr>
              <w:pStyle w:val="27"/>
              <w:jc w:val="left"/>
            </w:pPr>
            <w:r>
              <w:rPr>
                <w:rFonts w:hint="eastAsia"/>
              </w:rPr>
              <w:t>田径</w:t>
            </w:r>
          </w:p>
        </w:tc>
        <w:tc>
          <w:p w14:paraId="4D81C053">
            <w:pPr>
              <w:pStyle w:val="27"/>
            </w:pPr>
          </w:p>
        </w:tc>
        <w:tc>
          <w:p w14:paraId="6AD8DEE1">
            <w:pPr>
              <w:pStyle w:val="27"/>
            </w:pPr>
          </w:p>
        </w:tc>
        <w:tc>
          <w:p w14:paraId="33EE075D">
            <w:pPr>
              <w:pStyle w:val="27"/>
            </w:pPr>
          </w:p>
        </w:tc>
        <w:tc>
          <w:p w14:paraId="2EEDF188">
            <w:pPr>
              <w:pStyle w:val="27"/>
            </w:pPr>
          </w:p>
        </w:tc>
        <w:tc>
          <w:p w14:paraId="21411FFC">
            <w:pPr>
              <w:pStyle w:val="27"/>
            </w:pPr>
          </w:p>
        </w:tc>
        <w:tc>
          <w:p w14:paraId="6A3735C1">
            <w:pPr>
              <w:pStyle w:val="27"/>
            </w:pPr>
          </w:p>
        </w:tc>
      </w:tr>
      <w:tr w14:paraId="15143757">
        <w:tblPrEx>
          <w:tblCellMar>
            <w:top w:w="0" w:type="dxa"/>
            <w:left w:w="108" w:type="dxa"/>
            <w:bottom w:w="0" w:type="dxa"/>
            <w:right w:w="108" w:type="dxa"/>
          </w:tblCellMar>
        </w:tblPrEx>
        <w:tc>
          <w:p w14:paraId="118A1579">
            <w:pPr>
              <w:pStyle w:val="27"/>
              <w:jc w:val="left"/>
            </w:pPr>
            <w:r>
              <w:rPr>
                <w:rFonts w:hint="eastAsia"/>
              </w:rPr>
              <w:t>游泳</w:t>
            </w:r>
          </w:p>
        </w:tc>
        <w:tc>
          <w:p w14:paraId="751CA9C0">
            <w:pPr>
              <w:pStyle w:val="27"/>
            </w:pPr>
          </w:p>
        </w:tc>
        <w:tc>
          <w:p w14:paraId="5096C572">
            <w:pPr>
              <w:pStyle w:val="27"/>
            </w:pPr>
          </w:p>
        </w:tc>
        <w:tc>
          <w:p w14:paraId="7FE8491C">
            <w:pPr>
              <w:pStyle w:val="27"/>
            </w:pPr>
          </w:p>
        </w:tc>
        <w:tc>
          <w:p w14:paraId="0E1EA0A9">
            <w:pPr>
              <w:pStyle w:val="27"/>
            </w:pPr>
          </w:p>
        </w:tc>
        <w:tc>
          <w:p w14:paraId="0E6EC89F">
            <w:pPr>
              <w:pStyle w:val="27"/>
            </w:pPr>
          </w:p>
        </w:tc>
        <w:tc>
          <w:p w14:paraId="1F146CFC">
            <w:pPr>
              <w:pStyle w:val="27"/>
            </w:pPr>
          </w:p>
        </w:tc>
      </w:tr>
      <w:tr w14:paraId="6B7EB6F6">
        <w:tblPrEx>
          <w:tblCellMar>
            <w:top w:w="0" w:type="dxa"/>
            <w:left w:w="108" w:type="dxa"/>
            <w:bottom w:w="0" w:type="dxa"/>
            <w:right w:w="108" w:type="dxa"/>
          </w:tblCellMar>
        </w:tblPrEx>
        <w:tc>
          <w:p w14:paraId="52FBA445">
            <w:pPr>
              <w:pStyle w:val="27"/>
              <w:jc w:val="left"/>
            </w:pPr>
            <w:r>
              <w:rPr>
                <w:rFonts w:hint="eastAsia"/>
              </w:rPr>
              <w:t>足球</w:t>
            </w:r>
          </w:p>
        </w:tc>
        <w:tc>
          <w:p w14:paraId="48688C40">
            <w:pPr>
              <w:pStyle w:val="27"/>
            </w:pPr>
          </w:p>
        </w:tc>
        <w:tc>
          <w:p w14:paraId="07D47510">
            <w:pPr>
              <w:pStyle w:val="27"/>
            </w:pPr>
          </w:p>
        </w:tc>
        <w:tc>
          <w:p w14:paraId="7DC97D03">
            <w:pPr>
              <w:pStyle w:val="27"/>
            </w:pPr>
          </w:p>
        </w:tc>
        <w:tc>
          <w:p w14:paraId="0B4E8C6A">
            <w:pPr>
              <w:pStyle w:val="27"/>
            </w:pPr>
          </w:p>
        </w:tc>
        <w:tc>
          <w:p w14:paraId="05CA0360">
            <w:pPr>
              <w:pStyle w:val="27"/>
            </w:pPr>
          </w:p>
        </w:tc>
        <w:tc>
          <w:p w14:paraId="30F0BEFF">
            <w:pPr>
              <w:pStyle w:val="27"/>
            </w:pPr>
          </w:p>
        </w:tc>
      </w:tr>
      <w:tr w14:paraId="7808AD4E">
        <w:tblPrEx>
          <w:tblCellMar>
            <w:top w:w="0" w:type="dxa"/>
            <w:left w:w="108" w:type="dxa"/>
            <w:bottom w:w="0" w:type="dxa"/>
            <w:right w:w="108" w:type="dxa"/>
          </w:tblCellMar>
        </w:tblPrEx>
        <w:tc>
          <w:p w14:paraId="31476C96">
            <w:pPr>
              <w:pStyle w:val="27"/>
              <w:jc w:val="left"/>
            </w:pPr>
            <w:r>
              <w:rPr>
                <w:rFonts w:hint="eastAsia"/>
              </w:rPr>
              <w:t>篮球</w:t>
            </w:r>
          </w:p>
        </w:tc>
        <w:tc>
          <w:p w14:paraId="1008527F">
            <w:pPr>
              <w:pStyle w:val="27"/>
            </w:pPr>
          </w:p>
        </w:tc>
        <w:tc>
          <w:p w14:paraId="4BFA85F5">
            <w:pPr>
              <w:pStyle w:val="27"/>
            </w:pPr>
          </w:p>
        </w:tc>
        <w:tc>
          <w:p w14:paraId="01041331">
            <w:pPr>
              <w:pStyle w:val="27"/>
            </w:pPr>
          </w:p>
        </w:tc>
        <w:tc>
          <w:p w14:paraId="1E3E46D7">
            <w:pPr>
              <w:pStyle w:val="27"/>
            </w:pPr>
          </w:p>
        </w:tc>
        <w:tc>
          <w:p w14:paraId="46596309">
            <w:pPr>
              <w:pStyle w:val="27"/>
            </w:pPr>
          </w:p>
        </w:tc>
        <w:tc>
          <w:p w14:paraId="44D12E79">
            <w:pPr>
              <w:pStyle w:val="27"/>
            </w:pPr>
          </w:p>
        </w:tc>
      </w:tr>
      <w:tr w14:paraId="1CC7D106">
        <w:tblPrEx>
          <w:tblCellMar>
            <w:top w:w="0" w:type="dxa"/>
            <w:left w:w="108" w:type="dxa"/>
            <w:bottom w:w="0" w:type="dxa"/>
            <w:right w:w="108" w:type="dxa"/>
          </w:tblCellMar>
        </w:tblPrEx>
        <w:tc>
          <w:p w14:paraId="1F1A8986">
            <w:pPr>
              <w:pStyle w:val="27"/>
              <w:jc w:val="left"/>
            </w:pPr>
            <w:r>
              <w:rPr>
                <w:rFonts w:hint="eastAsia"/>
              </w:rPr>
              <w:t>攀岩</w:t>
            </w:r>
          </w:p>
        </w:tc>
        <w:tc>
          <w:p w14:paraId="0648B054">
            <w:pPr>
              <w:pStyle w:val="27"/>
            </w:pPr>
          </w:p>
        </w:tc>
        <w:tc>
          <w:p w14:paraId="0F3687D5">
            <w:pPr>
              <w:pStyle w:val="27"/>
            </w:pPr>
          </w:p>
        </w:tc>
        <w:tc>
          <w:p w14:paraId="50CB204D">
            <w:pPr>
              <w:pStyle w:val="27"/>
            </w:pPr>
          </w:p>
        </w:tc>
        <w:tc>
          <w:p w14:paraId="47623675">
            <w:pPr>
              <w:pStyle w:val="27"/>
            </w:pPr>
          </w:p>
        </w:tc>
        <w:tc>
          <w:p w14:paraId="1D64F1E3">
            <w:pPr>
              <w:pStyle w:val="27"/>
            </w:pPr>
          </w:p>
        </w:tc>
        <w:tc>
          <w:p w14:paraId="07F875F6">
            <w:pPr>
              <w:pStyle w:val="27"/>
            </w:pPr>
          </w:p>
        </w:tc>
      </w:tr>
      <w:tr w14:paraId="72016EA0">
        <w:tblPrEx>
          <w:tblCellMar>
            <w:top w:w="0" w:type="dxa"/>
            <w:left w:w="108" w:type="dxa"/>
            <w:bottom w:w="0" w:type="dxa"/>
            <w:right w:w="108" w:type="dxa"/>
          </w:tblCellMar>
        </w:tblPrEx>
        <w:tc>
          <w:p w14:paraId="62D34EF7">
            <w:pPr>
              <w:pStyle w:val="27"/>
              <w:jc w:val="left"/>
            </w:pPr>
            <w:r>
              <w:rPr>
                <w:rFonts w:hint="eastAsia"/>
              </w:rPr>
              <w:t>滑板</w:t>
            </w:r>
          </w:p>
        </w:tc>
        <w:tc>
          <w:p w14:paraId="5AD6E1DF">
            <w:pPr>
              <w:pStyle w:val="27"/>
            </w:pPr>
          </w:p>
        </w:tc>
        <w:tc>
          <w:p w14:paraId="041341BE">
            <w:pPr>
              <w:pStyle w:val="27"/>
            </w:pPr>
          </w:p>
        </w:tc>
        <w:tc>
          <w:p w14:paraId="07625EFF">
            <w:pPr>
              <w:pStyle w:val="27"/>
            </w:pPr>
          </w:p>
        </w:tc>
        <w:tc>
          <w:p w14:paraId="00753A34">
            <w:pPr>
              <w:pStyle w:val="27"/>
            </w:pPr>
          </w:p>
        </w:tc>
        <w:tc>
          <w:p w14:paraId="605DA0E5">
            <w:pPr>
              <w:pStyle w:val="27"/>
            </w:pPr>
          </w:p>
        </w:tc>
        <w:tc>
          <w:p w14:paraId="20C0573F">
            <w:pPr>
              <w:pStyle w:val="27"/>
            </w:pPr>
          </w:p>
        </w:tc>
      </w:tr>
      <w:tr w14:paraId="1ADB703D">
        <w:tblPrEx>
          <w:tblCellMar>
            <w:top w:w="0" w:type="dxa"/>
            <w:left w:w="108" w:type="dxa"/>
            <w:bottom w:w="0" w:type="dxa"/>
            <w:right w:w="108" w:type="dxa"/>
          </w:tblCellMar>
        </w:tblPrEx>
        <w:tc>
          <w:p w14:paraId="0A2D4BBA">
            <w:pPr>
              <w:pStyle w:val="27"/>
              <w:jc w:val="left"/>
            </w:pPr>
            <w:r>
              <w:rPr>
                <w:rFonts w:hint="eastAsia"/>
              </w:rPr>
              <w:t>冲浪</w:t>
            </w:r>
          </w:p>
        </w:tc>
        <w:tc>
          <w:p w14:paraId="189BC3EE">
            <w:pPr>
              <w:pStyle w:val="27"/>
            </w:pPr>
          </w:p>
        </w:tc>
        <w:tc>
          <w:p w14:paraId="628148CB">
            <w:pPr>
              <w:pStyle w:val="27"/>
            </w:pPr>
          </w:p>
        </w:tc>
        <w:tc>
          <w:p w14:paraId="7E33B974">
            <w:pPr>
              <w:pStyle w:val="27"/>
            </w:pPr>
          </w:p>
        </w:tc>
        <w:tc>
          <w:p w14:paraId="194190AA">
            <w:pPr>
              <w:pStyle w:val="27"/>
            </w:pPr>
          </w:p>
        </w:tc>
        <w:tc>
          <w:p w14:paraId="25465A24">
            <w:pPr>
              <w:pStyle w:val="27"/>
            </w:pPr>
          </w:p>
        </w:tc>
        <w:tc>
          <w:p w14:paraId="7A4C0B0F">
            <w:pPr>
              <w:pStyle w:val="27"/>
            </w:pPr>
          </w:p>
        </w:tc>
      </w:tr>
      <w:tr w14:paraId="55E5121E">
        <w:tblPrEx>
          <w:tblCellMar>
            <w:top w:w="0" w:type="dxa"/>
            <w:left w:w="108" w:type="dxa"/>
            <w:bottom w:w="0" w:type="dxa"/>
            <w:right w:w="108" w:type="dxa"/>
          </w:tblCellMar>
        </w:tblPrEx>
        <w:tc>
          <w:p w14:paraId="5CCDEB30">
            <w:pPr>
              <w:pStyle w:val="27"/>
              <w:jc w:val="left"/>
            </w:pPr>
            <w:r>
              <w:rPr>
                <w:rFonts w:hint="eastAsia"/>
              </w:rPr>
              <w:t>霹雳舞</w:t>
            </w:r>
          </w:p>
        </w:tc>
        <w:tc>
          <w:p w14:paraId="70D2F3AC">
            <w:pPr>
              <w:pStyle w:val="27"/>
            </w:pPr>
          </w:p>
        </w:tc>
        <w:tc>
          <w:p w14:paraId="5EC47370">
            <w:pPr>
              <w:pStyle w:val="27"/>
            </w:pPr>
          </w:p>
        </w:tc>
        <w:tc>
          <w:p w14:paraId="257B0323">
            <w:pPr>
              <w:pStyle w:val="27"/>
            </w:pPr>
          </w:p>
        </w:tc>
        <w:tc>
          <w:p w14:paraId="0AFFE42A">
            <w:pPr>
              <w:pStyle w:val="27"/>
            </w:pPr>
          </w:p>
        </w:tc>
        <w:tc>
          <w:p w14:paraId="67120F34">
            <w:pPr>
              <w:pStyle w:val="27"/>
            </w:pPr>
          </w:p>
        </w:tc>
        <w:tc>
          <w:p w14:paraId="462A43EB">
            <w:pPr>
              <w:pStyle w:val="27"/>
            </w:pPr>
          </w:p>
        </w:tc>
      </w:tr>
      <w:tr w14:paraId="4C0582C5">
        <w:tblPrEx>
          <w:tblCellMar>
            <w:top w:w="0" w:type="dxa"/>
            <w:left w:w="108" w:type="dxa"/>
            <w:bottom w:w="0" w:type="dxa"/>
            <w:right w:w="108" w:type="dxa"/>
          </w:tblCellMar>
        </w:tblPrEx>
        <w:tc>
          <w:p w14:paraId="0A8E6C07">
            <w:pPr>
              <w:pStyle w:val="27"/>
              <w:jc w:val="left"/>
            </w:pPr>
            <w:r>
              <w:rPr>
                <w:rFonts w:hint="eastAsia"/>
              </w:rPr>
              <w:t>电子竞技</w:t>
            </w:r>
          </w:p>
        </w:tc>
        <w:tc>
          <w:p w14:paraId="2652BECA">
            <w:pPr>
              <w:pStyle w:val="27"/>
            </w:pPr>
          </w:p>
        </w:tc>
        <w:tc>
          <w:p w14:paraId="7F42B389">
            <w:pPr>
              <w:pStyle w:val="27"/>
            </w:pPr>
          </w:p>
        </w:tc>
        <w:tc>
          <w:p w14:paraId="3D6F7F38">
            <w:pPr>
              <w:pStyle w:val="27"/>
            </w:pPr>
          </w:p>
        </w:tc>
        <w:tc>
          <w:p w14:paraId="53893894">
            <w:pPr>
              <w:pStyle w:val="27"/>
            </w:pPr>
          </w:p>
        </w:tc>
        <w:tc>
          <w:p w14:paraId="5E4A9930">
            <w:pPr>
              <w:pStyle w:val="27"/>
            </w:pPr>
          </w:p>
        </w:tc>
        <w:tc>
          <w:p w14:paraId="05E712CE">
            <w:pPr>
              <w:pStyle w:val="27"/>
            </w:pPr>
          </w:p>
        </w:tc>
      </w:tr>
      <w:tr w14:paraId="70DE75C4">
        <w:tblPrEx>
          <w:tblCellMar>
            <w:top w:w="0" w:type="dxa"/>
            <w:left w:w="108" w:type="dxa"/>
            <w:bottom w:w="0" w:type="dxa"/>
            <w:right w:w="108" w:type="dxa"/>
          </w:tblCellMar>
        </w:tblPrEx>
        <w:tc>
          <w:p w14:paraId="4B422BA7">
            <w:pPr>
              <w:pStyle w:val="27"/>
              <w:jc w:val="left"/>
            </w:pPr>
            <w:r>
              <w:rPr>
                <w:rFonts w:hint="eastAsia"/>
              </w:rPr>
              <w:t>板球</w:t>
            </w:r>
          </w:p>
        </w:tc>
        <w:tc>
          <w:p w14:paraId="32B2FD3C">
            <w:pPr>
              <w:pStyle w:val="27"/>
            </w:pPr>
          </w:p>
        </w:tc>
        <w:tc>
          <w:p w14:paraId="706A9D8C">
            <w:pPr>
              <w:pStyle w:val="27"/>
            </w:pPr>
          </w:p>
        </w:tc>
        <w:tc>
          <w:p w14:paraId="3E176119">
            <w:pPr>
              <w:pStyle w:val="27"/>
            </w:pPr>
          </w:p>
        </w:tc>
        <w:tc>
          <w:p w14:paraId="3175BFE1">
            <w:pPr>
              <w:pStyle w:val="27"/>
            </w:pPr>
          </w:p>
        </w:tc>
        <w:tc>
          <w:p w14:paraId="296E85BE">
            <w:pPr>
              <w:pStyle w:val="27"/>
            </w:pPr>
          </w:p>
        </w:tc>
        <w:tc>
          <w:p w14:paraId="2BC6A3C1">
            <w:pPr>
              <w:pStyle w:val="27"/>
            </w:pPr>
          </w:p>
        </w:tc>
      </w:tr>
      <w:tr w14:paraId="1AC4D729">
        <w:tblPrEx>
          <w:tblCellMar>
            <w:top w:w="0" w:type="dxa"/>
            <w:left w:w="108" w:type="dxa"/>
            <w:bottom w:w="0" w:type="dxa"/>
            <w:right w:w="108" w:type="dxa"/>
          </w:tblCellMar>
        </w:tblPrEx>
        <w:tc>
          <w:p w14:paraId="6435D889">
            <w:pPr>
              <w:pStyle w:val="27"/>
              <w:jc w:val="left"/>
            </w:pPr>
            <w:r>
              <w:rPr>
                <w:rFonts w:hint="eastAsia"/>
              </w:rPr>
              <w:t>空手道</w:t>
            </w:r>
          </w:p>
        </w:tc>
        <w:tc>
          <w:p w14:paraId="3422FA64">
            <w:pPr>
              <w:pStyle w:val="27"/>
            </w:pPr>
          </w:p>
        </w:tc>
        <w:tc>
          <w:p w14:paraId="781C5AE6">
            <w:pPr>
              <w:pStyle w:val="27"/>
            </w:pPr>
          </w:p>
        </w:tc>
        <w:tc>
          <w:p w14:paraId="51128302">
            <w:pPr>
              <w:pStyle w:val="27"/>
            </w:pPr>
          </w:p>
        </w:tc>
        <w:tc>
          <w:p w14:paraId="38A7BB19">
            <w:pPr>
              <w:pStyle w:val="27"/>
            </w:pPr>
          </w:p>
        </w:tc>
        <w:tc>
          <w:p w14:paraId="441EB4B4">
            <w:pPr>
              <w:pStyle w:val="27"/>
            </w:pPr>
          </w:p>
        </w:tc>
        <w:tc>
          <w:p w14:paraId="3B7AC8FD">
            <w:pPr>
              <w:pStyle w:val="27"/>
            </w:pPr>
          </w:p>
        </w:tc>
      </w:tr>
      <w:tr w14:paraId="35C7105B">
        <w:tblPrEx>
          <w:tblCellMar>
            <w:top w:w="0" w:type="dxa"/>
            <w:left w:w="108" w:type="dxa"/>
            <w:bottom w:w="0" w:type="dxa"/>
            <w:right w:w="108" w:type="dxa"/>
          </w:tblCellMar>
        </w:tblPrEx>
        <w:tc>
          <w:p w14:paraId="192F19E7">
            <w:pPr>
              <w:pStyle w:val="27"/>
              <w:jc w:val="left"/>
            </w:pPr>
            <w:r>
              <w:rPr>
                <w:rFonts w:hint="eastAsia"/>
              </w:rPr>
              <w:t>棒球/垒球</w:t>
            </w:r>
          </w:p>
        </w:tc>
        <w:tc>
          <w:p w14:paraId="5B8CB3A9">
            <w:pPr>
              <w:pStyle w:val="27"/>
            </w:pPr>
          </w:p>
        </w:tc>
        <w:tc>
          <w:p w14:paraId="202DA5B9">
            <w:pPr>
              <w:pStyle w:val="27"/>
            </w:pPr>
          </w:p>
        </w:tc>
        <w:tc>
          <w:p w14:paraId="16B9B598">
            <w:pPr>
              <w:pStyle w:val="27"/>
            </w:pPr>
          </w:p>
        </w:tc>
        <w:tc>
          <w:p w14:paraId="3F56DFE3">
            <w:pPr>
              <w:pStyle w:val="27"/>
            </w:pPr>
          </w:p>
        </w:tc>
        <w:tc>
          <w:p w14:paraId="53A38AC7">
            <w:pPr>
              <w:pStyle w:val="27"/>
            </w:pPr>
          </w:p>
        </w:tc>
        <w:tc>
          <w:p w14:paraId="72ABD4AF">
            <w:pPr>
              <w:pStyle w:val="27"/>
            </w:pPr>
          </w:p>
        </w:tc>
      </w:tr>
      <w:bookmarkEnd w:id="95"/>
    </w:tbl>
    <w:p w14:paraId="08FC5012">
      <w:pPr>
        <w:pStyle w:val="47"/>
      </w:pPr>
      <w:bookmarkStart w:id="96" w:name="tab:normalized_matrix"/>
      <w:r>
        <w:rPr>
          <w:rFonts w:hint="eastAsia"/>
        </w:rPr>
        <w:t>标准化决策矩阵</w:t>
      </w:r>
      <m:oMath>
        <m:acc>
          <m:accPr>
            <m:chr m:val="̃"/>
          </m:accPr>
          <m:e>
            <m:r>
              <m:rPr/>
              <m:t>X</m:t>
            </m:r>
          </m:e>
        </m:acc>
      </m:oMath>
      <w:r>
        <w:rPr>
          <w:rFonts w:hint="eastAsia"/>
        </w:rPr>
        <w:t>（最小-最大归一化）</w:t>
      </w:r>
    </w:p>
    <w:tbl>
      <w:tblPr>
        <w:tblStyle w:val="44"/>
        <w:tblW w:w="0" w:type="auto"/>
        <w:tblCaption w:val="标准化决策矩阵\tilde{X}（最小-最大归一化）"/>
        <w:tblInd w:w="0" w:type="dxa"/>
        <w:tblLayout w:type="autofit"/>
        <w:tblCellMar>
          <w:top w:w="0" w:type="dxa"/>
          <w:left w:w="108" w:type="dxa"/>
          <w:bottom w:w="0" w:type="dxa"/>
          <w:right w:w="108" w:type="dxa"/>
        </w:tblCellMar>
      </w:tblPr>
      <w:tblGrid>
        <w:gridCol w:w="1243"/>
        <w:gridCol w:w="936"/>
        <w:gridCol w:w="1176"/>
        <w:gridCol w:w="1176"/>
        <w:gridCol w:w="936"/>
        <w:gridCol w:w="936"/>
        <w:gridCol w:w="936"/>
      </w:tblGrid>
      <w:tr w14:paraId="0C52EFA6">
        <w:tblPrEx>
          <w:tblCellMar>
            <w:top w:w="0" w:type="dxa"/>
            <w:left w:w="108" w:type="dxa"/>
            <w:bottom w:w="0" w:type="dxa"/>
            <w:right w:w="108" w:type="dxa"/>
          </w:tblCellMar>
        </w:tblPrEx>
        <w:trPr>
          <w:tblHeader/>
        </w:trPr>
        <w:tc>
          <w:p w14:paraId="16077C99">
            <w:pPr>
              <w:pStyle w:val="27"/>
              <w:jc w:val="left"/>
            </w:pPr>
            <w:r>
              <w:rPr>
                <w:rFonts w:hint="eastAsia"/>
              </w:rPr>
              <w:t>项目</w:t>
            </w:r>
          </w:p>
        </w:tc>
        <w:tc>
          <w:p w14:paraId="6F9D5DA9">
            <w:pPr>
              <w:pStyle w:val="27"/>
              <w:jc w:val="left"/>
            </w:pPr>
            <w:r>
              <w:rPr>
                <w:rFonts w:hint="eastAsia"/>
              </w:rPr>
              <w:t>流行度</w:t>
            </w:r>
          </w:p>
        </w:tc>
        <w:tc>
          <w:p w14:paraId="04D6A707">
            <w:pPr>
              <w:pStyle w:val="27"/>
              <w:jc w:val="left"/>
            </w:pPr>
            <w:r>
              <w:rPr>
                <w:rFonts w:hint="eastAsia"/>
              </w:rPr>
              <w:t>性别平等</w:t>
            </w:r>
          </w:p>
        </w:tc>
        <w:tc>
          <w:p w14:paraId="05603FD1">
            <w:pPr>
              <w:pStyle w:val="27"/>
              <w:jc w:val="left"/>
            </w:pPr>
            <w:r>
              <w:rPr>
                <w:rFonts w:hint="eastAsia"/>
              </w:rPr>
              <w:t>可持续性</w:t>
            </w:r>
          </w:p>
        </w:tc>
        <w:tc>
          <w:p w14:paraId="4AA0C751">
            <w:pPr>
              <w:pStyle w:val="27"/>
              <w:jc w:val="left"/>
            </w:pPr>
            <w:r>
              <w:rPr>
                <w:rFonts w:hint="eastAsia"/>
              </w:rPr>
              <w:t>包容性</w:t>
            </w:r>
          </w:p>
        </w:tc>
        <w:tc>
          <w:p w14:paraId="0330B31A">
            <w:pPr>
              <w:pStyle w:val="27"/>
              <w:jc w:val="left"/>
            </w:pPr>
            <w:r>
              <w:rPr>
                <w:rFonts w:hint="eastAsia"/>
              </w:rPr>
              <w:t>创新性</w:t>
            </w:r>
          </w:p>
        </w:tc>
        <w:tc>
          <w:p w14:paraId="365623A1">
            <w:pPr>
              <w:pStyle w:val="27"/>
              <w:jc w:val="left"/>
            </w:pPr>
            <w:r>
              <w:rPr>
                <w:rFonts w:hint="eastAsia"/>
              </w:rPr>
              <w:t>安全性</w:t>
            </w:r>
          </w:p>
        </w:tc>
      </w:tr>
      <w:tr w14:paraId="260C77C3">
        <w:tblPrEx>
          <w:tblCellMar>
            <w:top w:w="0" w:type="dxa"/>
            <w:left w:w="108" w:type="dxa"/>
            <w:bottom w:w="0" w:type="dxa"/>
            <w:right w:w="108" w:type="dxa"/>
          </w:tblCellMar>
        </w:tblPrEx>
        <w:tc>
          <w:p w14:paraId="63C248F7">
            <w:pPr>
              <w:pStyle w:val="27"/>
              <w:jc w:val="left"/>
            </w:pPr>
            <w:r>
              <w:rPr>
                <w:rFonts w:hint="eastAsia"/>
              </w:rPr>
              <w:t>田径</w:t>
            </w:r>
          </w:p>
        </w:tc>
        <w:tc>
          <w:p w14:paraId="2F93E90A">
            <w:pPr>
              <w:pStyle w:val="27"/>
            </w:pPr>
          </w:p>
        </w:tc>
        <w:tc>
          <w:p w14:paraId="5A32D646">
            <w:pPr>
              <w:pStyle w:val="27"/>
            </w:pPr>
          </w:p>
        </w:tc>
        <w:tc>
          <w:p w14:paraId="572DE6A2">
            <w:pPr>
              <w:pStyle w:val="27"/>
            </w:pPr>
          </w:p>
        </w:tc>
        <w:tc>
          <w:p w14:paraId="2D1B7E07">
            <w:pPr>
              <w:pStyle w:val="27"/>
            </w:pPr>
          </w:p>
        </w:tc>
        <w:tc>
          <w:p w14:paraId="68891FC7">
            <w:pPr>
              <w:pStyle w:val="27"/>
            </w:pPr>
          </w:p>
        </w:tc>
        <w:tc>
          <w:p w14:paraId="3CF68DCE">
            <w:pPr>
              <w:pStyle w:val="27"/>
            </w:pPr>
          </w:p>
        </w:tc>
      </w:tr>
      <w:tr w14:paraId="5E9C9BDE">
        <w:tblPrEx>
          <w:tblCellMar>
            <w:top w:w="0" w:type="dxa"/>
            <w:left w:w="108" w:type="dxa"/>
            <w:bottom w:w="0" w:type="dxa"/>
            <w:right w:w="108" w:type="dxa"/>
          </w:tblCellMar>
        </w:tblPrEx>
        <w:tc>
          <w:p w14:paraId="1D7AC5C5">
            <w:pPr>
              <w:pStyle w:val="27"/>
              <w:jc w:val="left"/>
            </w:pPr>
            <w:r>
              <w:rPr>
                <w:rFonts w:hint="eastAsia"/>
              </w:rPr>
              <w:t>游泳</w:t>
            </w:r>
          </w:p>
        </w:tc>
        <w:tc>
          <w:p w14:paraId="17B716E0">
            <w:pPr>
              <w:pStyle w:val="27"/>
            </w:pPr>
          </w:p>
        </w:tc>
        <w:tc>
          <w:p w14:paraId="62E6A041">
            <w:pPr>
              <w:pStyle w:val="27"/>
            </w:pPr>
          </w:p>
        </w:tc>
        <w:tc>
          <w:p w14:paraId="34FEB886">
            <w:pPr>
              <w:pStyle w:val="27"/>
            </w:pPr>
          </w:p>
        </w:tc>
        <w:tc>
          <w:p w14:paraId="594C8F2E">
            <w:pPr>
              <w:pStyle w:val="27"/>
            </w:pPr>
          </w:p>
        </w:tc>
        <w:tc>
          <w:p w14:paraId="2F46B03A">
            <w:pPr>
              <w:pStyle w:val="27"/>
            </w:pPr>
          </w:p>
        </w:tc>
        <w:tc>
          <w:p w14:paraId="024BD261">
            <w:pPr>
              <w:pStyle w:val="27"/>
            </w:pPr>
          </w:p>
        </w:tc>
      </w:tr>
      <w:tr w14:paraId="75022E8C">
        <w:tblPrEx>
          <w:tblCellMar>
            <w:top w:w="0" w:type="dxa"/>
            <w:left w:w="108" w:type="dxa"/>
            <w:bottom w:w="0" w:type="dxa"/>
            <w:right w:w="108" w:type="dxa"/>
          </w:tblCellMar>
        </w:tblPrEx>
        <w:tc>
          <w:p w14:paraId="1ABF5969">
            <w:pPr>
              <w:pStyle w:val="27"/>
              <w:jc w:val="left"/>
            </w:pPr>
            <w:r>
              <w:rPr>
                <w:rFonts w:hint="eastAsia"/>
              </w:rPr>
              <w:t>足球</w:t>
            </w:r>
          </w:p>
        </w:tc>
        <w:tc>
          <w:p w14:paraId="5491D220">
            <w:pPr>
              <w:pStyle w:val="27"/>
            </w:pPr>
          </w:p>
        </w:tc>
        <w:tc>
          <w:p w14:paraId="24AAC584">
            <w:pPr>
              <w:pStyle w:val="27"/>
            </w:pPr>
          </w:p>
        </w:tc>
        <w:tc>
          <w:p w14:paraId="60666E6D">
            <w:pPr>
              <w:pStyle w:val="27"/>
            </w:pPr>
          </w:p>
        </w:tc>
        <w:tc>
          <w:p w14:paraId="414530FF">
            <w:pPr>
              <w:pStyle w:val="27"/>
            </w:pPr>
          </w:p>
        </w:tc>
        <w:tc>
          <w:p w14:paraId="13EFED66">
            <w:pPr>
              <w:pStyle w:val="27"/>
            </w:pPr>
          </w:p>
        </w:tc>
        <w:tc>
          <w:p w14:paraId="06D984A1">
            <w:pPr>
              <w:pStyle w:val="27"/>
            </w:pPr>
          </w:p>
        </w:tc>
      </w:tr>
      <w:tr w14:paraId="0CE012AF">
        <w:tblPrEx>
          <w:tblCellMar>
            <w:top w:w="0" w:type="dxa"/>
            <w:left w:w="108" w:type="dxa"/>
            <w:bottom w:w="0" w:type="dxa"/>
            <w:right w:w="108" w:type="dxa"/>
          </w:tblCellMar>
        </w:tblPrEx>
        <w:tc>
          <w:p w14:paraId="45588A27">
            <w:pPr>
              <w:pStyle w:val="27"/>
              <w:jc w:val="left"/>
            </w:pPr>
            <w:r>
              <w:rPr>
                <w:rFonts w:hint="eastAsia"/>
              </w:rPr>
              <w:t>篮球</w:t>
            </w:r>
          </w:p>
        </w:tc>
        <w:tc>
          <w:p w14:paraId="2CA6DDEA">
            <w:pPr>
              <w:pStyle w:val="27"/>
            </w:pPr>
          </w:p>
        </w:tc>
        <w:tc>
          <w:p w14:paraId="1D008E80">
            <w:pPr>
              <w:pStyle w:val="27"/>
            </w:pPr>
          </w:p>
        </w:tc>
        <w:tc>
          <w:p w14:paraId="19E2A353">
            <w:pPr>
              <w:pStyle w:val="27"/>
            </w:pPr>
          </w:p>
        </w:tc>
        <w:tc>
          <w:p w14:paraId="1F13F692">
            <w:pPr>
              <w:pStyle w:val="27"/>
            </w:pPr>
          </w:p>
        </w:tc>
        <w:tc>
          <w:p w14:paraId="41F832AB">
            <w:pPr>
              <w:pStyle w:val="27"/>
            </w:pPr>
          </w:p>
        </w:tc>
        <w:tc>
          <w:p w14:paraId="602B82BB">
            <w:pPr>
              <w:pStyle w:val="27"/>
            </w:pPr>
          </w:p>
        </w:tc>
      </w:tr>
      <w:tr w14:paraId="23366539">
        <w:tblPrEx>
          <w:tblCellMar>
            <w:top w:w="0" w:type="dxa"/>
            <w:left w:w="108" w:type="dxa"/>
            <w:bottom w:w="0" w:type="dxa"/>
            <w:right w:w="108" w:type="dxa"/>
          </w:tblCellMar>
        </w:tblPrEx>
        <w:tc>
          <w:p w14:paraId="4D2699AE">
            <w:pPr>
              <w:pStyle w:val="27"/>
              <w:jc w:val="left"/>
            </w:pPr>
            <w:r>
              <w:rPr>
                <w:rFonts w:hint="eastAsia"/>
              </w:rPr>
              <w:t>攀岩</w:t>
            </w:r>
          </w:p>
        </w:tc>
        <w:tc>
          <w:p w14:paraId="7F9C0BB8">
            <w:pPr>
              <w:pStyle w:val="27"/>
            </w:pPr>
          </w:p>
        </w:tc>
        <w:tc>
          <w:p w14:paraId="6E6B845E">
            <w:pPr>
              <w:pStyle w:val="27"/>
            </w:pPr>
          </w:p>
        </w:tc>
        <w:tc>
          <w:p w14:paraId="14BA5D80">
            <w:pPr>
              <w:pStyle w:val="27"/>
            </w:pPr>
          </w:p>
        </w:tc>
        <w:tc>
          <w:p w14:paraId="044DFA7F">
            <w:pPr>
              <w:pStyle w:val="27"/>
            </w:pPr>
          </w:p>
        </w:tc>
        <w:tc>
          <w:p w14:paraId="78F38B34">
            <w:pPr>
              <w:pStyle w:val="27"/>
            </w:pPr>
          </w:p>
        </w:tc>
        <w:tc>
          <w:p w14:paraId="070EF046">
            <w:pPr>
              <w:pStyle w:val="27"/>
            </w:pPr>
          </w:p>
        </w:tc>
      </w:tr>
      <w:tr w14:paraId="5C9F456E">
        <w:tblPrEx>
          <w:tblCellMar>
            <w:top w:w="0" w:type="dxa"/>
            <w:left w:w="108" w:type="dxa"/>
            <w:bottom w:w="0" w:type="dxa"/>
            <w:right w:w="108" w:type="dxa"/>
          </w:tblCellMar>
        </w:tblPrEx>
        <w:tc>
          <w:p w14:paraId="101BCC01">
            <w:pPr>
              <w:pStyle w:val="27"/>
              <w:jc w:val="left"/>
            </w:pPr>
            <w:r>
              <w:rPr>
                <w:rFonts w:hint="eastAsia"/>
              </w:rPr>
              <w:t>滑板</w:t>
            </w:r>
          </w:p>
        </w:tc>
        <w:tc>
          <w:p w14:paraId="3FA721FA">
            <w:pPr>
              <w:pStyle w:val="27"/>
            </w:pPr>
          </w:p>
        </w:tc>
        <w:tc>
          <w:p w14:paraId="47B2D90A">
            <w:pPr>
              <w:pStyle w:val="27"/>
            </w:pPr>
          </w:p>
        </w:tc>
        <w:tc>
          <w:p w14:paraId="62213E73">
            <w:pPr>
              <w:pStyle w:val="27"/>
            </w:pPr>
          </w:p>
        </w:tc>
        <w:tc>
          <w:p w14:paraId="65F13D36">
            <w:pPr>
              <w:pStyle w:val="27"/>
            </w:pPr>
          </w:p>
        </w:tc>
        <w:tc>
          <w:p w14:paraId="204D94EC">
            <w:pPr>
              <w:pStyle w:val="27"/>
            </w:pPr>
          </w:p>
        </w:tc>
        <w:tc>
          <w:p w14:paraId="644DA3D5">
            <w:pPr>
              <w:pStyle w:val="27"/>
            </w:pPr>
          </w:p>
        </w:tc>
      </w:tr>
      <w:tr w14:paraId="090E4FDD">
        <w:tblPrEx>
          <w:tblCellMar>
            <w:top w:w="0" w:type="dxa"/>
            <w:left w:w="108" w:type="dxa"/>
            <w:bottom w:w="0" w:type="dxa"/>
            <w:right w:w="108" w:type="dxa"/>
          </w:tblCellMar>
        </w:tblPrEx>
        <w:tc>
          <w:p w14:paraId="03766AF3">
            <w:pPr>
              <w:pStyle w:val="27"/>
              <w:jc w:val="left"/>
            </w:pPr>
            <w:r>
              <w:rPr>
                <w:rFonts w:hint="eastAsia"/>
              </w:rPr>
              <w:t>冲浪</w:t>
            </w:r>
          </w:p>
        </w:tc>
        <w:tc>
          <w:p w14:paraId="6BA0DB5F">
            <w:pPr>
              <w:pStyle w:val="27"/>
            </w:pPr>
          </w:p>
        </w:tc>
        <w:tc>
          <w:p w14:paraId="5ADBEEC8">
            <w:pPr>
              <w:pStyle w:val="27"/>
            </w:pPr>
          </w:p>
        </w:tc>
        <w:tc>
          <w:p w14:paraId="34E38867">
            <w:pPr>
              <w:pStyle w:val="27"/>
            </w:pPr>
          </w:p>
        </w:tc>
        <w:tc>
          <w:p w14:paraId="1BA89526">
            <w:pPr>
              <w:pStyle w:val="27"/>
            </w:pPr>
          </w:p>
        </w:tc>
        <w:tc>
          <w:p w14:paraId="2CCC1098">
            <w:pPr>
              <w:pStyle w:val="27"/>
            </w:pPr>
          </w:p>
        </w:tc>
        <w:tc>
          <w:p w14:paraId="0DF1AC14">
            <w:pPr>
              <w:pStyle w:val="27"/>
            </w:pPr>
          </w:p>
        </w:tc>
      </w:tr>
      <w:tr w14:paraId="4ED4A84E">
        <w:tblPrEx>
          <w:tblCellMar>
            <w:top w:w="0" w:type="dxa"/>
            <w:left w:w="108" w:type="dxa"/>
            <w:bottom w:w="0" w:type="dxa"/>
            <w:right w:w="108" w:type="dxa"/>
          </w:tblCellMar>
        </w:tblPrEx>
        <w:tc>
          <w:p w14:paraId="234EFC82">
            <w:pPr>
              <w:pStyle w:val="27"/>
              <w:jc w:val="left"/>
            </w:pPr>
            <w:r>
              <w:rPr>
                <w:rFonts w:hint="eastAsia"/>
              </w:rPr>
              <w:t>霹雳舞</w:t>
            </w:r>
          </w:p>
        </w:tc>
        <w:tc>
          <w:p w14:paraId="5EEB2235">
            <w:pPr>
              <w:pStyle w:val="27"/>
            </w:pPr>
          </w:p>
        </w:tc>
        <w:tc>
          <w:p w14:paraId="73B3EA65">
            <w:pPr>
              <w:pStyle w:val="27"/>
            </w:pPr>
          </w:p>
        </w:tc>
        <w:tc>
          <w:p w14:paraId="60BCB2F8">
            <w:pPr>
              <w:pStyle w:val="27"/>
            </w:pPr>
          </w:p>
        </w:tc>
        <w:tc>
          <w:p w14:paraId="25B72B87">
            <w:pPr>
              <w:pStyle w:val="27"/>
            </w:pPr>
          </w:p>
        </w:tc>
        <w:tc>
          <w:p w14:paraId="28670993">
            <w:pPr>
              <w:pStyle w:val="27"/>
            </w:pPr>
          </w:p>
        </w:tc>
        <w:tc>
          <w:p w14:paraId="32E10581">
            <w:pPr>
              <w:pStyle w:val="27"/>
            </w:pPr>
          </w:p>
        </w:tc>
      </w:tr>
      <w:tr w14:paraId="335E57A1">
        <w:tblPrEx>
          <w:tblCellMar>
            <w:top w:w="0" w:type="dxa"/>
            <w:left w:w="108" w:type="dxa"/>
            <w:bottom w:w="0" w:type="dxa"/>
            <w:right w:w="108" w:type="dxa"/>
          </w:tblCellMar>
        </w:tblPrEx>
        <w:tc>
          <w:p w14:paraId="78FD0D90">
            <w:pPr>
              <w:pStyle w:val="27"/>
              <w:jc w:val="left"/>
            </w:pPr>
            <w:r>
              <w:rPr>
                <w:rFonts w:hint="eastAsia"/>
              </w:rPr>
              <w:t>电子竞技</w:t>
            </w:r>
          </w:p>
        </w:tc>
        <w:tc>
          <w:p w14:paraId="5AE2A060">
            <w:pPr>
              <w:pStyle w:val="27"/>
            </w:pPr>
          </w:p>
        </w:tc>
        <w:tc>
          <w:p w14:paraId="079DDD78">
            <w:pPr>
              <w:pStyle w:val="27"/>
            </w:pPr>
          </w:p>
        </w:tc>
        <w:tc>
          <w:p w14:paraId="0778651E">
            <w:pPr>
              <w:pStyle w:val="27"/>
            </w:pPr>
          </w:p>
        </w:tc>
        <w:tc>
          <w:p w14:paraId="07DE6DA3">
            <w:pPr>
              <w:pStyle w:val="27"/>
            </w:pPr>
          </w:p>
        </w:tc>
        <w:tc>
          <w:p w14:paraId="49B031DB">
            <w:pPr>
              <w:pStyle w:val="27"/>
            </w:pPr>
          </w:p>
        </w:tc>
        <w:tc>
          <w:p w14:paraId="5312D833">
            <w:pPr>
              <w:pStyle w:val="27"/>
            </w:pPr>
          </w:p>
        </w:tc>
      </w:tr>
      <w:tr w14:paraId="6AA69E95">
        <w:tblPrEx>
          <w:tblCellMar>
            <w:top w:w="0" w:type="dxa"/>
            <w:left w:w="108" w:type="dxa"/>
            <w:bottom w:w="0" w:type="dxa"/>
            <w:right w:w="108" w:type="dxa"/>
          </w:tblCellMar>
        </w:tblPrEx>
        <w:tc>
          <w:p w14:paraId="555BD848">
            <w:pPr>
              <w:pStyle w:val="27"/>
              <w:jc w:val="left"/>
            </w:pPr>
            <w:r>
              <w:rPr>
                <w:rFonts w:hint="eastAsia"/>
              </w:rPr>
              <w:t>板球</w:t>
            </w:r>
          </w:p>
        </w:tc>
        <w:tc>
          <w:p w14:paraId="3BF9F08D">
            <w:pPr>
              <w:pStyle w:val="27"/>
            </w:pPr>
          </w:p>
        </w:tc>
        <w:tc>
          <w:p w14:paraId="1DB5BCAC">
            <w:pPr>
              <w:pStyle w:val="27"/>
            </w:pPr>
          </w:p>
        </w:tc>
        <w:tc>
          <w:p w14:paraId="221A6FB8">
            <w:pPr>
              <w:pStyle w:val="27"/>
            </w:pPr>
          </w:p>
        </w:tc>
        <w:tc>
          <w:p w14:paraId="655E459B">
            <w:pPr>
              <w:pStyle w:val="27"/>
            </w:pPr>
          </w:p>
        </w:tc>
        <w:tc>
          <w:p w14:paraId="5D684FCF">
            <w:pPr>
              <w:pStyle w:val="27"/>
            </w:pPr>
          </w:p>
        </w:tc>
        <w:tc>
          <w:p w14:paraId="763FC36E">
            <w:pPr>
              <w:pStyle w:val="27"/>
            </w:pPr>
          </w:p>
        </w:tc>
      </w:tr>
      <w:tr w14:paraId="265818A9">
        <w:tblPrEx>
          <w:tblCellMar>
            <w:top w:w="0" w:type="dxa"/>
            <w:left w:w="108" w:type="dxa"/>
            <w:bottom w:w="0" w:type="dxa"/>
            <w:right w:w="108" w:type="dxa"/>
          </w:tblCellMar>
        </w:tblPrEx>
        <w:tc>
          <w:p w14:paraId="702766C2">
            <w:pPr>
              <w:pStyle w:val="27"/>
              <w:jc w:val="left"/>
            </w:pPr>
            <w:r>
              <w:rPr>
                <w:rFonts w:hint="eastAsia"/>
              </w:rPr>
              <w:t>空手道</w:t>
            </w:r>
          </w:p>
        </w:tc>
        <w:tc>
          <w:p w14:paraId="1B90FD90">
            <w:pPr>
              <w:pStyle w:val="27"/>
            </w:pPr>
          </w:p>
        </w:tc>
        <w:tc>
          <w:p w14:paraId="33024E31">
            <w:pPr>
              <w:pStyle w:val="27"/>
            </w:pPr>
          </w:p>
        </w:tc>
        <w:tc>
          <w:p w14:paraId="03CD133C">
            <w:pPr>
              <w:pStyle w:val="27"/>
            </w:pPr>
          </w:p>
        </w:tc>
        <w:tc>
          <w:p w14:paraId="1A5B8311">
            <w:pPr>
              <w:pStyle w:val="27"/>
            </w:pPr>
          </w:p>
        </w:tc>
        <w:tc>
          <w:p w14:paraId="013D218E">
            <w:pPr>
              <w:pStyle w:val="27"/>
            </w:pPr>
          </w:p>
        </w:tc>
        <w:tc>
          <w:p w14:paraId="148D6543">
            <w:pPr>
              <w:pStyle w:val="27"/>
            </w:pPr>
          </w:p>
        </w:tc>
      </w:tr>
      <w:tr w14:paraId="3701A9B4">
        <w:tblPrEx>
          <w:tblCellMar>
            <w:top w:w="0" w:type="dxa"/>
            <w:left w:w="108" w:type="dxa"/>
            <w:bottom w:w="0" w:type="dxa"/>
            <w:right w:w="108" w:type="dxa"/>
          </w:tblCellMar>
        </w:tblPrEx>
        <w:tc>
          <w:p w14:paraId="2B03A4DD">
            <w:pPr>
              <w:pStyle w:val="27"/>
              <w:jc w:val="left"/>
            </w:pPr>
            <w:r>
              <w:rPr>
                <w:rFonts w:hint="eastAsia"/>
              </w:rPr>
              <w:t>棒球/垒球</w:t>
            </w:r>
          </w:p>
        </w:tc>
        <w:tc>
          <w:p w14:paraId="288F7FE0">
            <w:pPr>
              <w:pStyle w:val="27"/>
            </w:pPr>
          </w:p>
        </w:tc>
        <w:tc>
          <w:p w14:paraId="63910A78">
            <w:pPr>
              <w:pStyle w:val="27"/>
            </w:pPr>
          </w:p>
        </w:tc>
        <w:tc>
          <w:p w14:paraId="657461B0">
            <w:pPr>
              <w:pStyle w:val="27"/>
            </w:pPr>
          </w:p>
        </w:tc>
        <w:tc>
          <w:p w14:paraId="46A337CD">
            <w:pPr>
              <w:pStyle w:val="27"/>
            </w:pPr>
          </w:p>
        </w:tc>
        <w:tc>
          <w:p w14:paraId="2BE526D3">
            <w:pPr>
              <w:pStyle w:val="27"/>
            </w:pPr>
          </w:p>
        </w:tc>
        <w:tc>
          <w:p w14:paraId="46181BBC">
            <w:pPr>
              <w:pStyle w:val="27"/>
            </w:pPr>
          </w:p>
        </w:tc>
      </w:tr>
      <w:bookmarkEnd w:id="96"/>
    </w:tbl>
    <w:p w14:paraId="510E3214">
      <w:pPr>
        <w:pStyle w:val="47"/>
      </w:pPr>
      <w:bookmarkStart w:id="97" w:name="tab:proportion_matrix"/>
      <w:r>
        <w:rPr>
          <w:rFonts w:hint="eastAsia"/>
        </w:rPr>
        <w:t>比重矩阵</w:t>
      </w:r>
      <m:oMath>
        <m:r>
          <m:rPr/>
          <m:t>P</m:t>
        </m:r>
      </m:oMath>
      <w:r>
        <w:rPr>
          <w:rFonts w:hint="eastAsia"/>
        </w:rPr>
        <w:t>（</w:t>
      </w:r>
      <m:oMath>
        <m:sSub>
          <m:sSubPr/>
          <m:e>
            <m:r>
              <m:rPr/>
              <m:t>p</m:t>
            </m:r>
          </m:e>
          <m:sub>
            <m:r>
              <m:rPr/>
              <m:t>ij</m:t>
            </m:r>
          </m:sub>
        </m:sSub>
        <m:r>
          <m:rPr>
            <m:sty m:val="p"/>
          </m:rPr>
          <m:t>=</m:t>
        </m:r>
        <m:sSub>
          <m:sSubPr/>
          <m:e>
            <m:acc>
              <m:accPr>
                <m:chr m:val="̃"/>
              </m:accPr>
              <m:e>
                <m:r>
                  <m:rPr/>
                  <m:t>x</m:t>
                </m:r>
              </m:e>
            </m:acc>
          </m:e>
          <m:sub>
            <m:r>
              <m:rPr/>
              <m:t>ij</m:t>
            </m:r>
          </m:sub>
        </m:sSub>
        <m:r>
          <m:rPr>
            <m:sty m:val="p"/>
          </m:rPr>
          <m:t>/</m:t>
        </m:r>
        <m:nary>
          <m:naryPr>
            <m:chr m:val="∑"/>
            <m:limLoc m:val="undOvr"/>
            <m:supHide m:val="1"/>
          </m:naryPr>
          <m:sub>
            <m:r>
              <m:rPr/>
              <m:t>i</m:t>
            </m:r>
          </m:sub>
          <m:sup>
            <m:r>
              <m:rPr/>
              <m:t>​</m:t>
            </m:r>
          </m:sup>
          <m:e>
            <m:sSub>
              <m:sSubPr/>
              <m:e>
                <m:acc>
                  <m:accPr>
                    <m:chr m:val="̃"/>
                  </m:accPr>
                  <m:e>
                    <m:r>
                      <m:rPr/>
                      <m:t>x</m:t>
                    </m:r>
                  </m:e>
                </m:acc>
              </m:e>
              <m:sub>
                <m:r>
                  <m:rPr/>
                  <m:t>ij</m:t>
                </m:r>
              </m:sub>
            </m:sSub>
          </m:e>
        </m:nary>
      </m:oMath>
      <w:r>
        <w:rPr>
          <w:rFonts w:hint="eastAsia"/>
        </w:rPr>
        <w:t>）</w:t>
      </w:r>
    </w:p>
    <w:tbl>
      <w:tblPr>
        <w:tblStyle w:val="44"/>
        <w:tblW w:w="0" w:type="auto"/>
        <w:tblCaption w:val="比重矩阵P（p_{ij} = \tilde{x}_{ij} / \sum_i \tilde{x}_{ij}）"/>
        <w:tblInd w:w="0" w:type="dxa"/>
        <w:tblLayout w:type="autofit"/>
        <w:tblCellMar>
          <w:top w:w="0" w:type="dxa"/>
          <w:left w:w="108" w:type="dxa"/>
          <w:bottom w:w="0" w:type="dxa"/>
          <w:right w:w="108" w:type="dxa"/>
        </w:tblCellMar>
      </w:tblPr>
      <w:tblGrid>
        <w:gridCol w:w="1243"/>
        <w:gridCol w:w="936"/>
        <w:gridCol w:w="1176"/>
        <w:gridCol w:w="1176"/>
        <w:gridCol w:w="936"/>
        <w:gridCol w:w="936"/>
        <w:gridCol w:w="936"/>
      </w:tblGrid>
      <w:tr w14:paraId="588F74AA">
        <w:tblPrEx>
          <w:tblCellMar>
            <w:top w:w="0" w:type="dxa"/>
            <w:left w:w="108" w:type="dxa"/>
            <w:bottom w:w="0" w:type="dxa"/>
            <w:right w:w="108" w:type="dxa"/>
          </w:tblCellMar>
        </w:tblPrEx>
        <w:trPr>
          <w:tblHeader/>
        </w:trPr>
        <w:tc>
          <w:p w14:paraId="01498B45">
            <w:pPr>
              <w:pStyle w:val="27"/>
              <w:jc w:val="left"/>
            </w:pPr>
            <w:r>
              <w:rPr>
                <w:rFonts w:hint="eastAsia"/>
              </w:rPr>
              <w:t>项目</w:t>
            </w:r>
          </w:p>
        </w:tc>
        <w:tc>
          <w:p w14:paraId="3638F6EB">
            <w:pPr>
              <w:pStyle w:val="27"/>
              <w:jc w:val="left"/>
            </w:pPr>
            <w:r>
              <w:rPr>
                <w:rFonts w:hint="eastAsia"/>
              </w:rPr>
              <w:t>流行度</w:t>
            </w:r>
          </w:p>
        </w:tc>
        <w:tc>
          <w:p w14:paraId="05273AD0">
            <w:pPr>
              <w:pStyle w:val="27"/>
              <w:jc w:val="left"/>
            </w:pPr>
            <w:r>
              <w:rPr>
                <w:rFonts w:hint="eastAsia"/>
              </w:rPr>
              <w:t>性别平等</w:t>
            </w:r>
          </w:p>
        </w:tc>
        <w:tc>
          <w:p w14:paraId="41ED6FA0">
            <w:pPr>
              <w:pStyle w:val="27"/>
              <w:jc w:val="left"/>
            </w:pPr>
            <w:r>
              <w:rPr>
                <w:rFonts w:hint="eastAsia"/>
              </w:rPr>
              <w:t>可持续性</w:t>
            </w:r>
          </w:p>
        </w:tc>
        <w:tc>
          <w:p w14:paraId="5A9632E5">
            <w:pPr>
              <w:pStyle w:val="27"/>
              <w:jc w:val="left"/>
            </w:pPr>
            <w:r>
              <w:rPr>
                <w:rFonts w:hint="eastAsia"/>
              </w:rPr>
              <w:t>包容性</w:t>
            </w:r>
          </w:p>
        </w:tc>
        <w:tc>
          <w:p w14:paraId="3C184E36">
            <w:pPr>
              <w:pStyle w:val="27"/>
              <w:jc w:val="left"/>
            </w:pPr>
            <w:r>
              <w:rPr>
                <w:rFonts w:hint="eastAsia"/>
              </w:rPr>
              <w:t>创新性</w:t>
            </w:r>
          </w:p>
        </w:tc>
        <w:tc>
          <w:p w14:paraId="3A319500">
            <w:pPr>
              <w:pStyle w:val="27"/>
              <w:jc w:val="left"/>
            </w:pPr>
            <w:r>
              <w:rPr>
                <w:rFonts w:hint="eastAsia"/>
              </w:rPr>
              <w:t>安全性</w:t>
            </w:r>
          </w:p>
        </w:tc>
      </w:tr>
      <w:tr w14:paraId="0BD3C5A6">
        <w:tblPrEx>
          <w:tblCellMar>
            <w:top w:w="0" w:type="dxa"/>
            <w:left w:w="108" w:type="dxa"/>
            <w:bottom w:w="0" w:type="dxa"/>
            <w:right w:w="108" w:type="dxa"/>
          </w:tblCellMar>
        </w:tblPrEx>
        <w:tc>
          <w:p w14:paraId="7A18069C">
            <w:pPr>
              <w:pStyle w:val="27"/>
              <w:jc w:val="left"/>
            </w:pPr>
            <w:r>
              <w:rPr>
                <w:rFonts w:hint="eastAsia"/>
              </w:rPr>
              <w:t>田径</w:t>
            </w:r>
          </w:p>
        </w:tc>
        <w:tc>
          <w:p w14:paraId="4E8D958D">
            <w:pPr>
              <w:pStyle w:val="27"/>
            </w:pPr>
          </w:p>
        </w:tc>
        <w:tc>
          <w:p w14:paraId="24F4FE58">
            <w:pPr>
              <w:pStyle w:val="27"/>
            </w:pPr>
          </w:p>
        </w:tc>
        <w:tc>
          <w:p w14:paraId="15A08A7F">
            <w:pPr>
              <w:pStyle w:val="27"/>
            </w:pPr>
          </w:p>
        </w:tc>
        <w:tc>
          <w:p w14:paraId="4BDFDCC8">
            <w:pPr>
              <w:pStyle w:val="27"/>
            </w:pPr>
          </w:p>
        </w:tc>
        <w:tc>
          <w:p w14:paraId="052B9FEE">
            <w:pPr>
              <w:pStyle w:val="27"/>
            </w:pPr>
          </w:p>
        </w:tc>
        <w:tc>
          <w:p w14:paraId="5AABD887">
            <w:pPr>
              <w:pStyle w:val="27"/>
            </w:pPr>
          </w:p>
        </w:tc>
      </w:tr>
      <w:tr w14:paraId="504CBD40">
        <w:tblPrEx>
          <w:tblCellMar>
            <w:top w:w="0" w:type="dxa"/>
            <w:left w:w="108" w:type="dxa"/>
            <w:bottom w:w="0" w:type="dxa"/>
            <w:right w:w="108" w:type="dxa"/>
          </w:tblCellMar>
        </w:tblPrEx>
        <w:tc>
          <w:p w14:paraId="402E028D">
            <w:pPr>
              <w:pStyle w:val="27"/>
              <w:jc w:val="left"/>
            </w:pPr>
            <w:r>
              <w:rPr>
                <w:rFonts w:hint="eastAsia"/>
              </w:rPr>
              <w:t>游泳</w:t>
            </w:r>
          </w:p>
        </w:tc>
        <w:tc>
          <w:p w14:paraId="633262FC">
            <w:pPr>
              <w:pStyle w:val="27"/>
            </w:pPr>
          </w:p>
        </w:tc>
        <w:tc>
          <w:p w14:paraId="0569D107">
            <w:pPr>
              <w:pStyle w:val="27"/>
            </w:pPr>
          </w:p>
        </w:tc>
        <w:tc>
          <w:p w14:paraId="2605BB03">
            <w:pPr>
              <w:pStyle w:val="27"/>
            </w:pPr>
          </w:p>
        </w:tc>
        <w:tc>
          <w:p w14:paraId="31D13807">
            <w:pPr>
              <w:pStyle w:val="27"/>
            </w:pPr>
          </w:p>
        </w:tc>
        <w:tc>
          <w:p w14:paraId="2009744B">
            <w:pPr>
              <w:pStyle w:val="27"/>
            </w:pPr>
          </w:p>
        </w:tc>
        <w:tc>
          <w:p w14:paraId="44C2CEA2">
            <w:pPr>
              <w:pStyle w:val="27"/>
            </w:pPr>
          </w:p>
        </w:tc>
      </w:tr>
      <w:tr w14:paraId="494FDA8A">
        <w:tblPrEx>
          <w:tblCellMar>
            <w:top w:w="0" w:type="dxa"/>
            <w:left w:w="108" w:type="dxa"/>
            <w:bottom w:w="0" w:type="dxa"/>
            <w:right w:w="108" w:type="dxa"/>
          </w:tblCellMar>
        </w:tblPrEx>
        <w:tc>
          <w:p w14:paraId="40CE2B2E">
            <w:pPr>
              <w:pStyle w:val="27"/>
              <w:jc w:val="left"/>
            </w:pPr>
            <w:r>
              <w:rPr>
                <w:rFonts w:hint="eastAsia"/>
              </w:rPr>
              <w:t>足球</w:t>
            </w:r>
          </w:p>
        </w:tc>
        <w:tc>
          <w:p w14:paraId="7311418E">
            <w:pPr>
              <w:pStyle w:val="27"/>
            </w:pPr>
          </w:p>
        </w:tc>
        <w:tc>
          <w:p w14:paraId="45D9E156">
            <w:pPr>
              <w:pStyle w:val="27"/>
            </w:pPr>
          </w:p>
        </w:tc>
        <w:tc>
          <w:p w14:paraId="495831C9">
            <w:pPr>
              <w:pStyle w:val="27"/>
            </w:pPr>
          </w:p>
        </w:tc>
        <w:tc>
          <w:p w14:paraId="5246DBED">
            <w:pPr>
              <w:pStyle w:val="27"/>
            </w:pPr>
          </w:p>
        </w:tc>
        <w:tc>
          <w:p w14:paraId="65B04686">
            <w:pPr>
              <w:pStyle w:val="27"/>
            </w:pPr>
          </w:p>
        </w:tc>
        <w:tc>
          <w:p w14:paraId="321E070E">
            <w:pPr>
              <w:pStyle w:val="27"/>
            </w:pPr>
          </w:p>
        </w:tc>
      </w:tr>
      <w:tr w14:paraId="571DCDEE">
        <w:tblPrEx>
          <w:tblCellMar>
            <w:top w:w="0" w:type="dxa"/>
            <w:left w:w="108" w:type="dxa"/>
            <w:bottom w:w="0" w:type="dxa"/>
            <w:right w:w="108" w:type="dxa"/>
          </w:tblCellMar>
        </w:tblPrEx>
        <w:tc>
          <w:p w14:paraId="5A5134D5">
            <w:pPr>
              <w:pStyle w:val="27"/>
              <w:jc w:val="left"/>
            </w:pPr>
            <w:r>
              <w:rPr>
                <w:rFonts w:hint="eastAsia"/>
              </w:rPr>
              <w:t>篮球</w:t>
            </w:r>
          </w:p>
        </w:tc>
        <w:tc>
          <w:p w14:paraId="6CF2E39F">
            <w:pPr>
              <w:pStyle w:val="27"/>
            </w:pPr>
          </w:p>
        </w:tc>
        <w:tc>
          <w:p w14:paraId="120533C6">
            <w:pPr>
              <w:pStyle w:val="27"/>
            </w:pPr>
          </w:p>
        </w:tc>
        <w:tc>
          <w:p w14:paraId="39CBACB8">
            <w:pPr>
              <w:pStyle w:val="27"/>
            </w:pPr>
          </w:p>
        </w:tc>
        <w:tc>
          <w:p w14:paraId="1844397B">
            <w:pPr>
              <w:pStyle w:val="27"/>
            </w:pPr>
          </w:p>
        </w:tc>
        <w:tc>
          <w:p w14:paraId="7E60FC0E">
            <w:pPr>
              <w:pStyle w:val="27"/>
            </w:pPr>
          </w:p>
        </w:tc>
        <w:tc>
          <w:p w14:paraId="607C2546">
            <w:pPr>
              <w:pStyle w:val="27"/>
            </w:pPr>
          </w:p>
        </w:tc>
      </w:tr>
      <w:tr w14:paraId="6AFE8A2F">
        <w:tblPrEx>
          <w:tblCellMar>
            <w:top w:w="0" w:type="dxa"/>
            <w:left w:w="108" w:type="dxa"/>
            <w:bottom w:w="0" w:type="dxa"/>
            <w:right w:w="108" w:type="dxa"/>
          </w:tblCellMar>
        </w:tblPrEx>
        <w:tc>
          <w:p w14:paraId="29BB1D5C">
            <w:pPr>
              <w:pStyle w:val="27"/>
              <w:jc w:val="left"/>
            </w:pPr>
            <w:r>
              <w:rPr>
                <w:rFonts w:hint="eastAsia"/>
              </w:rPr>
              <w:t>攀岩</w:t>
            </w:r>
          </w:p>
        </w:tc>
        <w:tc>
          <w:p w14:paraId="6D33F384">
            <w:pPr>
              <w:pStyle w:val="27"/>
            </w:pPr>
          </w:p>
        </w:tc>
        <w:tc>
          <w:p w14:paraId="1536EFC9">
            <w:pPr>
              <w:pStyle w:val="27"/>
            </w:pPr>
          </w:p>
        </w:tc>
        <w:tc>
          <w:p w14:paraId="2055FB5B">
            <w:pPr>
              <w:pStyle w:val="27"/>
            </w:pPr>
          </w:p>
        </w:tc>
        <w:tc>
          <w:p w14:paraId="02A0380E">
            <w:pPr>
              <w:pStyle w:val="27"/>
            </w:pPr>
          </w:p>
        </w:tc>
        <w:tc>
          <w:p w14:paraId="028BBB43">
            <w:pPr>
              <w:pStyle w:val="27"/>
            </w:pPr>
          </w:p>
        </w:tc>
        <w:tc>
          <w:p w14:paraId="419ACB65">
            <w:pPr>
              <w:pStyle w:val="27"/>
            </w:pPr>
          </w:p>
        </w:tc>
      </w:tr>
      <w:tr w14:paraId="6B8304CA">
        <w:tblPrEx>
          <w:tblCellMar>
            <w:top w:w="0" w:type="dxa"/>
            <w:left w:w="108" w:type="dxa"/>
            <w:bottom w:w="0" w:type="dxa"/>
            <w:right w:w="108" w:type="dxa"/>
          </w:tblCellMar>
        </w:tblPrEx>
        <w:tc>
          <w:p w14:paraId="005A8329">
            <w:pPr>
              <w:pStyle w:val="27"/>
              <w:jc w:val="left"/>
            </w:pPr>
            <w:r>
              <w:rPr>
                <w:rFonts w:hint="eastAsia"/>
              </w:rPr>
              <w:t>滑板</w:t>
            </w:r>
          </w:p>
        </w:tc>
        <w:tc>
          <w:p w14:paraId="4F63D54F">
            <w:pPr>
              <w:pStyle w:val="27"/>
            </w:pPr>
          </w:p>
        </w:tc>
        <w:tc>
          <w:p w14:paraId="698FD8DA">
            <w:pPr>
              <w:pStyle w:val="27"/>
            </w:pPr>
          </w:p>
        </w:tc>
        <w:tc>
          <w:p w14:paraId="653783D4">
            <w:pPr>
              <w:pStyle w:val="27"/>
            </w:pPr>
          </w:p>
        </w:tc>
        <w:tc>
          <w:p w14:paraId="034B2EAF">
            <w:pPr>
              <w:pStyle w:val="27"/>
            </w:pPr>
          </w:p>
        </w:tc>
        <w:tc>
          <w:p w14:paraId="0E788977">
            <w:pPr>
              <w:pStyle w:val="27"/>
            </w:pPr>
          </w:p>
        </w:tc>
        <w:tc>
          <w:p w14:paraId="4C95779B">
            <w:pPr>
              <w:pStyle w:val="27"/>
            </w:pPr>
          </w:p>
        </w:tc>
      </w:tr>
      <w:tr w14:paraId="02D376D7">
        <w:tblPrEx>
          <w:tblCellMar>
            <w:top w:w="0" w:type="dxa"/>
            <w:left w:w="108" w:type="dxa"/>
            <w:bottom w:w="0" w:type="dxa"/>
            <w:right w:w="108" w:type="dxa"/>
          </w:tblCellMar>
        </w:tblPrEx>
        <w:tc>
          <w:p w14:paraId="76E595E5">
            <w:pPr>
              <w:pStyle w:val="27"/>
              <w:jc w:val="left"/>
            </w:pPr>
            <w:r>
              <w:rPr>
                <w:rFonts w:hint="eastAsia"/>
              </w:rPr>
              <w:t>冲浪</w:t>
            </w:r>
          </w:p>
        </w:tc>
        <w:tc>
          <w:p w14:paraId="26A57BA7">
            <w:pPr>
              <w:pStyle w:val="27"/>
            </w:pPr>
          </w:p>
        </w:tc>
        <w:tc>
          <w:p w14:paraId="7E220A27">
            <w:pPr>
              <w:pStyle w:val="27"/>
            </w:pPr>
          </w:p>
        </w:tc>
        <w:tc>
          <w:p w14:paraId="6CE900DE">
            <w:pPr>
              <w:pStyle w:val="27"/>
            </w:pPr>
          </w:p>
        </w:tc>
        <w:tc>
          <w:p w14:paraId="2D776C4B">
            <w:pPr>
              <w:pStyle w:val="27"/>
            </w:pPr>
          </w:p>
        </w:tc>
        <w:tc>
          <w:p w14:paraId="168913CE">
            <w:pPr>
              <w:pStyle w:val="27"/>
            </w:pPr>
          </w:p>
        </w:tc>
        <w:tc>
          <w:p w14:paraId="3F1458EB">
            <w:pPr>
              <w:pStyle w:val="27"/>
            </w:pPr>
          </w:p>
        </w:tc>
      </w:tr>
      <w:tr w14:paraId="6C62F52E">
        <w:tblPrEx>
          <w:tblCellMar>
            <w:top w:w="0" w:type="dxa"/>
            <w:left w:w="108" w:type="dxa"/>
            <w:bottom w:w="0" w:type="dxa"/>
            <w:right w:w="108" w:type="dxa"/>
          </w:tblCellMar>
        </w:tblPrEx>
        <w:tc>
          <w:p w14:paraId="11EE91CB">
            <w:pPr>
              <w:pStyle w:val="27"/>
              <w:jc w:val="left"/>
            </w:pPr>
            <w:r>
              <w:rPr>
                <w:rFonts w:hint="eastAsia"/>
              </w:rPr>
              <w:t>霹雳舞</w:t>
            </w:r>
          </w:p>
        </w:tc>
        <w:tc>
          <w:p w14:paraId="07E066F3">
            <w:pPr>
              <w:pStyle w:val="27"/>
            </w:pPr>
          </w:p>
        </w:tc>
        <w:tc>
          <w:p w14:paraId="2DFB1C7B">
            <w:pPr>
              <w:pStyle w:val="27"/>
            </w:pPr>
          </w:p>
        </w:tc>
        <w:tc>
          <w:p w14:paraId="5C2646AC">
            <w:pPr>
              <w:pStyle w:val="27"/>
            </w:pPr>
          </w:p>
        </w:tc>
        <w:tc>
          <w:p w14:paraId="68224810">
            <w:pPr>
              <w:pStyle w:val="27"/>
            </w:pPr>
          </w:p>
        </w:tc>
        <w:tc>
          <w:p w14:paraId="1E7F6EBF">
            <w:pPr>
              <w:pStyle w:val="27"/>
            </w:pPr>
          </w:p>
        </w:tc>
        <w:tc>
          <w:p w14:paraId="06137408">
            <w:pPr>
              <w:pStyle w:val="27"/>
            </w:pPr>
          </w:p>
        </w:tc>
      </w:tr>
      <w:tr w14:paraId="6CE08AF8">
        <w:tblPrEx>
          <w:tblCellMar>
            <w:top w:w="0" w:type="dxa"/>
            <w:left w:w="108" w:type="dxa"/>
            <w:bottom w:w="0" w:type="dxa"/>
            <w:right w:w="108" w:type="dxa"/>
          </w:tblCellMar>
        </w:tblPrEx>
        <w:tc>
          <w:p w14:paraId="412BC377">
            <w:pPr>
              <w:pStyle w:val="27"/>
              <w:jc w:val="left"/>
            </w:pPr>
            <w:r>
              <w:rPr>
                <w:rFonts w:hint="eastAsia"/>
              </w:rPr>
              <w:t>电子竞技</w:t>
            </w:r>
          </w:p>
        </w:tc>
        <w:tc>
          <w:p w14:paraId="45924CF6">
            <w:pPr>
              <w:pStyle w:val="27"/>
            </w:pPr>
          </w:p>
        </w:tc>
        <w:tc>
          <w:p w14:paraId="72811EC9">
            <w:pPr>
              <w:pStyle w:val="27"/>
            </w:pPr>
          </w:p>
        </w:tc>
        <w:tc>
          <w:p w14:paraId="3A21197F">
            <w:pPr>
              <w:pStyle w:val="27"/>
            </w:pPr>
          </w:p>
        </w:tc>
        <w:tc>
          <w:p w14:paraId="231ABA95">
            <w:pPr>
              <w:pStyle w:val="27"/>
            </w:pPr>
          </w:p>
        </w:tc>
        <w:tc>
          <w:p w14:paraId="112DBFA8">
            <w:pPr>
              <w:pStyle w:val="27"/>
            </w:pPr>
          </w:p>
        </w:tc>
        <w:tc>
          <w:p w14:paraId="37A50095">
            <w:pPr>
              <w:pStyle w:val="27"/>
            </w:pPr>
          </w:p>
        </w:tc>
      </w:tr>
      <w:tr w14:paraId="7B5857D4">
        <w:tblPrEx>
          <w:tblCellMar>
            <w:top w:w="0" w:type="dxa"/>
            <w:left w:w="108" w:type="dxa"/>
            <w:bottom w:w="0" w:type="dxa"/>
            <w:right w:w="108" w:type="dxa"/>
          </w:tblCellMar>
        </w:tblPrEx>
        <w:tc>
          <w:p w14:paraId="3EBB6931">
            <w:pPr>
              <w:pStyle w:val="27"/>
              <w:jc w:val="left"/>
            </w:pPr>
            <w:r>
              <w:rPr>
                <w:rFonts w:hint="eastAsia"/>
              </w:rPr>
              <w:t>板球</w:t>
            </w:r>
          </w:p>
        </w:tc>
        <w:tc>
          <w:p w14:paraId="7BD217D9">
            <w:pPr>
              <w:pStyle w:val="27"/>
            </w:pPr>
          </w:p>
        </w:tc>
        <w:tc>
          <w:p w14:paraId="6E010F79">
            <w:pPr>
              <w:pStyle w:val="27"/>
            </w:pPr>
          </w:p>
        </w:tc>
        <w:tc>
          <w:p w14:paraId="4F263F24">
            <w:pPr>
              <w:pStyle w:val="27"/>
            </w:pPr>
          </w:p>
        </w:tc>
        <w:tc>
          <w:p w14:paraId="5E6946A4">
            <w:pPr>
              <w:pStyle w:val="27"/>
            </w:pPr>
          </w:p>
        </w:tc>
        <w:tc>
          <w:p w14:paraId="2049022B">
            <w:pPr>
              <w:pStyle w:val="27"/>
            </w:pPr>
          </w:p>
        </w:tc>
        <w:tc>
          <w:p w14:paraId="399B352C">
            <w:pPr>
              <w:pStyle w:val="27"/>
            </w:pPr>
          </w:p>
        </w:tc>
      </w:tr>
      <w:tr w14:paraId="36019D91">
        <w:tblPrEx>
          <w:tblCellMar>
            <w:top w:w="0" w:type="dxa"/>
            <w:left w:w="108" w:type="dxa"/>
            <w:bottom w:w="0" w:type="dxa"/>
            <w:right w:w="108" w:type="dxa"/>
          </w:tblCellMar>
        </w:tblPrEx>
        <w:tc>
          <w:p w14:paraId="53364F1D">
            <w:pPr>
              <w:pStyle w:val="27"/>
              <w:jc w:val="left"/>
            </w:pPr>
            <w:r>
              <w:rPr>
                <w:rFonts w:hint="eastAsia"/>
              </w:rPr>
              <w:t>空手道</w:t>
            </w:r>
          </w:p>
        </w:tc>
        <w:tc>
          <w:p w14:paraId="2E4EF668">
            <w:pPr>
              <w:pStyle w:val="27"/>
            </w:pPr>
          </w:p>
        </w:tc>
        <w:tc>
          <w:p w14:paraId="5A8B35E8">
            <w:pPr>
              <w:pStyle w:val="27"/>
            </w:pPr>
          </w:p>
        </w:tc>
        <w:tc>
          <w:p w14:paraId="6799FCF2">
            <w:pPr>
              <w:pStyle w:val="27"/>
            </w:pPr>
          </w:p>
        </w:tc>
        <w:tc>
          <w:p w14:paraId="62A7E7AA">
            <w:pPr>
              <w:pStyle w:val="27"/>
            </w:pPr>
          </w:p>
        </w:tc>
        <w:tc>
          <w:p w14:paraId="5989183B">
            <w:pPr>
              <w:pStyle w:val="27"/>
            </w:pPr>
          </w:p>
        </w:tc>
        <w:tc>
          <w:p w14:paraId="19C5720F">
            <w:pPr>
              <w:pStyle w:val="27"/>
            </w:pPr>
          </w:p>
        </w:tc>
      </w:tr>
      <w:tr w14:paraId="16CD5144">
        <w:tblPrEx>
          <w:tblCellMar>
            <w:top w:w="0" w:type="dxa"/>
            <w:left w:w="108" w:type="dxa"/>
            <w:bottom w:w="0" w:type="dxa"/>
            <w:right w:w="108" w:type="dxa"/>
          </w:tblCellMar>
        </w:tblPrEx>
        <w:tc>
          <w:p w14:paraId="33D2E844">
            <w:pPr>
              <w:pStyle w:val="27"/>
              <w:jc w:val="left"/>
            </w:pPr>
            <w:r>
              <w:rPr>
                <w:rFonts w:hint="eastAsia"/>
              </w:rPr>
              <w:t>棒球/垒球</w:t>
            </w:r>
          </w:p>
        </w:tc>
        <w:tc>
          <w:p w14:paraId="0D6A4E26">
            <w:pPr>
              <w:pStyle w:val="27"/>
            </w:pPr>
          </w:p>
        </w:tc>
        <w:tc>
          <w:p w14:paraId="2363BCBC">
            <w:pPr>
              <w:pStyle w:val="27"/>
            </w:pPr>
          </w:p>
        </w:tc>
        <w:tc>
          <w:p w14:paraId="79D620DA">
            <w:pPr>
              <w:pStyle w:val="27"/>
            </w:pPr>
          </w:p>
        </w:tc>
        <w:tc>
          <w:p w14:paraId="52713565">
            <w:pPr>
              <w:pStyle w:val="27"/>
            </w:pPr>
          </w:p>
        </w:tc>
        <w:tc>
          <w:p w14:paraId="136E95E0">
            <w:pPr>
              <w:pStyle w:val="27"/>
            </w:pPr>
          </w:p>
        </w:tc>
        <w:tc>
          <w:p w14:paraId="707B4589">
            <w:pPr>
              <w:pStyle w:val="27"/>
            </w:pPr>
          </w:p>
        </w:tc>
      </w:tr>
      <w:bookmarkEnd w:id="97"/>
    </w:tbl>
    <w:p w14:paraId="62A5F144">
      <w:pPr>
        <w:pStyle w:val="3"/>
      </w:pPr>
      <w:r>
        <w:rPr>
          <w:rFonts w:hint="eastAsia" w:ascii="Times New Roman" w:hAnsi="Times New Roman" w:eastAsia="仿宋" w:cs="Times New Roman"/>
          <w:sz w:val="24"/>
          <w:szCs w:val="24"/>
        </w:rPr>
        <w:t>下面以</w:t>
      </w:r>
      <w:r>
        <w:rPr>
          <w:rFonts w:hint="eastAsia" w:ascii="Times New Roman" w:hAnsi="Times New Roman" w:eastAsia="仿宋" w:cs="Times New Roman"/>
          <w:b/>
          <w:bCs/>
          <w:sz w:val="24"/>
          <w:szCs w:val="24"/>
        </w:rPr>
        <w:t>流行度维度</w:t>
      </w:r>
      <w:r>
        <w:rPr>
          <w:rFonts w:hint="eastAsia" w:ascii="Times New Roman" w:hAnsi="Times New Roman" w:eastAsia="仿宋" w:cs="Times New Roman"/>
          <w:sz w:val="24"/>
          <w:szCs w:val="24"/>
        </w:rPr>
        <w:t>为例展示从标准化到熵权的完整计算过程。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该列标准化后的12个值为（见表</w:t>
      </w:r>
      <w:r>
        <w:rPr>
          <w:rFonts w:ascii="Times New Roman" w:hAnsi="Times New Roman" w:eastAsia="仿宋" w:cs="Times New Roman"/>
          <w:sz w:val="24"/>
          <w:szCs w:val="24"/>
        </w:rPr>
        <w:t> </w:t>
      </w:r>
      <w:r>
        <w:fldChar w:fldCharType="begin"/>
      </w:r>
      <w:r>
        <w:instrText xml:space="preserve"> HYPERLINK \l "tab:normalized_matrix" \h </w:instrText>
      </w:r>
      <w:r>
        <w:fldChar w:fldCharType="separate"/>
      </w:r>
      <w:r>
        <w:rPr>
          <w:rStyle w:val="23"/>
        </w:rPr>
        <w:t>6</w:t>
      </w:r>
      <w:r>
        <w:rPr>
          <w:rStyle w:val="23"/>
        </w:rPr>
        <w:fldChar w:fldCharType="end"/>
      </w:r>
      <w:r>
        <w:rPr>
          <w:rFonts w:hint="eastAsia" w:ascii="Times New Roman" w:hAnsi="Times New Roman" w:eastAsia="仿宋" w:cs="Times New Roman"/>
          <w:sz w:val="24"/>
          <w:szCs w:val="24"/>
        </w:rPr>
        <w:t>流行度列）：</w:t>
      </w:r>
      <w:r>
        <w:rPr>
          <w:rFonts w:ascii="Times New Roman" w:hAnsi="Times New Roman" w:eastAsia="仿宋" w:cs="Times New Roman"/>
          <w:sz w:val="24"/>
          <w:szCs w:val="24"/>
        </w:rPr>
        <w:t xml:space="preserve"> </w:t>
      </w:r>
      <m:oMath>
        <m:sSub>
          <m:sSubPr/>
          <m:e>
            <m:acc>
              <m:accPr>
                <m:chr m:val="̃"/>
              </m:accPr>
              <m:e>
                <m:r>
                  <m:rPr/>
                  <m:t>x</m:t>
                </m:r>
              </m:e>
            </m:acc>
          </m:e>
          <m:sub>
            <m:r>
              <m:rPr/>
              <m:t>i1</m:t>
            </m:r>
          </m:sub>
        </m:sSub>
        <m:r>
          <m:rPr>
            <m:sty m:val="p"/>
          </m:rPr>
          <m:t>=[</m:t>
        </m:r>
        <m:r>
          <m:rPr/>
          <m:t>0.817</m:t>
        </m:r>
        <m:r>
          <m:rPr>
            <m:sty m:val="p"/>
          </m:rPr>
          <m:t>,</m:t>
        </m:r>
        <m:r>
          <m:rPr/>
          <m:t>0.503</m:t>
        </m:r>
        <m:r>
          <m:rPr>
            <m:sty m:val="p"/>
          </m:rPr>
          <m:t>,</m:t>
        </m:r>
        <m:r>
          <m:rPr/>
          <m:t>0.654</m:t>
        </m:r>
        <m:r>
          <m:rPr>
            <m:sty m:val="p"/>
          </m:rPr>
          <m:t>,</m:t>
        </m:r>
        <m:r>
          <m:rPr/>
          <m:t>0.400</m:t>
        </m:r>
        <m:r>
          <m:rPr>
            <m:sty m:val="p"/>
          </m:rPr>
          <m:t>,</m:t>
        </m:r>
        <m:r>
          <m:rPr/>
          <m:t>0.193</m:t>
        </m:r>
        <m:r>
          <m:rPr>
            <m:sty m:val="p"/>
          </m:rPr>
          <m:t>,</m:t>
        </m:r>
        <m:r>
          <m:rPr/>
          <m:t>0.254</m:t>
        </m:r>
        <m:r>
          <m:rPr>
            <m:sty m:val="p"/>
          </m:rPr>
          <m:t>,</m:t>
        </m:r>
        <m:r>
          <m:rPr/>
          <m:t>0.220</m:t>
        </m:r>
        <m:r>
          <m:rPr>
            <m:sty m:val="p"/>
          </m:rPr>
          <m:t>,</m:t>
        </m:r>
        <m:r>
          <m:rPr/>
          <m:t>0.164</m:t>
        </m:r>
        <m:r>
          <m:rPr>
            <m:sty m:val="p"/>
          </m:rPr>
          <m:t>,</m:t>
        </m:r>
        <m:r>
          <m:rPr/>
          <m:t>1.000</m:t>
        </m:r>
        <m:r>
          <m:rPr>
            <m:sty m:val="p"/>
          </m:rPr>
          <m:t>,</m:t>
        </m:r>
        <m:r>
          <m:rPr/>
          <m:t>0.000</m:t>
        </m:r>
        <m:r>
          <m:rPr>
            <m:sty m:val="p"/>
          </m:rPr>
          <m:t>,</m:t>
        </m:r>
        <m:r>
          <m:rPr/>
          <m:t>0.396</m:t>
        </m:r>
        <m:r>
          <m:rPr>
            <m:sty m:val="p"/>
          </m:rPr>
          <m:t>,</m:t>
        </m:r>
        <m:r>
          <m:rPr/>
          <m:t>0.322</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首先计算列和</w:t>
      </w:r>
      <m:oMath>
        <m:nary>
          <m:naryPr>
            <m:chr m:val="∑"/>
            <m:limLoc m:val="undOvr"/>
            <m:supHide m:val="1"/>
          </m:naryPr>
          <m:sub>
            <m:r>
              <m:rPr/>
              <m:t>i</m:t>
            </m:r>
          </m:sub>
          <m:sup>
            <m:r>
              <m:rPr/>
              <m:t>​</m:t>
            </m:r>
          </m:sup>
          <m:e>
            <m:sSub>
              <m:sSubPr/>
              <m:e>
                <m:acc>
                  <m:accPr>
                    <m:chr m:val="̃"/>
                  </m:accPr>
                  <m:e>
                    <m:r>
                      <m:rPr/>
                      <m:t>x</m:t>
                    </m:r>
                  </m:e>
                </m:acc>
              </m:e>
              <m:sub>
                <m:r>
                  <m:rPr/>
                  <m:t>i1</m:t>
                </m:r>
              </m:sub>
            </m:sSub>
          </m:e>
        </m:nary>
        <m:r>
          <m:rPr>
            <m:sty m:val="p"/>
          </m:rPr>
          <m:t>=</m:t>
        </m:r>
        <m:r>
          <m:rPr/>
          <m:t>4.924</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然后按</w:t>
      </w:r>
      <m:oMath>
        <m:sSub>
          <m:sSubPr/>
          <m:e>
            <m:r>
              <m:rPr/>
              <m:t>p</m:t>
            </m:r>
          </m:e>
          <m:sub>
            <m:r>
              <m:rPr/>
              <m:t>i1</m:t>
            </m:r>
          </m:sub>
        </m:sSub>
        <m:r>
          <m:rPr>
            <m:sty m:val="p"/>
          </m:rPr>
          <m:t>=</m:t>
        </m:r>
        <m:sSub>
          <m:sSubPr/>
          <m:e>
            <m:acc>
              <m:accPr>
                <m:chr m:val="̃"/>
              </m:accPr>
              <m:e>
                <m:r>
                  <m:rPr/>
                  <m:t>x</m:t>
                </m:r>
              </m:e>
            </m:acc>
          </m:e>
          <m:sub>
            <m:r>
              <m:rPr/>
              <m:t>i1</m:t>
            </m:r>
          </m:sub>
        </m:sSub>
        <m:r>
          <m:rPr>
            <m:sty m:val="p"/>
          </m:rPr>
          <m:t>/</m:t>
        </m:r>
        <m:r>
          <m:rPr/>
          <m:t>4.924</m:t>
        </m:r>
      </m:oMath>
      <w:r>
        <w:rPr>
          <w:rFonts w:hint="eastAsia" w:ascii="Times New Roman" w:hAnsi="Times New Roman" w:eastAsia="仿宋" w:cs="Times New Roman"/>
          <w:sz w:val="24"/>
          <w:szCs w:val="24"/>
        </w:rPr>
        <w:t>得到各项目比重：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w:t>
      </w:r>
      <m:oMath>
        <m:sSub>
          <m:sSubPr/>
          <m:e>
            <m:r>
              <m:rPr/>
              <m:t>p</m:t>
            </m:r>
          </m:e>
          <m:sub>
            <m:r>
              <m:rPr/>
              <m:t>1</m:t>
            </m:r>
            <m:r>
              <m:rPr>
                <m:sty m:val="p"/>
              </m:rPr>
              <m:t>,</m:t>
            </m:r>
            <m:r>
              <m:rPr/>
              <m:t>1</m:t>
            </m:r>
          </m:sub>
        </m:sSub>
        <m:r>
          <m:rPr>
            <m:sty m:val="p"/>
          </m:rPr>
          <m:t>=</m:t>
        </m:r>
        <m:r>
          <m:rPr/>
          <m:t>0.817</m:t>
        </m:r>
        <m:r>
          <m:rPr>
            <m:sty m:val="p"/>
          </m:rPr>
          <m:t>/</m:t>
        </m:r>
        <m:r>
          <m:rPr/>
          <m:t>4.924</m:t>
        </m:r>
        <m:r>
          <m:rPr>
            <m:sty m:val="p"/>
          </m:rPr>
          <m:t>=</m:t>
        </m:r>
        <m:r>
          <m:rPr/>
          <m:t>0.166</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w:t>
      </w:r>
      <m:oMath>
        <m:sSub>
          <m:sSubPr/>
          <m:e>
            <m:r>
              <m:rPr/>
              <m:t>p</m:t>
            </m:r>
          </m:e>
          <m:sub>
            <m:r>
              <m:rPr/>
              <m:t>10</m:t>
            </m:r>
            <m:r>
              <m:rPr>
                <m:sty m:val="p"/>
              </m:rPr>
              <m:t>,</m:t>
            </m:r>
            <m:r>
              <m:rPr/>
              <m:t>1</m:t>
            </m:r>
          </m:sub>
        </m:sSub>
        <m:r>
          <m:rPr>
            <m:sty m:val="p"/>
          </m:rPr>
          <m:t>=</m:t>
        </m:r>
        <m:r>
          <m:rPr/>
          <m:t>0</m:t>
        </m:r>
        <m:r>
          <m:rPr>
            <m:sty m:val="p"/>
          </m:rPr>
          <m:t>/</m:t>
        </m:r>
        <m:r>
          <m:rPr/>
          <m:t>4.924</m:t>
        </m:r>
        <m:r>
          <m:rPr>
            <m:sty m:val="p"/>
          </m:rPr>
          <m:t>=</m:t>
        </m:r>
        <m:r>
          <m:rPr/>
          <m:t>0</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w:t>
      </w:r>
      <m:oMath>
        <m:sSub>
          <m:sSubPr/>
          <m:e>
            <m:r>
              <m:rPr/>
              <m:t>p</m:t>
            </m:r>
          </m:e>
          <m:sub>
            <m:r>
              <m:rPr/>
              <m:t>9</m:t>
            </m:r>
            <m:r>
              <m:rPr>
                <m:sty m:val="p"/>
              </m:rPr>
              <m:t>,</m:t>
            </m:r>
            <m:r>
              <m:rPr/>
              <m:t>1</m:t>
            </m:r>
          </m:sub>
        </m:sSub>
        <m:r>
          <m:rPr>
            <m:sty m:val="p"/>
          </m:rPr>
          <m:t>=</m:t>
        </m:r>
        <m:r>
          <m:rPr/>
          <m:t>1.000</m:t>
        </m:r>
        <m:r>
          <m:rPr>
            <m:sty m:val="p"/>
          </m:rPr>
          <m:t>/</m:t>
        </m:r>
        <m:r>
          <m:rPr/>
          <m:t>4.924</m:t>
        </m:r>
        <m:r>
          <m:rPr>
            <m:sty m:val="p"/>
          </m:rPr>
          <m:t>=</m:t>
        </m:r>
        <m:r>
          <m:rPr/>
          <m:t>0.203</m:t>
        </m:r>
      </m:oMath>
      <w:r>
        <w:rPr>
          <w:rFonts w:hint="eastAsia" w:ascii="Times New Roman" w:hAnsi="Times New Roman" w:eastAsia="仿宋" w:cs="Times New Roman"/>
          <w:sz w:val="24"/>
          <w:szCs w:val="24"/>
        </w:rPr>
        <w:t>（其余值见表</w:t>
      </w:r>
      <w:r>
        <w:rPr>
          <w:rFonts w:ascii="Times New Roman" w:hAnsi="Times New Roman" w:eastAsia="仿宋" w:cs="Times New Roman"/>
          <w:sz w:val="24"/>
          <w:szCs w:val="24"/>
        </w:rPr>
        <w:t> </w:t>
      </w:r>
      <w:r>
        <w:fldChar w:fldCharType="begin"/>
      </w:r>
      <w:r>
        <w:instrText xml:space="preserve"> HYPERLINK \l "tab:proportion_matrix" \h </w:instrText>
      </w:r>
      <w:r>
        <w:fldChar w:fldCharType="separate"/>
      </w:r>
      <w:r>
        <w:rPr>
          <w:rStyle w:val="23"/>
        </w:rPr>
        <w:t>7</w:t>
      </w:r>
      <w:r>
        <w:rPr>
          <w:rStyle w:val="23"/>
        </w:rPr>
        <w:fldChar w:fldCharType="end"/>
      </w:r>
      <w:r>
        <w:rPr>
          <w:rFonts w:hint="eastAsia" w:ascii="Times New Roman" w:hAnsi="Times New Roman" w:eastAsia="仿宋" w:cs="Times New Roman"/>
          <w:sz w:val="24"/>
          <w:szCs w:val="24"/>
        </w:rPr>
        <w:t>）。</w:t>
      </w:r>
    </w:p>
    <w:p w14:paraId="2802C9DD">
      <w:pPr>
        <w:pStyle w:val="3"/>
      </w:pPr>
      <w:r>
        <w:rPr>
          <w:rFonts w:hint="eastAsia" w:ascii="Times New Roman" w:hAnsi="Times New Roman" w:eastAsia="仿宋" w:cs="Times New Roman"/>
          <w:sz w:val="24"/>
          <w:szCs w:val="24"/>
        </w:rPr>
        <w:t>将比重代入信息熵公式</w:t>
      </w:r>
      <w:r>
        <w:fldChar w:fldCharType="begin"/>
      </w:r>
      <w:r>
        <w:instrText xml:space="preserve"> HYPERLINK \l "eq:ewm_H" \h </w:instrText>
      </w:r>
      <w:r>
        <w:fldChar w:fldCharType="separate"/>
      </w:r>
      <w:r>
        <w:rPr>
          <w:rStyle w:val="23"/>
        </w:rPr>
        <w:t>[eq:ewm_H]</w:t>
      </w:r>
      <w:r>
        <w:rPr>
          <w:rStyle w:val="23"/>
        </w:rPr>
        <w:fldChar w:fldCharType="end"/>
      </w:r>
      <w:r>
        <w:rPr>
          <w:rFonts w:hint="eastAsia" w:ascii="Times New Roman" w:hAnsi="Times New Roman" w:eastAsia="仿宋" w:cs="Times New Roman"/>
          <w:sz w:val="24"/>
          <w:szCs w:val="24"/>
        </w:rPr>
        <w:t>：</w:t>
      </w:r>
    </w:p>
    <w:p w14:paraId="633E8075">
      <w:pPr>
        <w:pStyle w:val="3"/>
      </w:pPr>
      <m:oMathPara>
        <m:oMathParaPr>
          <m:jc m:val="center"/>
        </m:oMathParaPr>
        <m:oMath>
          <m:eqArr>
            <m:eqArrPr/>
            <m:e>
              <m:sSub>
                <m:sSubPr/>
                <m:e>
                  <m:r>
                    <m:rPr/>
                    <m:t>H</m:t>
                  </m:r>
                </m:e>
                <m:sub>
                  <m:r>
                    <m:rPr/>
                    <m:t>1</m:t>
                  </m:r>
                </m:sub>
              </m:sSub>
              <m:r>
                <m:rPr/>
                <m:t>&amp;</m:t>
              </m:r>
              <m:r>
                <m:rPr>
                  <m:sty m:val="p"/>
                </m:rPr>
                <m:t>=−</m:t>
              </m:r>
              <m:f>
                <m:fPr/>
                <m:num>
                  <m:r>
                    <m:rPr/>
                    <m:t>1</m:t>
                  </m:r>
                </m:num>
                <m:den>
                  <m:r>
                    <m:rPr>
                      <m:sty m:val="p"/>
                    </m:rPr>
                    <m:t>ln</m:t>
                  </m:r>
                  <m:r>
                    <m:rPr/>
                    <m:t>12</m:t>
                  </m:r>
                </m:den>
              </m:f>
              <m:nary>
                <m:naryPr>
                  <m:chr m:val="∑"/>
                  <m:limLoc m:val="undOvr"/>
                </m:naryPr>
                <m:sub>
                  <m:r>
                    <m:rPr/>
                    <m:t>i</m:t>
                  </m:r>
                  <m:r>
                    <m:rPr>
                      <m:sty m:val="p"/>
                    </m:rPr>
                    <m:t>=</m:t>
                  </m:r>
                  <m:r>
                    <m:rPr/>
                    <m:t>1</m:t>
                  </m:r>
                </m:sub>
                <m:sup>
                  <m:r>
                    <m:rPr/>
                    <m:t>12</m:t>
                  </m:r>
                </m:sup>
                <m:e>
                  <m:sSub>
                    <m:sSubPr/>
                    <m:e>
                      <m:r>
                        <m:rPr/>
                        <m:t>p</m:t>
                      </m:r>
                    </m:e>
                    <m:sub>
                      <m:r>
                        <m:rPr/>
                        <m:t>i1</m:t>
                      </m:r>
                    </m:sub>
                  </m:sSub>
                </m:e>
              </m:nary>
              <m:r>
                <m:rPr>
                  <m:sty m:val="p"/>
                </m:rPr>
                <m:t>ln</m:t>
              </m:r>
              <m:sSub>
                <m:sSubPr/>
                <m:e>
                  <m:r>
                    <m:rPr/>
                    <m:t>p</m:t>
                  </m:r>
                </m:e>
                <m:sub>
                  <m:r>
                    <m:rPr/>
                    <m:t>i1</m:t>
                  </m:r>
                </m:sub>
              </m:sSub>
            </m:e>
            <m:e>
              <m:r>
                <m:rPr/>
                <m:t>&amp;</m:t>
              </m:r>
              <m:r>
                <m:rPr>
                  <m:sty m:val="p"/>
                </m:rPr>
                <m:t>=−</m:t>
              </m:r>
              <m:f>
                <m:fPr/>
                <m:num>
                  <m:r>
                    <m:rPr/>
                    <m:t>1</m:t>
                  </m:r>
                </m:num>
                <m:den>
                  <m:r>
                    <m:rPr/>
                    <m:t>2.485</m:t>
                  </m:r>
                </m:den>
              </m:f>
              <m:d>
                <m:dPr>
                  <m:begChr m:val="["/>
                  <m:sepChr m:val=""/>
                  <m:endChr m:val="]"/>
                </m:dPr>
                <m:e>
                  <m:r>
                    <m:rPr/>
                    <m:t>0.166</m:t>
                  </m:r>
                  <m:r>
                    <m:rPr>
                      <m:sty m:val="p"/>
                    </m:rPr>
                    <m:t>ln(</m:t>
                  </m:r>
                  <m:r>
                    <m:rPr/>
                    <m:t>0.166</m:t>
                  </m:r>
                  <m:r>
                    <m:rPr>
                      <m:sty m:val="p"/>
                    </m:rPr>
                    <m:t>)+</m:t>
                  </m:r>
                  <m:r>
                    <m:rPr/>
                    <m:t>0.102</m:t>
                  </m:r>
                  <m:r>
                    <m:rPr>
                      <m:sty m:val="p"/>
                    </m:rPr>
                    <m:t>ln(</m:t>
                  </m:r>
                  <m:r>
                    <m:rPr/>
                    <m:t>0.102</m:t>
                  </m:r>
                  <m:r>
                    <m:rPr>
                      <m:sty m:val="p"/>
                    </m:rPr>
                    <m:t>)+⋯+</m:t>
                  </m:r>
                  <m:r>
                    <m:rPr/>
                    <m:t>0.065</m:t>
                  </m:r>
                  <m:r>
                    <m:rPr>
                      <m:sty m:val="p"/>
                    </m:rPr>
                    <m:t>ln(</m:t>
                  </m:r>
                  <m:r>
                    <m:rPr/>
                    <m:t>0.065</m:t>
                  </m:r>
                  <m:r>
                    <m:rPr>
                      <m:sty m:val="p"/>
                    </m:rPr>
                    <m:t>)</m:t>
                  </m:r>
                </m:e>
              </m:d>
            </m:e>
            <m:e>
              <m:r>
                <m:rPr/>
                <m:t>&amp;</m:t>
              </m:r>
              <m:r>
                <m:rPr>
                  <m:sty m:val="p"/>
                </m:rPr>
                <m:t>=−</m:t>
              </m:r>
              <m:f>
                <m:fPr/>
                <m:num>
                  <m:r>
                    <m:rPr/>
                    <m:t>1</m:t>
                  </m:r>
                </m:num>
                <m:den>
                  <m:r>
                    <m:rPr/>
                    <m:t>2.485</m:t>
                  </m:r>
                </m:den>
              </m:f>
              <m:r>
                <m:rPr>
                  <m:sty m:val="p"/>
                </m:rPr>
                <m:t>×(−</m:t>
              </m:r>
              <m:r>
                <m:rPr/>
                <m:t>2.241</m:t>
              </m:r>
              <m:r>
                <m:rPr>
                  <m:sty m:val="p"/>
                </m:rPr>
                <m:t>)=</m:t>
              </m:r>
              <m:r>
                <m:rPr/>
                <m:t>0.902</m:t>
              </m:r>
              <m:r>
                <m:rPr>
                  <m:sty m:val="p"/>
                </m:rPr>
                <m:t>.</m:t>
              </m:r>
            </m:e>
          </m:eqArr>
        </m:oMath>
      </m:oMathPara>
    </w:p>
    <w:p w14:paraId="00494B7F">
      <w:pPr>
        <w:pStyle w:val="26"/>
      </w:pPr>
      <w:r>
        <w:rPr>
          <w:rFonts w:hint="eastAsia" w:ascii="Times New Roman" w:hAnsi="Times New Roman" w:eastAsia="仿宋" w:cs="Times New Roman"/>
          <w:sz w:val="24"/>
          <w:szCs w:val="24"/>
        </w:rPr>
        <w:t>（式中</w:t>
      </w:r>
      <m:oMath>
        <m:sSub>
          <m:sSubPr/>
          <m:e>
            <m:r>
              <m:rPr/>
              <m:t>p</m:t>
            </m:r>
          </m:e>
          <m:sub>
            <m:r>
              <m:rPr/>
              <m:t>ij</m:t>
            </m:r>
          </m:sub>
        </m:sSub>
        <m:r>
          <m:rPr>
            <m:sty m:val="p"/>
          </m:rPr>
          <m:t>=</m:t>
        </m:r>
        <m:r>
          <m:rPr/>
          <m:t>0</m:t>
        </m:r>
      </m:oMath>
      <w:r>
        <w:rPr>
          <w:rFonts w:hint="eastAsia" w:ascii="Times New Roman" w:hAnsi="Times New Roman" w:eastAsia="仿宋" w:cs="Times New Roman"/>
          <w:sz w:val="24"/>
          <w:szCs w:val="24"/>
        </w:rPr>
        <w:t>的项规定</w:t>
      </w:r>
      <m:oMath>
        <m:r>
          <m:rPr/>
          <m:t>0</m:t>
        </m:r>
        <m:r>
          <m:rPr>
            <m:sty m:val="p"/>
          </m:rPr>
          <m:t>ln</m:t>
        </m:r>
        <m:r>
          <m:rPr/>
          <m:t>0</m:t>
        </m:r>
        <m:r>
          <m:rPr>
            <m:sty m:val="p"/>
          </m:rPr>
          <m:t>=</m:t>
        </m:r>
        <m:r>
          <m:rPr/>
          <m:t>0</m:t>
        </m:r>
      </m:oMath>
      <w:r>
        <w:rPr>
          <w:rFonts w:hint="eastAsia" w:ascii="Times New Roman" w:hAnsi="Times New Roman" w:eastAsia="仿宋" w:cs="Times New Roman"/>
          <w:sz w:val="24"/>
          <w:szCs w:val="24"/>
        </w:rPr>
        <w:t>，以保证数学有效性</w:t>
      </w:r>
      <w:r>
        <w:rPr>
          <w:rFonts w:ascii="Times New Roman" w:hAnsi="Times New Roman" w:eastAsia="仿宋" w:cs="Times New Roman"/>
          <w:sz w:val="24"/>
          <w:szCs w:val="24"/>
          <w:vertAlign w:val="superscript"/>
        </w:rPr>
        <w:t>[18]</w:t>
      </w:r>
      <w:r>
        <w:rPr>
          <w:rFonts w:hint="eastAsia" w:ascii="Times New Roman" w:hAnsi="Times New Roman" w:eastAsia="仿宋" w:cs="Times New Roman"/>
          <w:sz w:val="24"/>
          <w:szCs w:val="24"/>
        </w:rPr>
        <w:t>。）</w:t>
      </w:r>
    </w:p>
    <w:p w14:paraId="70EE7B2E">
      <w:pPr>
        <w:pStyle w:val="3"/>
      </w:pPr>
      <w:r>
        <w:rPr>
          <w:rFonts w:hint="eastAsia" w:ascii="Times New Roman" w:hAnsi="Times New Roman" w:eastAsia="仿宋" w:cs="Times New Roman"/>
          <w:sz w:val="24"/>
          <w:szCs w:val="24"/>
        </w:rPr>
        <w:t>信息效用值</w:t>
      </w:r>
      <m:oMath>
        <m:sSub>
          <m:sSubPr/>
          <m:e>
            <m:r>
              <m:rPr/>
              <m:t>D</m:t>
            </m:r>
          </m:e>
          <m:sub>
            <m:r>
              <m:rPr/>
              <m:t>1</m:t>
            </m:r>
          </m:sub>
        </m:sSub>
        <m:r>
          <m:rPr>
            <m:sty m:val="p"/>
          </m:rPr>
          <m:t>=</m:t>
        </m:r>
        <m:r>
          <m:rPr/>
          <m:t>1</m:t>
        </m:r>
        <m:r>
          <m:rPr>
            <m:sty m:val="p"/>
          </m:rPr>
          <m:t>−</m:t>
        </m:r>
        <m:sSub>
          <m:sSubPr/>
          <m:e>
            <m:r>
              <m:rPr/>
              <m:t>H</m:t>
            </m:r>
          </m:e>
          <m:sub>
            <m:r>
              <m:rPr/>
              <m:t>1</m:t>
            </m:r>
          </m:sub>
        </m:sSub>
        <m:r>
          <m:rPr>
            <m:sty m:val="p"/>
          </m:rPr>
          <m:t>=</m:t>
        </m:r>
        <m:r>
          <m:rPr/>
          <m:t>1</m:t>
        </m:r>
        <m:r>
          <m:rPr>
            <m:sty m:val="p"/>
          </m:rPr>
          <m:t>−</m:t>
        </m:r>
        <m:r>
          <m:rPr/>
          <m:t>0.902</m:t>
        </m:r>
        <m:r>
          <m:rPr>
            <m:sty m:val="p"/>
          </m:rPr>
          <m:t>=</m:t>
        </m:r>
        <m:r>
          <m:rPr/>
          <m:t>0.098</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对六个维度重复上述过程，得到</w:t>
      </w:r>
      <w:r>
        <w:rPr>
          <w:rFonts w:ascii="Times New Roman" w:hAnsi="Times New Roman" w:eastAsia="仿宋" w:cs="Times New Roman"/>
          <w:sz w:val="24"/>
          <w:szCs w:val="24"/>
        </w:rPr>
        <w:t xml:space="preserve"> </w:t>
      </w:r>
      <m:oMath>
        <m:r>
          <m:rPr/>
          <m:t>D</m:t>
        </m:r>
        <m:r>
          <m:rPr>
            <m:sty m:val="p"/>
          </m:rPr>
          <m:t>=[</m:t>
        </m:r>
        <m:r>
          <m:rPr/>
          <m:t>0.098</m:t>
        </m:r>
        <m:r>
          <m:rPr>
            <m:sty m:val="p"/>
          </m:rPr>
          <m:t>,</m:t>
        </m:r>
        <m:r>
          <m:rPr/>
          <m:t>0.060</m:t>
        </m:r>
        <m:r>
          <m:rPr>
            <m:sty m:val="p"/>
          </m:rPr>
          <m:t>,</m:t>
        </m:r>
        <m:r>
          <m:rPr/>
          <m:t>0.186</m:t>
        </m:r>
        <m:r>
          <m:rPr>
            <m:sty m:val="p"/>
          </m:rPr>
          <m:t>,</m:t>
        </m:r>
        <m:r>
          <m:rPr/>
          <m:t>0.141</m:t>
        </m:r>
        <m:r>
          <m:rPr>
            <m:sty m:val="p"/>
          </m:rPr>
          <m:t>,</m:t>
        </m:r>
        <m:r>
          <m:rPr/>
          <m:t>0.135</m:t>
        </m:r>
        <m:r>
          <m:rPr>
            <m:sty m:val="p"/>
          </m:rPr>
          <m:t>,</m:t>
        </m:r>
        <m:r>
          <m:rPr/>
          <m:t>0.063</m:t>
        </m:r>
        <m:r>
          <m:rPr>
            <m:sty m:val="p"/>
          </m:rPr>
          <m:t>]</m:t>
        </m:r>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总和</w:t>
      </w:r>
      <m:oMath>
        <m:r>
          <m:rPr>
            <m:sty m:val="p"/>
          </m:rPr>
          <m:t>∑</m:t>
        </m:r>
        <m:sSub>
          <m:sSubPr/>
          <m:e>
            <m:r>
              <m:rPr/>
              <m:t>D</m:t>
            </m:r>
          </m:e>
          <m:sub>
            <m:r>
              <m:rPr/>
              <m:t>j</m:t>
            </m:r>
          </m:sub>
        </m:sSub>
        <m:r>
          <m:rPr>
            <m:sty m:val="p"/>
          </m:rPr>
          <m:t>=</m:t>
        </m:r>
        <m:r>
          <m:rPr/>
          <m:t>0.683</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因此流行度的EWM客观权重为</w:t>
      </w:r>
    </w:p>
    <w:p w14:paraId="3FFACE0E">
      <w:pPr>
        <w:pStyle w:val="3"/>
      </w:pPr>
      <m:oMathPara>
        <m:oMathParaPr>
          <m:jc m:val="center"/>
        </m:oMathParaPr>
        <m:oMath>
          <m:sSubSup>
            <m:sSubSupPr/>
            <m:e>
              <m:r>
                <m:rPr/>
                <m:t>w</m:t>
              </m:r>
            </m:e>
            <m:sub>
              <m:r>
                <m:rPr/>
                <m:t>1</m:t>
              </m:r>
            </m:sub>
            <m:sup>
              <m:r>
                <m:rPr/>
                <m:t>EWM</m:t>
              </m:r>
            </m:sup>
          </m:sSubSup>
          <m:r>
            <m:rPr>
              <m:sty m:val="p"/>
            </m:rPr>
            <m:t>=</m:t>
          </m:r>
          <m:f>
            <m:fPr/>
            <m:num>
              <m:sSub>
                <m:sSubPr/>
                <m:e>
                  <m:r>
                    <m:rPr/>
                    <m:t>D</m:t>
                  </m:r>
                </m:e>
                <m:sub>
                  <m:r>
                    <m:rPr/>
                    <m:t>1</m:t>
                  </m:r>
                </m:sub>
              </m:sSub>
            </m:num>
            <m:den>
              <m:r>
                <m:rPr>
                  <m:sty m:val="p"/>
                </m:rPr>
                <m:t>∑</m:t>
              </m:r>
              <m:sSub>
                <m:sSubPr/>
                <m:e>
                  <m:r>
                    <m:rPr/>
                    <m:t>D</m:t>
                  </m:r>
                </m:e>
                <m:sub>
                  <m:r>
                    <m:rPr/>
                    <m:t>j</m:t>
                  </m:r>
                </m:sub>
              </m:sSub>
            </m:den>
          </m:f>
          <m:r>
            <m:rPr>
              <m:sty m:val="p"/>
            </m:rPr>
            <m:t>=</m:t>
          </m:r>
          <m:f>
            <m:fPr/>
            <m:num>
              <m:r>
                <m:rPr/>
                <m:t>0.098</m:t>
              </m:r>
            </m:num>
            <m:den>
              <m:r>
                <m:rPr/>
                <m:t>0.683</m:t>
              </m:r>
            </m:den>
          </m:f>
          <m:r>
            <m:rPr>
              <m:sty m:val="p"/>
            </m:rPr>
            <m:t>=</m:t>
          </m:r>
          <m:r>
            <m:rPr/>
            <m:t>0.144</m:t>
          </m:r>
          <m:r>
            <m:rPr>
              <m:sty m:val="p"/>
            </m:rPr>
            <m:t>.</m:t>
          </m:r>
        </m:oMath>
      </m:oMathPara>
    </w:p>
    <w:p w14:paraId="42ADBB65">
      <w:pPr>
        <w:pStyle w:val="26"/>
      </w:pPr>
      <w:r>
        <w:rPr>
          <w:rFonts w:hint="eastAsia" w:ascii="Times New Roman" w:hAnsi="Times New Roman" w:eastAsia="仿宋" w:cs="Times New Roman"/>
          <w:sz w:val="24"/>
          <w:szCs w:val="24"/>
        </w:rPr>
        <w:t>其余五个维度的权重按同样方式计算，结果如表</w:t>
      </w:r>
      <w:r>
        <w:rPr>
          <w:rFonts w:ascii="Times New Roman" w:hAnsi="Times New Roman" w:eastAsia="仿宋" w:cs="Times New Roman"/>
          <w:sz w:val="24"/>
          <w:szCs w:val="24"/>
        </w:rPr>
        <w:t> </w:t>
      </w:r>
      <w:r>
        <w:fldChar w:fldCharType="begin"/>
      </w:r>
      <w:r>
        <w:instrText xml:space="preserve"> HYPERLINK \l "tab:ewm_weights" \h </w:instrText>
      </w:r>
      <w:r>
        <w:fldChar w:fldCharType="separate"/>
      </w:r>
      <w:r>
        <w:rPr>
          <w:rStyle w:val="23"/>
        </w:rPr>
        <w:t>8</w:t>
      </w:r>
      <w:r>
        <w:rPr>
          <w:rStyle w:val="23"/>
        </w:rPr>
        <w:fldChar w:fldCharType="end"/>
      </w:r>
      <w:r>
        <w:rPr>
          <w:rFonts w:hint="eastAsia" w:ascii="Times New Roman" w:hAnsi="Times New Roman" w:eastAsia="仿宋" w:cs="Times New Roman"/>
          <w:sz w:val="24"/>
          <w:szCs w:val="24"/>
        </w:rPr>
        <w:t>所示。</w:t>
      </w:r>
    </w:p>
    <w:p w14:paraId="43D2CF9F">
      <w:pPr>
        <w:pStyle w:val="47"/>
      </w:pPr>
      <w:bookmarkStart w:id="98" w:name="tab:ewm_weights"/>
      <w:r>
        <w:rPr>
          <w:rFonts w:hint="eastAsia"/>
        </w:rPr>
        <w:t>EWM客观权重</w:t>
      </w:r>
    </w:p>
    <w:tbl>
      <w:tblPr>
        <w:tblStyle w:val="44"/>
        <w:tblW w:w="0" w:type="auto"/>
        <w:tblCaption w:val="EWM客观权重"/>
        <w:tblInd w:w="0" w:type="dxa"/>
        <w:tblLayout w:type="autofit"/>
        <w:tblCellMar>
          <w:top w:w="0" w:type="dxa"/>
          <w:left w:w="108" w:type="dxa"/>
          <w:bottom w:w="0" w:type="dxa"/>
          <w:right w:w="108" w:type="dxa"/>
        </w:tblCellMar>
      </w:tblPr>
      <w:tblGrid>
        <w:gridCol w:w="1176"/>
        <w:gridCol w:w="1172"/>
        <w:gridCol w:w="1164"/>
        <w:gridCol w:w="1347"/>
      </w:tblGrid>
      <w:tr w14:paraId="719FC5D2">
        <w:tblPrEx>
          <w:tblCellMar>
            <w:top w:w="0" w:type="dxa"/>
            <w:left w:w="108" w:type="dxa"/>
            <w:bottom w:w="0" w:type="dxa"/>
            <w:right w:w="108" w:type="dxa"/>
          </w:tblCellMar>
        </w:tblPrEx>
        <w:trPr>
          <w:tblHeader/>
        </w:trPr>
        <w:tc>
          <w:p w14:paraId="56D793FD">
            <w:pPr>
              <w:pStyle w:val="27"/>
              <w:jc w:val="left"/>
            </w:pPr>
            <w:r>
              <w:rPr>
                <w:rFonts w:hint="eastAsia"/>
              </w:rPr>
              <w:t>指标</w:t>
            </w:r>
          </w:p>
        </w:tc>
        <w:tc>
          <w:p w14:paraId="10B18636">
            <w:pPr>
              <w:pStyle w:val="27"/>
              <w:jc w:val="left"/>
            </w:pPr>
            <w:r>
              <w:rPr>
                <w:rFonts w:hint="eastAsia"/>
              </w:rPr>
              <w:t>信息熵</w:t>
            </w:r>
            <m:oMath>
              <m:sSub>
                <m:sSubPr/>
                <m:e>
                  <m:r>
                    <m:rPr/>
                    <m:t>H</m:t>
                  </m:r>
                </m:e>
                <m:sub>
                  <m:r>
                    <m:rPr/>
                    <m:t>j</m:t>
                  </m:r>
                </m:sub>
              </m:sSub>
            </m:oMath>
          </w:p>
        </w:tc>
        <w:tc>
          <w:p w14:paraId="0525519E">
            <w:pPr>
              <w:pStyle w:val="27"/>
              <w:jc w:val="left"/>
            </w:pPr>
            <w:r>
              <w:rPr>
                <w:rFonts w:hint="eastAsia"/>
              </w:rPr>
              <w:t>效用值</w:t>
            </w:r>
            <m:oMath>
              <m:sSub>
                <m:sSubPr/>
                <m:e>
                  <m:r>
                    <m:rPr/>
                    <m:t>D</m:t>
                  </m:r>
                </m:e>
                <m:sub>
                  <m:r>
                    <m:rPr/>
                    <m:t>j</m:t>
                  </m:r>
                </m:sub>
              </m:sSub>
            </m:oMath>
          </w:p>
        </w:tc>
        <w:tc>
          <w:p w14:paraId="2041DF9E">
            <w:pPr>
              <w:pStyle w:val="27"/>
              <w:jc w:val="left"/>
            </w:pPr>
            <w:r>
              <w:rPr>
                <w:rFonts w:hint="eastAsia"/>
              </w:rPr>
              <w:t>权重</w:t>
            </w:r>
            <m:oMath>
              <m:sSubSup>
                <m:sSubSupPr/>
                <m:e>
                  <m:r>
                    <m:rPr/>
                    <m:t>w</m:t>
                  </m:r>
                </m:e>
                <m:sub>
                  <m:r>
                    <m:rPr/>
                    <m:t>j</m:t>
                  </m:r>
                </m:sub>
                <m:sup>
                  <m:r>
                    <m:rPr/>
                    <m:t>EWM</m:t>
                  </m:r>
                </m:sup>
              </m:sSubSup>
            </m:oMath>
          </w:p>
        </w:tc>
      </w:tr>
      <w:tr w14:paraId="34E97FB3">
        <w:tblPrEx>
          <w:tblCellMar>
            <w:top w:w="0" w:type="dxa"/>
            <w:left w:w="108" w:type="dxa"/>
            <w:bottom w:w="0" w:type="dxa"/>
            <w:right w:w="108" w:type="dxa"/>
          </w:tblCellMar>
        </w:tblPrEx>
        <w:tc>
          <w:p w14:paraId="6980EAEF">
            <w:pPr>
              <w:pStyle w:val="27"/>
              <w:jc w:val="left"/>
            </w:pPr>
            <w:r>
              <w:rPr>
                <w:rFonts w:hint="eastAsia"/>
              </w:rPr>
              <w:t>流行度</w:t>
            </w:r>
          </w:p>
        </w:tc>
        <w:tc>
          <w:p w14:paraId="33958B85">
            <w:pPr>
              <w:pStyle w:val="27"/>
            </w:pPr>
          </w:p>
        </w:tc>
        <w:tc>
          <w:p w14:paraId="08871C2A">
            <w:pPr>
              <w:pStyle w:val="27"/>
            </w:pPr>
          </w:p>
        </w:tc>
        <w:tc>
          <w:p w14:paraId="0415883A">
            <w:pPr>
              <w:pStyle w:val="27"/>
            </w:pPr>
          </w:p>
        </w:tc>
      </w:tr>
      <w:tr w14:paraId="5678963F">
        <w:tblPrEx>
          <w:tblCellMar>
            <w:top w:w="0" w:type="dxa"/>
            <w:left w:w="108" w:type="dxa"/>
            <w:bottom w:w="0" w:type="dxa"/>
            <w:right w:w="108" w:type="dxa"/>
          </w:tblCellMar>
        </w:tblPrEx>
        <w:tc>
          <w:p w14:paraId="16F34C8C">
            <w:pPr>
              <w:pStyle w:val="27"/>
              <w:jc w:val="left"/>
            </w:pPr>
            <w:r>
              <w:rPr>
                <w:rFonts w:hint="eastAsia"/>
              </w:rPr>
              <w:t>性别平等</w:t>
            </w:r>
          </w:p>
        </w:tc>
        <w:tc>
          <w:p w14:paraId="4BDBECE0">
            <w:pPr>
              <w:pStyle w:val="27"/>
            </w:pPr>
          </w:p>
        </w:tc>
        <w:tc>
          <w:p w14:paraId="511FACC1">
            <w:pPr>
              <w:pStyle w:val="27"/>
            </w:pPr>
          </w:p>
        </w:tc>
        <w:tc>
          <w:p w14:paraId="2510E80C">
            <w:pPr>
              <w:pStyle w:val="27"/>
            </w:pPr>
          </w:p>
        </w:tc>
      </w:tr>
      <w:tr w14:paraId="5345EC9D">
        <w:tblPrEx>
          <w:tblCellMar>
            <w:top w:w="0" w:type="dxa"/>
            <w:left w:w="108" w:type="dxa"/>
            <w:bottom w:w="0" w:type="dxa"/>
            <w:right w:w="108" w:type="dxa"/>
          </w:tblCellMar>
        </w:tblPrEx>
        <w:tc>
          <w:p w14:paraId="3A2DB921">
            <w:pPr>
              <w:pStyle w:val="27"/>
              <w:jc w:val="left"/>
            </w:pPr>
            <w:r>
              <w:rPr>
                <w:rFonts w:hint="eastAsia"/>
              </w:rPr>
              <w:t>可持续性</w:t>
            </w:r>
          </w:p>
        </w:tc>
        <w:tc>
          <w:p w14:paraId="562EBB69">
            <w:pPr>
              <w:pStyle w:val="27"/>
            </w:pPr>
          </w:p>
        </w:tc>
        <w:tc>
          <w:p w14:paraId="32B3F97B">
            <w:pPr>
              <w:pStyle w:val="27"/>
            </w:pPr>
          </w:p>
        </w:tc>
        <w:tc>
          <w:p w14:paraId="678262BA">
            <w:pPr>
              <w:pStyle w:val="27"/>
            </w:pPr>
          </w:p>
        </w:tc>
      </w:tr>
      <w:tr w14:paraId="2D35F205">
        <w:tblPrEx>
          <w:tblCellMar>
            <w:top w:w="0" w:type="dxa"/>
            <w:left w:w="108" w:type="dxa"/>
            <w:bottom w:w="0" w:type="dxa"/>
            <w:right w:w="108" w:type="dxa"/>
          </w:tblCellMar>
        </w:tblPrEx>
        <w:tc>
          <w:p w14:paraId="103EB0D0">
            <w:pPr>
              <w:pStyle w:val="27"/>
              <w:jc w:val="left"/>
            </w:pPr>
            <w:r>
              <w:rPr>
                <w:rFonts w:hint="eastAsia"/>
              </w:rPr>
              <w:t>包容性</w:t>
            </w:r>
          </w:p>
        </w:tc>
        <w:tc>
          <w:p w14:paraId="497B9E1A">
            <w:pPr>
              <w:pStyle w:val="27"/>
            </w:pPr>
          </w:p>
        </w:tc>
        <w:tc>
          <w:p w14:paraId="62F8DA01">
            <w:pPr>
              <w:pStyle w:val="27"/>
            </w:pPr>
          </w:p>
        </w:tc>
        <w:tc>
          <w:p w14:paraId="6FF6B94B">
            <w:pPr>
              <w:pStyle w:val="27"/>
            </w:pPr>
          </w:p>
        </w:tc>
      </w:tr>
      <w:tr w14:paraId="4332941A">
        <w:tblPrEx>
          <w:tblCellMar>
            <w:top w:w="0" w:type="dxa"/>
            <w:left w:w="108" w:type="dxa"/>
            <w:bottom w:w="0" w:type="dxa"/>
            <w:right w:w="108" w:type="dxa"/>
          </w:tblCellMar>
        </w:tblPrEx>
        <w:tc>
          <w:p w14:paraId="31860375">
            <w:pPr>
              <w:pStyle w:val="27"/>
              <w:jc w:val="left"/>
            </w:pPr>
            <w:r>
              <w:rPr>
                <w:rFonts w:hint="eastAsia"/>
              </w:rPr>
              <w:t>创新性</w:t>
            </w:r>
          </w:p>
        </w:tc>
        <w:tc>
          <w:p w14:paraId="0C19CADF">
            <w:pPr>
              <w:pStyle w:val="27"/>
            </w:pPr>
          </w:p>
        </w:tc>
        <w:tc>
          <w:p w14:paraId="0F1B919D">
            <w:pPr>
              <w:pStyle w:val="27"/>
            </w:pPr>
          </w:p>
        </w:tc>
        <w:tc>
          <w:p w14:paraId="6ABD015B">
            <w:pPr>
              <w:pStyle w:val="27"/>
            </w:pPr>
          </w:p>
        </w:tc>
      </w:tr>
      <w:tr w14:paraId="3E3D08C8">
        <w:tblPrEx>
          <w:tblCellMar>
            <w:top w:w="0" w:type="dxa"/>
            <w:left w:w="108" w:type="dxa"/>
            <w:bottom w:w="0" w:type="dxa"/>
            <w:right w:w="108" w:type="dxa"/>
          </w:tblCellMar>
        </w:tblPrEx>
        <w:tc>
          <w:p w14:paraId="092DAA20">
            <w:pPr>
              <w:pStyle w:val="27"/>
              <w:jc w:val="left"/>
            </w:pPr>
            <w:r>
              <w:rPr>
                <w:rFonts w:hint="eastAsia"/>
              </w:rPr>
              <w:t>安全性</w:t>
            </w:r>
          </w:p>
        </w:tc>
        <w:tc>
          <w:p w14:paraId="7B08195B">
            <w:pPr>
              <w:pStyle w:val="27"/>
            </w:pPr>
          </w:p>
        </w:tc>
        <w:tc>
          <w:p w14:paraId="31172643">
            <w:pPr>
              <w:pStyle w:val="27"/>
            </w:pPr>
          </w:p>
        </w:tc>
        <w:tc>
          <w:p w14:paraId="17E79A40">
            <w:pPr>
              <w:pStyle w:val="27"/>
            </w:pPr>
          </w:p>
        </w:tc>
      </w:tr>
      <w:bookmarkEnd w:id="98"/>
    </w:tbl>
    <w:p w14:paraId="47BF1FDF">
      <w:pPr>
        <w:pStyle w:val="3"/>
      </w:pPr>
      <w:r>
        <w:rPr>
          <w:rFonts w:hint="eastAsia" w:ascii="Times New Roman" w:hAnsi="Times New Roman" w:eastAsia="仿宋" w:cs="Times New Roman"/>
          <w:sz w:val="24"/>
          <w:szCs w:val="24"/>
        </w:rPr>
        <w:t>从EWM的结果可以看出几个值得关注的现象。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可持续性的信息熵最低（</w:t>
      </w:r>
      <m:oMath>
        <m:r>
          <m:rPr/>
          <m:t>H</m:t>
        </m:r>
        <m:r>
          <m:rPr>
            <m:sty m:val="p"/>
          </m:rPr>
          <m:t>=</m:t>
        </m:r>
        <m:r>
          <m:rPr/>
          <m:t>0.814</m:t>
        </m:r>
      </m:oMath>
      <w:r>
        <w:rPr>
          <w:rFonts w:hint="eastAsia" w:ascii="Times New Roman" w:hAnsi="Times New Roman" w:eastAsia="仿宋" w:cs="Times New Roman"/>
          <w:sz w:val="24"/>
          <w:szCs w:val="24"/>
        </w:rPr>
        <w:t>），说明12个项目在可持续性上的差异最大，因此EWM给出最高权重0.272。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这一结果反映了四类项目在场馆基础设施需求上的结构性差异：核心项目（田径、游泳）和已移除项目（棒球/垒球、板球）对专用场馆的依赖程度显著不同。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性别平等的信息熵最高（</w:t>
      </w:r>
      <m:oMath>
        <m:r>
          <m:rPr/>
          <m:t>H</m:t>
        </m:r>
        <m:r>
          <m:rPr>
            <m:sty m:val="p"/>
          </m:rPr>
          <m:t>=</m:t>
        </m:r>
        <m:r>
          <m:rPr/>
          <m:t>0.940</m:t>
        </m:r>
      </m:oMath>
      <w:r>
        <w:rPr>
          <w:rFonts w:hint="eastAsia" w:ascii="Times New Roman" w:hAnsi="Times New Roman" w:eastAsia="仿宋" w:cs="Times New Roman"/>
          <w:sz w:val="24"/>
          <w:szCs w:val="24"/>
        </w:rPr>
        <w:t>），说明各项目的性别比例趋于均衡，这与IOC推动性别平等的政策一致，12个项目中有10个得分在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之间。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流行度的信息熵居中（</w:t>
      </w:r>
      <m:oMath>
        <m:r>
          <m:rPr/>
          <m:t>H</m:t>
        </m:r>
        <m:r>
          <m:rPr>
            <m:sty m:val="p"/>
          </m:rPr>
          <m:t>=</m:t>
        </m:r>
        <m:r>
          <m:rPr/>
          <m:t>0.902</m:t>
        </m:r>
      </m:oMath>
      <w:r>
        <w:rPr>
          <w:rFonts w:hint="eastAsia" w:ascii="Times New Roman" w:hAnsi="Times New Roman" w:eastAsia="仿宋" w:cs="Times New Roman"/>
          <w:sz w:val="24"/>
          <w:szCs w:val="24"/>
        </w:rPr>
        <w:t>），EWM给出0.144的权重，低于AHP的0.362，反映出专家主观判断更看重项目的全球影响力，而数据层面各项目的流行度差异主要体现在参与规模而非序位排列上。</w:t>
      </w:r>
    </w:p>
    <w:bookmarkEnd w:id="94"/>
    <w:p w14:paraId="60C79C90">
      <w:pPr>
        <w:pStyle w:val="5"/>
      </w:pPr>
      <w:bookmarkStart w:id="99" w:name="混合权重计算"/>
      <w:r>
        <w:rPr>
          <w:rStyle w:val="53"/>
          <w:rFonts w:ascii="Times New Roman" w:hAnsi="Times New Roman" w:eastAsia="黑体" w:cs="Times New Roman"/>
          <w:sz w:val="26"/>
          <w:szCs w:val="26"/>
        </w:rPr>
        <w:t>4.2.3</w:t>
      </w:r>
      <w:r>
        <w:rPr>
          <w:rFonts w:ascii="Times New Roman" w:hAnsi="Times New Roman" w:eastAsia="黑体" w:cs="Times New Roman"/>
          <w:sz w:val="26"/>
          <w:szCs w:val="26"/>
        </w:rPr>
        <w:tab/>
      </w:r>
      <w:r>
        <w:rPr>
          <w:rFonts w:hint="eastAsia" w:ascii="Times New Roman" w:hAnsi="Times New Roman" w:eastAsia="黑体" w:cs="Times New Roman"/>
          <w:sz w:val="26"/>
          <w:szCs w:val="26"/>
        </w:rPr>
        <w:t>混合权重计算</w:t>
      </w:r>
    </w:p>
    <w:p w14:paraId="0F8CEBF4">
      <w:pPr>
        <w:pStyle w:val="26"/>
      </w:pPr>
      <w:r>
        <w:rPr>
          <w:rFonts w:hint="eastAsia" w:ascii="Times New Roman" w:hAnsi="Times New Roman" w:eastAsia="仿宋" w:cs="Times New Roman"/>
          <w:sz w:val="24"/>
          <w:szCs w:val="24"/>
        </w:rPr>
        <w:t>在获得AHP主观权重</w:t>
      </w:r>
      <m:oMath>
        <m:sSup>
          <m:sSupPr/>
          <m:e>
            <m:r>
              <m:rPr/>
              <m:t>W</m:t>
            </m:r>
          </m:e>
          <m:sup>
            <m:r>
              <m:rPr/>
              <m:t>AHP</m:t>
            </m:r>
          </m:sup>
        </m:sSup>
      </m:oMath>
      <w:r>
        <w:rPr>
          <w:rFonts w:hint="eastAsia" w:ascii="Times New Roman" w:hAnsi="Times New Roman" w:eastAsia="仿宋" w:cs="Times New Roman"/>
          <w:sz w:val="24"/>
          <w:szCs w:val="24"/>
        </w:rPr>
        <w:t>和EWM客观权重</w:t>
      </w:r>
      <m:oMath>
        <m:sSup>
          <m:sSupPr/>
          <m:e>
            <m:r>
              <m:rPr/>
              <m:t>W</m:t>
            </m:r>
          </m:e>
          <m:sup>
            <m:r>
              <m:rPr/>
              <m:t>EWM</m:t>
            </m:r>
          </m:sup>
        </m:sSup>
      </m:oMath>
      <w:r>
        <w:rPr>
          <w:rFonts w:hint="eastAsia" w:ascii="Times New Roman" w:hAnsi="Times New Roman" w:eastAsia="仿宋" w:cs="Times New Roman"/>
          <w:sz w:val="24"/>
          <w:szCs w:val="24"/>
        </w:rPr>
        <w:t>后，采用线性组合模型</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进行合成，取</w:t>
      </w:r>
      <m:oMath>
        <m:r>
          <m:rPr/>
          <m:t>α</m:t>
        </m:r>
        <m:r>
          <m:rPr>
            <m:sty m:val="p"/>
          </m:rPr>
          <m:t>=</m:t>
        </m:r>
        <m:r>
          <m:rPr/>
          <m:t>0.5</m:t>
        </m:r>
      </m:oMath>
      <w:r>
        <w:rPr>
          <w:rFonts w:hint="eastAsia" w:ascii="Times New Roman" w:hAnsi="Times New Roman" w:eastAsia="仿宋" w:cs="Times New Roman"/>
          <w:sz w:val="24"/>
          <w:szCs w:val="24"/>
        </w:rPr>
        <w:t>作为默认值实现主客观等权组合。以</w:t>
      </w:r>
      <m:oMath>
        <m:r>
          <m:rPr/>
          <m:t>α</m:t>
        </m:r>
        <m:r>
          <m:rPr>
            <m:sty m:val="p"/>
          </m:rPr>
          <m:t>=</m:t>
        </m:r>
        <m:r>
          <m:rPr/>
          <m:t>0.5</m:t>
        </m:r>
      </m:oMath>
      <w:r>
        <w:rPr>
          <w:rFonts w:hint="eastAsia" w:ascii="Times New Roman" w:hAnsi="Times New Roman" w:eastAsia="仿宋" w:cs="Times New Roman"/>
          <w:sz w:val="24"/>
          <w:szCs w:val="24"/>
        </w:rPr>
        <w:t>为例，具体计算如下：</w:t>
      </w:r>
    </w:p>
    <w:p w14:paraId="762549F7">
      <w:pPr>
        <w:pStyle w:val="3"/>
      </w:pPr>
      <m:oMathPara>
        <m:oMathParaPr>
          <m:jc m:val="center"/>
        </m:oMathParaPr>
        <m:oMath>
          <m:eqArr>
            <m:eqArrPr/>
            <m:e>
              <m:sSub>
                <m:sSubPr/>
                <m:e>
                  <m:r>
                    <m:rPr/>
                    <m:t>w</m:t>
                  </m:r>
                </m:e>
                <m:sub>
                  <m:r>
                    <m:rPr/>
                    <m:t>1</m:t>
                  </m:r>
                </m:sub>
              </m:sSub>
              <m:r>
                <m:rPr/>
                <m:t>&amp;</m:t>
              </m:r>
              <m:r>
                <m:rPr>
                  <m:sty m:val="p"/>
                </m:rPr>
                <m:t>=</m:t>
              </m:r>
              <m:r>
                <m:rPr/>
                <m:t>0.5</m:t>
              </m:r>
              <m:r>
                <m:rPr>
                  <m:sty m:val="p"/>
                </m:rPr>
                <m:t>×</m:t>
              </m:r>
              <m:r>
                <m:rPr/>
                <m:t>0.362</m:t>
              </m:r>
              <m:r>
                <m:rPr>
                  <m:sty m:val="p"/>
                </m:rPr>
                <m:t>+</m:t>
              </m:r>
              <m:r>
                <m:rPr/>
                <m:t>0.5</m:t>
              </m:r>
              <m:r>
                <m:rPr>
                  <m:sty m:val="p"/>
                </m:rPr>
                <m:t>×</m:t>
              </m:r>
              <m:r>
                <m:rPr/>
                <m:t>0.144</m:t>
              </m:r>
              <m:r>
                <m:rPr>
                  <m:sty m:val="p"/>
                </m:rPr>
                <m:t>=</m:t>
              </m:r>
              <m:r>
                <m:rPr/>
                <m:t>0.253 </m:t>
              </m:r>
              <m:r>
                <m:rPr>
                  <m:sty m:val="p"/>
                </m:rPr>
                <m:t>(</m:t>
              </m:r>
              <m:r>
                <m:rPr>
                  <m:nor/>
                  <m:sty m:val="p"/>
                </m:rPr>
                <m:t>流行度</m:t>
              </m:r>
              <m:r>
                <m:rPr>
                  <m:sty m:val="p"/>
                </m:rPr>
                <m:t>)</m:t>
              </m:r>
            </m:e>
            <m:e>
              <m:sSub>
                <m:sSubPr/>
                <m:e>
                  <m:r>
                    <m:rPr/>
                    <m:t>w</m:t>
                  </m:r>
                </m:e>
                <m:sub>
                  <m:r>
                    <m:rPr/>
                    <m:t>2</m:t>
                  </m:r>
                </m:sub>
              </m:sSub>
              <m:r>
                <m:rPr/>
                <m:t>&amp;</m:t>
              </m:r>
              <m:r>
                <m:rPr>
                  <m:sty m:val="p"/>
                </m:rPr>
                <m:t>=</m:t>
              </m:r>
              <m:r>
                <m:rPr/>
                <m:t>0.5</m:t>
              </m:r>
              <m:r>
                <m:rPr>
                  <m:sty m:val="p"/>
                </m:rPr>
                <m:t>×</m:t>
              </m:r>
              <m:r>
                <m:rPr/>
                <m:t>0.189</m:t>
              </m:r>
              <m:r>
                <m:rPr>
                  <m:sty m:val="p"/>
                </m:rPr>
                <m:t>+</m:t>
              </m:r>
              <m:r>
                <m:rPr/>
                <m:t>0.5</m:t>
              </m:r>
              <m:r>
                <m:rPr>
                  <m:sty m:val="p"/>
                </m:rPr>
                <m:t>×</m:t>
              </m:r>
              <m:r>
                <m:rPr/>
                <m:t>0.088</m:t>
              </m:r>
              <m:r>
                <m:rPr>
                  <m:sty m:val="p"/>
                </m:rPr>
                <m:t>=</m:t>
              </m:r>
              <m:r>
                <m:rPr/>
                <m:t>0.139 </m:t>
              </m:r>
              <m:r>
                <m:rPr>
                  <m:sty m:val="p"/>
                </m:rPr>
                <m:t>(</m:t>
              </m:r>
              <m:r>
                <m:rPr>
                  <m:nor/>
                  <m:sty m:val="p"/>
                </m:rPr>
                <m:t>性别平等</m:t>
              </m:r>
              <m:r>
                <m:rPr>
                  <m:sty m:val="p"/>
                </m:rPr>
                <m:t>)</m:t>
              </m:r>
            </m:e>
            <m:e>
              <m:sSub>
                <m:sSubPr/>
                <m:e>
                  <m:r>
                    <m:rPr/>
                    <m:t>w</m:t>
                  </m:r>
                </m:e>
                <m:sub>
                  <m:r>
                    <m:rPr/>
                    <m:t>3</m:t>
                  </m:r>
                </m:sub>
              </m:sSub>
              <m:r>
                <m:rPr/>
                <m:t>&amp;</m:t>
              </m:r>
              <m:r>
                <m:rPr>
                  <m:sty m:val="p"/>
                </m:rPr>
                <m:t>=</m:t>
              </m:r>
              <m:r>
                <m:rPr/>
                <m:t>0.5</m:t>
              </m:r>
              <m:r>
                <m:rPr>
                  <m:sty m:val="p"/>
                </m:rPr>
                <m:t>×</m:t>
              </m:r>
              <m:r>
                <m:rPr/>
                <m:t>0.106</m:t>
              </m:r>
              <m:r>
                <m:rPr>
                  <m:sty m:val="p"/>
                </m:rPr>
                <m:t>+</m:t>
              </m:r>
              <m:r>
                <m:rPr/>
                <m:t>0.5</m:t>
              </m:r>
              <m:r>
                <m:rPr>
                  <m:sty m:val="p"/>
                </m:rPr>
                <m:t>×</m:t>
              </m:r>
              <m:r>
                <m:rPr/>
                <m:t>0.272</m:t>
              </m:r>
              <m:r>
                <m:rPr>
                  <m:sty m:val="p"/>
                </m:rPr>
                <m:t>=</m:t>
              </m:r>
              <m:r>
                <m:rPr/>
                <m:t>0.189 </m:t>
              </m:r>
              <m:r>
                <m:rPr>
                  <m:sty m:val="p"/>
                </m:rPr>
                <m:t>(</m:t>
              </m:r>
              <m:r>
                <m:rPr>
                  <m:nor/>
                  <m:sty m:val="p"/>
                </m:rPr>
                <m:t>可持续性</m:t>
              </m:r>
              <m:r>
                <m:rPr>
                  <m:sty m:val="p"/>
                </m:rPr>
                <m:t>)</m:t>
              </m:r>
            </m:e>
            <m:e>
              <m:sSub>
                <m:sSubPr/>
                <m:e>
                  <m:r>
                    <m:rPr/>
                    <m:t>w</m:t>
                  </m:r>
                </m:e>
                <m:sub>
                  <m:r>
                    <m:rPr/>
                    <m:t>4</m:t>
                  </m:r>
                </m:sub>
              </m:sSub>
              <m:r>
                <m:rPr/>
                <m:t>&amp;</m:t>
              </m:r>
              <m:r>
                <m:rPr>
                  <m:sty m:val="p"/>
                </m:rPr>
                <m:t>=</m:t>
              </m:r>
              <m:r>
                <m:rPr/>
                <m:t>0.5</m:t>
              </m:r>
              <m:r>
                <m:rPr>
                  <m:sty m:val="p"/>
                </m:rPr>
                <m:t>×</m:t>
              </m:r>
              <m:r>
                <m:rPr/>
                <m:t>0.090</m:t>
              </m:r>
              <m:r>
                <m:rPr>
                  <m:sty m:val="p"/>
                </m:rPr>
                <m:t>+</m:t>
              </m:r>
              <m:r>
                <m:rPr/>
                <m:t>0.5</m:t>
              </m:r>
              <m:r>
                <m:rPr>
                  <m:sty m:val="p"/>
                </m:rPr>
                <m:t>×</m:t>
              </m:r>
              <m:r>
                <m:rPr/>
                <m:t>0.206</m:t>
              </m:r>
              <m:r>
                <m:rPr>
                  <m:sty m:val="p"/>
                </m:rPr>
                <m:t>=</m:t>
              </m:r>
              <m:r>
                <m:rPr/>
                <m:t>0.148 </m:t>
              </m:r>
              <m:r>
                <m:rPr>
                  <m:sty m:val="p"/>
                </m:rPr>
                <m:t>(</m:t>
              </m:r>
              <m:r>
                <m:rPr>
                  <m:nor/>
                  <m:sty m:val="p"/>
                </m:rPr>
                <m:t>包容性</m:t>
              </m:r>
              <m:r>
                <m:rPr>
                  <m:sty m:val="p"/>
                </m:rPr>
                <m:t>)</m:t>
              </m:r>
            </m:e>
            <m:e>
              <m:sSub>
                <m:sSubPr/>
                <m:e>
                  <m:r>
                    <m:rPr/>
                    <m:t>w</m:t>
                  </m:r>
                </m:e>
                <m:sub>
                  <m:r>
                    <m:rPr/>
                    <m:t>5</m:t>
                  </m:r>
                </m:sub>
              </m:sSub>
              <m:r>
                <m:rPr/>
                <m:t>&amp;</m:t>
              </m:r>
              <m:r>
                <m:rPr>
                  <m:sty m:val="p"/>
                </m:rPr>
                <m:t>=</m:t>
              </m:r>
              <m:r>
                <m:rPr/>
                <m:t>0.5</m:t>
              </m:r>
              <m:r>
                <m:rPr>
                  <m:sty m:val="p"/>
                </m:rPr>
                <m:t>×</m:t>
              </m:r>
              <m:r>
                <m:rPr/>
                <m:t>0.064</m:t>
              </m:r>
              <m:r>
                <m:rPr>
                  <m:sty m:val="p"/>
                </m:rPr>
                <m:t>+</m:t>
              </m:r>
              <m:r>
                <m:rPr/>
                <m:t>0.5</m:t>
              </m:r>
              <m:r>
                <m:rPr>
                  <m:sty m:val="p"/>
                </m:rPr>
                <m:t>×</m:t>
              </m:r>
              <m:r>
                <m:rPr/>
                <m:t>0.198</m:t>
              </m:r>
              <m:r>
                <m:rPr>
                  <m:sty m:val="p"/>
                </m:rPr>
                <m:t>=</m:t>
              </m:r>
              <m:r>
                <m:rPr/>
                <m:t>0.131 </m:t>
              </m:r>
              <m:r>
                <m:rPr>
                  <m:sty m:val="p"/>
                </m:rPr>
                <m:t>(</m:t>
              </m:r>
              <m:r>
                <m:rPr>
                  <m:nor/>
                  <m:sty m:val="p"/>
                </m:rPr>
                <m:t>创新性</m:t>
              </m:r>
              <m:r>
                <m:rPr>
                  <m:sty m:val="p"/>
                </m:rPr>
                <m:t>)</m:t>
              </m:r>
            </m:e>
            <m:e>
              <m:sSub>
                <m:sSubPr/>
                <m:e>
                  <m:r>
                    <m:rPr/>
                    <m:t>w</m:t>
                  </m:r>
                </m:e>
                <m:sub>
                  <m:r>
                    <m:rPr/>
                    <m:t>6</m:t>
                  </m:r>
                </m:sub>
              </m:sSub>
              <m:r>
                <m:rPr/>
                <m:t>&amp;</m:t>
              </m:r>
              <m:r>
                <m:rPr>
                  <m:sty m:val="p"/>
                </m:rPr>
                <m:t>=</m:t>
              </m:r>
              <m:r>
                <m:rPr/>
                <m:t>0.5</m:t>
              </m:r>
              <m:r>
                <m:rPr>
                  <m:sty m:val="p"/>
                </m:rPr>
                <m:t>×</m:t>
              </m:r>
              <m:r>
                <m:rPr/>
                <m:t>0.189</m:t>
              </m:r>
              <m:r>
                <m:rPr>
                  <m:sty m:val="p"/>
                </m:rPr>
                <m:t>+</m:t>
              </m:r>
              <m:r>
                <m:rPr/>
                <m:t>0.5</m:t>
              </m:r>
              <m:r>
                <m:rPr>
                  <m:sty m:val="p"/>
                </m:rPr>
                <m:t>×</m:t>
              </m:r>
              <m:r>
                <m:rPr/>
                <m:t>0.092</m:t>
              </m:r>
              <m:r>
                <m:rPr>
                  <m:sty m:val="p"/>
                </m:rPr>
                <m:t>=</m:t>
              </m:r>
              <m:r>
                <m:rPr/>
                <m:t>0.140 </m:t>
              </m:r>
              <m:r>
                <m:rPr>
                  <m:sty m:val="p"/>
                </m:rPr>
                <m:t>(</m:t>
              </m:r>
              <m:r>
                <m:rPr>
                  <m:nor/>
                  <m:sty m:val="p"/>
                </m:rPr>
                <m:t>安全性</m:t>
              </m:r>
              <m:r>
                <m:rPr>
                  <m:sty m:val="p"/>
                </m:rPr>
                <m:t>)</m:t>
              </m:r>
            </m:e>
          </m:eqArr>
        </m:oMath>
      </m:oMathPara>
    </w:p>
    <w:p w14:paraId="215AEAE2">
      <w:pPr>
        <w:pStyle w:val="26"/>
      </w:pPr>
      <w:r>
        <w:rPr>
          <w:rFonts w:hint="eastAsia" w:ascii="Times New Roman" w:hAnsi="Times New Roman" w:eastAsia="仿宋" w:cs="Times New Roman"/>
          <w:sz w:val="24"/>
          <w:szCs w:val="24"/>
        </w:rPr>
        <w:t>三种权重的对比结果如图</w:t>
      </w:r>
      <w:r>
        <w:fldChar w:fldCharType="begin"/>
      </w:r>
      <w:r>
        <w:instrText xml:space="preserve"> HYPERLINK \l "fig:weight_comparison" \h </w:instrText>
      </w:r>
      <w:r>
        <w:fldChar w:fldCharType="separate"/>
      </w:r>
      <w:r>
        <w:rPr>
          <w:rStyle w:val="23"/>
        </w:rPr>
        <w:t>3</w:t>
      </w:r>
      <w:r>
        <w:rPr>
          <w:rStyle w:val="23"/>
        </w:rPr>
        <w:fldChar w:fldCharType="end"/>
      </w:r>
      <w:r>
        <w:rPr>
          <w:rFonts w:hint="eastAsia" w:ascii="Times New Roman" w:hAnsi="Times New Roman" w:eastAsia="仿宋" w:cs="Times New Roman"/>
          <w:sz w:val="24"/>
          <w:szCs w:val="24"/>
        </w:rPr>
        <w:t>所示。</w:t>
      </w:r>
    </w:p>
    <w:p w14:paraId="5C1EE4BD">
      <w:pPr>
        <w:pStyle w:val="50"/>
      </w:pPr>
      <w:bookmarkStart w:id="100" w:name="fig:weight_comparison"/>
      <w:r>
        <w:drawing>
          <wp:inline distT="0" distB="0" distL="114300" distR="114300">
            <wp:extent cx="4800600" cy="28575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7"/>
                    <a:stretch>
                      <a:fillRect/>
                    </a:stretch>
                  </pic:blipFill>
                  <pic:spPr>
                    <a:xfrm>
                      <a:off x="0" y="0"/>
                      <a:ext cx="4800600" cy="2857730"/>
                    </a:xfrm>
                    <a:prstGeom prst="rect">
                      <a:avLst/>
                    </a:prstGeom>
                    <a:noFill/>
                    <a:ln w="9525">
                      <a:noFill/>
                    </a:ln>
                  </pic:spPr>
                </pic:pic>
              </a:graphicData>
            </a:graphic>
          </wp:inline>
        </w:drawing>
      </w:r>
    </w:p>
    <w:p w14:paraId="21C62624">
      <w:pPr>
        <w:pStyle w:val="48"/>
      </w:pPr>
      <w:r>
        <w:rPr>
          <w:rFonts w:hint="eastAsia"/>
        </w:rPr>
        <w:t>AHP、EWM与混合权重对比</w:t>
      </w:r>
    </w:p>
    <w:bookmarkEnd w:id="100"/>
    <w:p w14:paraId="64E5B12A">
      <w:pPr>
        <w:pStyle w:val="3"/>
      </w:pPr>
      <w:r>
        <w:rPr>
          <w:rFonts w:hint="eastAsia" w:ascii="Times New Roman" w:hAnsi="Times New Roman" w:eastAsia="仿宋" w:cs="Times New Roman"/>
          <w:sz w:val="24"/>
          <w:szCs w:val="24"/>
        </w:rPr>
        <w:t>混合权重有效平衡了主客观信息：流行度从AHP的0.362降至0.253，吸纳了数据中该维度区分度中等的信息；可持续性从AHP的0.106升至0.189，吸收了数据中该维度高区分度的信息。各维度的混合权重分布较单一方法更为均衡，后续实验和灵敏度分析将进一步验证</w:t>
      </w:r>
      <m:oMath>
        <m:r>
          <m:rPr/>
          <m:t>α</m:t>
        </m:r>
        <m:r>
          <m:rPr>
            <m:sty m:val="p"/>
          </m:rPr>
          <m:t>=</m:t>
        </m:r>
        <m:r>
          <m:rPr/>
          <m:t>0.5</m:t>
        </m:r>
      </m:oMath>
      <w:r>
        <w:rPr>
          <w:rFonts w:hint="eastAsia" w:ascii="Times New Roman" w:hAnsi="Times New Roman" w:eastAsia="仿宋" w:cs="Times New Roman"/>
          <w:sz w:val="24"/>
          <w:szCs w:val="24"/>
        </w:rPr>
        <w:t>的合理性。</w:t>
      </w:r>
    </w:p>
    <w:bookmarkEnd w:id="90"/>
    <w:bookmarkEnd w:id="99"/>
    <w:p w14:paraId="7CC9DFDE">
      <w:pPr>
        <w:pStyle w:val="4"/>
      </w:pPr>
      <w:bookmarkStart w:id="101" w:name="_Toc19331"/>
      <w:bookmarkStart w:id="102" w:name="历史奥运项目评估实验"/>
      <w:r>
        <w:rPr>
          <w:rStyle w:val="53"/>
          <w:rFonts w:ascii="Times New Roman" w:hAnsi="Times New Roman" w:eastAsia="黑体" w:cs="Times New Roman"/>
          <w:sz w:val="28"/>
          <w:szCs w:val="28"/>
        </w:rPr>
        <w:t>4.3</w:t>
      </w:r>
      <w:r>
        <w:rPr>
          <w:rFonts w:ascii="Times New Roman" w:hAnsi="Times New Roman" w:eastAsia="黑体" w:cs="Times New Roman"/>
          <w:sz w:val="28"/>
          <w:szCs w:val="28"/>
        </w:rPr>
        <w:tab/>
      </w:r>
      <w:r>
        <w:rPr>
          <w:rFonts w:hint="eastAsia" w:ascii="Times New Roman" w:hAnsi="Times New Roman" w:eastAsia="黑体" w:cs="Times New Roman"/>
          <w:sz w:val="28"/>
          <w:szCs w:val="28"/>
        </w:rPr>
        <w:t>历史奥运项目评估实验</w:t>
      </w:r>
      <w:bookmarkEnd w:id="101"/>
    </w:p>
    <w:p w14:paraId="06C11E77">
      <w:pPr>
        <w:pStyle w:val="5"/>
      </w:pPr>
      <w:bookmarkStart w:id="103" w:name="实验设计"/>
      <w:r>
        <w:rPr>
          <w:rStyle w:val="53"/>
          <w:rFonts w:ascii="Times New Roman" w:hAnsi="Times New Roman" w:eastAsia="黑体" w:cs="Times New Roman"/>
          <w:sz w:val="26"/>
          <w:szCs w:val="26"/>
        </w:rPr>
        <w:t>4.3.1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实验设计</w:t>
      </w:r>
    </w:p>
    <w:p w14:paraId="61786B37">
      <w:pPr>
        <w:pStyle w:val="26"/>
      </w:pP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的混合模型对12个代表性项目进行评估。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实验流程为：先收集各项目的六维指标数据，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用EWM计算第二层子指标权重，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再计算各维度综合得分</w:t>
      </w:r>
      <m:oMath>
        <m:sSub>
          <m:sSubPr/>
          <m:e>
            <m:r>
              <m:rPr/>
              <m:t>x</m:t>
            </m:r>
          </m:e>
          <m:sub>
            <m:r>
              <m:rPr/>
              <m:t>ij</m:t>
            </m:r>
          </m:sub>
        </m:sSub>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然后用混合权重模型计算第一层权重，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最后计算综合评分并排序，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与实际奥运决策进行对比验证。</w:t>
      </w:r>
    </w:p>
    <w:bookmarkEnd w:id="103"/>
    <w:p w14:paraId="42502244">
      <w:pPr>
        <w:pStyle w:val="5"/>
      </w:pPr>
      <w:bookmarkStart w:id="104" w:name="实验结果"/>
      <w:r>
        <w:rPr>
          <w:rStyle w:val="53"/>
          <w:rFonts w:ascii="Times New Roman" w:hAnsi="Times New Roman" w:eastAsia="黑体" w:cs="Times New Roman"/>
          <w:sz w:val="26"/>
          <w:szCs w:val="26"/>
        </w:rPr>
        <w:t>4.3.2</w:t>
      </w:r>
      <w:r>
        <w:rPr>
          <w:rFonts w:ascii="Times New Roman" w:hAnsi="Times New Roman" w:eastAsia="黑体" w:cs="Times New Roman"/>
          <w:sz w:val="26"/>
          <w:szCs w:val="26"/>
        </w:rPr>
        <w:tab/>
      </w:r>
      <w:r>
        <w:rPr>
          <w:rFonts w:hint="eastAsia" w:ascii="Times New Roman" w:hAnsi="Times New Roman" w:eastAsia="黑体" w:cs="Times New Roman"/>
          <w:sz w:val="26"/>
          <w:szCs w:val="26"/>
        </w:rPr>
        <w:t>实验结果</w:t>
      </w:r>
    </w:p>
    <w:p w14:paraId="63B34ACE">
      <w:pPr>
        <w:pStyle w:val="26"/>
      </w:pPr>
      <w:r>
        <w:rPr>
          <w:rFonts w:hint="eastAsia" w:ascii="Times New Roman" w:hAnsi="Times New Roman" w:eastAsia="仿宋" w:cs="Times New Roman"/>
          <w:sz w:val="24"/>
          <w:szCs w:val="24"/>
        </w:rPr>
        <w:t>评估结果如图</w:t>
      </w:r>
      <w:r>
        <w:fldChar w:fldCharType="begin"/>
      </w:r>
      <w:r>
        <w:instrText xml:space="preserve"> HYPERLINK \l "fig:ranking"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所示。</w:t>
      </w:r>
    </w:p>
    <w:p w14:paraId="7599A572">
      <w:pPr>
        <w:pStyle w:val="50"/>
      </w:pPr>
      <w:bookmarkStart w:id="105" w:name="fig:ranking"/>
      <w:r>
        <w:drawing>
          <wp:inline distT="0" distB="0" distL="114300" distR="114300">
            <wp:extent cx="4533900" cy="2451100"/>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8"/>
                    <a:stretch>
                      <a:fillRect/>
                    </a:stretch>
                  </pic:blipFill>
                  <pic:spPr>
                    <a:xfrm>
                      <a:off x="0" y="0"/>
                      <a:ext cx="4533900" cy="2451356"/>
                    </a:xfrm>
                    <a:prstGeom prst="rect">
                      <a:avLst/>
                    </a:prstGeom>
                    <a:noFill/>
                    <a:ln w="9525">
                      <a:noFill/>
                    </a:ln>
                  </pic:spPr>
                </pic:pic>
              </a:graphicData>
            </a:graphic>
          </wp:inline>
        </w:drawing>
      </w:r>
    </w:p>
    <w:p w14:paraId="781DA6C0">
      <w:pPr>
        <w:pStyle w:val="48"/>
      </w:pPr>
      <w:r>
        <w:rPr>
          <w:rFonts w:hint="eastAsia"/>
        </w:rPr>
        <w:t>奥运项目综合评分排名</w:t>
      </w:r>
    </w:p>
    <w:bookmarkEnd w:id="105"/>
    <w:p w14:paraId="2CC6AEBD">
      <w:pPr>
        <w:pStyle w:val="3"/>
      </w:pPr>
      <w:r>
        <w:rPr>
          <w:rFonts w:hint="eastAsia" w:ascii="Times New Roman" w:hAnsi="Times New Roman" w:eastAsia="仿宋" w:cs="Times New Roman"/>
          <w:sz w:val="24"/>
          <w:szCs w:val="24"/>
        </w:rPr>
        <w:t>从图</w:t>
      </w:r>
      <w:r>
        <w:fldChar w:fldCharType="begin"/>
      </w:r>
      <w:r>
        <w:instrText xml:space="preserve"> HYPERLINK \l "fig:ranking"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的条形图可以直观看出各项目的综合评分差异，田径以微弱优势领先于电子竞技，传统核心项目整体排名靠前，而已移除项目则处于末尾。</w:t>
      </w:r>
    </w:p>
    <w:p w14:paraId="50B8E29D">
      <w:pPr>
        <w:pStyle w:val="3"/>
      </w:pPr>
      <w:r>
        <w:rPr>
          <w:rFonts w:hint="eastAsia" w:ascii="Times New Roman" w:hAnsi="Times New Roman" w:eastAsia="仿宋" w:cs="Times New Roman"/>
          <w:sz w:val="24"/>
          <w:szCs w:val="24"/>
        </w:rPr>
        <w:t>从排名数据可以发现，不同类别的项目在各维度上的表现存在显著差异。为了进一步剖析每个项目综合评分的内部构成，图</w:t>
      </w:r>
      <w:r>
        <w:fldChar w:fldCharType="begin"/>
      </w:r>
      <w:r>
        <w:instrText xml:space="preserve"> HYPERLINK \l "fig:score_decomposition" \h </w:instrText>
      </w:r>
      <w:r>
        <w:fldChar w:fldCharType="separate"/>
      </w:r>
      <w:r>
        <w:rPr>
          <w:rStyle w:val="23"/>
        </w:rPr>
        <w:t>5</w:t>
      </w:r>
      <w:r>
        <w:rPr>
          <w:rStyle w:val="23"/>
        </w:rPr>
        <w:fldChar w:fldCharType="end"/>
      </w:r>
      <w:r>
        <w:rPr>
          <w:rFonts w:hint="eastAsia" w:ascii="Times New Roman" w:hAnsi="Times New Roman" w:eastAsia="仿宋" w:cs="Times New Roman"/>
          <w:sz w:val="24"/>
          <w:szCs w:val="24"/>
        </w:rPr>
        <w:t>将各维度的贡献比例进行了分解展示。</w:t>
      </w:r>
    </w:p>
    <w:p w14:paraId="0462E4DE">
      <w:pPr>
        <w:pStyle w:val="50"/>
      </w:pPr>
      <w:bookmarkStart w:id="106" w:name="fig:score_decomposition"/>
      <w:r>
        <w:drawing>
          <wp:inline distT="0" distB="0" distL="114300" distR="114300">
            <wp:extent cx="4907280" cy="242951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9"/>
                    <a:stretch>
                      <a:fillRect/>
                    </a:stretch>
                  </pic:blipFill>
                  <pic:spPr>
                    <a:xfrm>
                      <a:off x="0" y="0"/>
                      <a:ext cx="4907280" cy="2429918"/>
                    </a:xfrm>
                    <a:prstGeom prst="rect">
                      <a:avLst/>
                    </a:prstGeom>
                    <a:noFill/>
                    <a:ln w="9525">
                      <a:noFill/>
                    </a:ln>
                  </pic:spPr>
                </pic:pic>
              </a:graphicData>
            </a:graphic>
          </wp:inline>
        </w:drawing>
      </w:r>
    </w:p>
    <w:p w14:paraId="5734EE5E">
      <w:pPr>
        <w:pStyle w:val="48"/>
      </w:pPr>
      <w:r>
        <w:rPr>
          <w:rFonts w:hint="eastAsia"/>
        </w:rPr>
        <w:t>各项目综合评分结构分解</w:t>
      </w:r>
    </w:p>
    <w:bookmarkEnd w:id="106"/>
    <w:p w14:paraId="046A63EC">
      <w:pPr>
        <w:pStyle w:val="3"/>
      </w:pPr>
      <w:r>
        <w:rPr>
          <w:rFonts w:hint="eastAsia" w:ascii="Times New Roman" w:hAnsi="Times New Roman" w:eastAsia="仿宋" w:cs="Times New Roman"/>
          <w:sz w:val="24"/>
          <w:szCs w:val="24"/>
        </w:rPr>
        <w:t>综合图</w:t>
      </w:r>
      <w:r>
        <w:fldChar w:fldCharType="begin"/>
      </w:r>
      <w:r>
        <w:instrText xml:space="preserve"> HYPERLINK \l "fig:ranking" \h </w:instrText>
      </w:r>
      <w:r>
        <w:fldChar w:fldCharType="separate"/>
      </w:r>
      <w:r>
        <w:rPr>
          <w:rStyle w:val="23"/>
        </w:rPr>
        <w:t>4</w:t>
      </w:r>
      <w:r>
        <w:rPr>
          <w:rStyle w:val="23"/>
        </w:rPr>
        <w:fldChar w:fldCharType="end"/>
      </w:r>
      <w:r>
        <w:rPr>
          <w:rFonts w:hint="eastAsia" w:ascii="Times New Roman" w:hAnsi="Times New Roman" w:eastAsia="仿宋" w:cs="Times New Roman"/>
          <w:sz w:val="24"/>
          <w:szCs w:val="24"/>
        </w:rPr>
        <w:t>的排名信息，可以归纳出以下几点结果。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第一，传统核心项目整体排名靠前，田径、游泳、足球、篮球分别排第1、第3、第4和第5名。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田径以0.748分位列第一，主要得益于其在包容性（残奥会最大项目，164个奖牌项）和可持续性（连续参赛31届从未中断）两个维度的突出表现。其综合评分按式</w:t>
      </w:r>
      <w:r>
        <w:fldChar w:fldCharType="begin"/>
      </w:r>
      <w:r>
        <w:instrText xml:space="preserve"> HYPERLINK \l "eq:mixed_score" \h </w:instrText>
      </w:r>
      <w:r>
        <w:fldChar w:fldCharType="separate"/>
      </w:r>
      <w:r>
        <w:rPr>
          <w:rStyle w:val="23"/>
        </w:rPr>
        <w:t>[eq:mixed_score]</w:t>
      </w:r>
      <w:r>
        <w:rPr>
          <w:rStyle w:val="23"/>
        </w:rPr>
        <w:fldChar w:fldCharType="end"/>
      </w:r>
      <w:r>
        <w:rPr>
          <w:rFonts w:hint="eastAsia" w:ascii="Times New Roman" w:hAnsi="Times New Roman" w:eastAsia="仿宋" w:cs="Times New Roman"/>
          <w:sz w:val="24"/>
          <w:szCs w:val="24"/>
        </w:rPr>
        <w:t>计算：</w:t>
      </w:r>
    </w:p>
    <w:p w14:paraId="1E13BFA7">
      <w:pPr>
        <w:pStyle w:val="3"/>
      </w:pPr>
      <m:oMathPara>
        <m:oMathParaPr>
          <m:jc m:val="center"/>
        </m:oMathParaPr>
        <m:oMath>
          <m:eqArr>
            <m:eqArrPr/>
            <m:e>
              <m:sSub>
                <m:sSubPr/>
                <m:e>
                  <m:r>
                    <m:rPr/>
                    <m:t>S</m:t>
                  </m:r>
                </m:e>
                <m:sub>
                  <m:r>
                    <m:rPr>
                      <m:nor/>
                      <m:sty m:val="p"/>
                    </m:rPr>
                    <w:rPr>
                      <w:b w:val="0"/>
                      <w:i w:val="0"/>
                    </w:rPr>
                    <m:t>田径</m:t>
                  </m:r>
                </m:sub>
              </m:sSub>
              <m:r>
                <m:rPr/>
                <m:t>&amp;</m:t>
              </m:r>
              <m:r>
                <m:rPr>
                  <m:sty m:val="p"/>
                </m:rPr>
                <m:t>=</m:t>
              </m:r>
              <m:r>
                <m:rPr/>
                <m:t>0.253</m:t>
              </m:r>
              <m:r>
                <m:rPr>
                  <m:sty m:val="p"/>
                </m:rPr>
                <m:t>×</m:t>
              </m:r>
              <m:r>
                <m:rPr/>
                <m:t>0.817 </m:t>
              </m:r>
              <m:r>
                <m:rPr>
                  <m:sty m:val="p"/>
                </m:rPr>
                <m:t>(</m:t>
              </m:r>
              <m:r>
                <m:rPr>
                  <m:nor/>
                  <m:sty m:val="p"/>
                </m:rPr>
                <m:t>流行度</m:t>
              </m:r>
              <m:r>
                <m:rPr>
                  <m:sty m:val="p"/>
                </m:rPr>
                <m:t>)+</m:t>
              </m:r>
              <m:r>
                <m:rPr/>
                <m:t>0.139</m:t>
              </m:r>
              <m:r>
                <m:rPr>
                  <m:sty m:val="p"/>
                </m:rPr>
                <m:t>×</m:t>
              </m:r>
              <m:r>
                <m:rPr/>
                <m:t>0.767 </m:t>
              </m:r>
              <m:r>
                <m:rPr>
                  <m:sty m:val="p"/>
                </m:rPr>
                <m:t>(</m:t>
              </m:r>
              <m:r>
                <m:rPr>
                  <m:nor/>
                  <m:sty m:val="p"/>
                </m:rPr>
                <m:t>性别平等</m:t>
              </m:r>
              <m:r>
                <m:rPr>
                  <m:sty m:val="p"/>
                </m:rPr>
                <m:t>)</m:t>
              </m:r>
            </m:e>
            <m:e>
              <m:r>
                <m:rPr/>
                <m:t>&amp;</m:t>
              </m:r>
              <m:r>
                <m:rPr>
                  <m:sty m:val="p"/>
                </m:rPr>
                <m:t>+</m:t>
              </m:r>
              <m:r>
                <m:rPr/>
                <m:t>0.189</m:t>
              </m:r>
              <m:r>
                <m:rPr>
                  <m:sty m:val="p"/>
                </m:rPr>
                <m:t>×</m:t>
              </m:r>
              <m:r>
                <m:rPr/>
                <m:t>1.000 </m:t>
              </m:r>
              <m:r>
                <m:rPr>
                  <m:sty m:val="p"/>
                </m:rPr>
                <m:t>(</m:t>
              </m:r>
              <m:r>
                <m:rPr>
                  <m:nor/>
                  <m:sty m:val="p"/>
                </m:rPr>
                <m:t>可持续性</m:t>
              </m:r>
              <m:r>
                <m:rPr>
                  <m:sty m:val="p"/>
                </m:rPr>
                <m:t>)+</m:t>
              </m:r>
              <m:r>
                <m:rPr/>
                <m:t>0.148</m:t>
              </m:r>
              <m:r>
                <m:rPr>
                  <m:sty m:val="p"/>
                </m:rPr>
                <m:t>×</m:t>
              </m:r>
              <m:r>
                <m:rPr/>
                <m:t>1.000 </m:t>
              </m:r>
              <m:r>
                <m:rPr>
                  <m:sty m:val="p"/>
                </m:rPr>
                <m:t>(</m:t>
              </m:r>
              <m:r>
                <m:rPr>
                  <m:nor/>
                  <m:sty m:val="p"/>
                </m:rPr>
                <m:t>包容性</m:t>
              </m:r>
              <m:r>
                <m:rPr>
                  <m:sty m:val="p"/>
                </m:rPr>
                <m:t>)</m:t>
              </m:r>
            </m:e>
            <m:e>
              <m:r>
                <m:rPr/>
                <m:t>&amp;</m:t>
              </m:r>
              <m:r>
                <m:rPr>
                  <m:sty m:val="p"/>
                </m:rPr>
                <m:t>+</m:t>
              </m:r>
              <m:r>
                <m:rPr/>
                <m:t>0.131</m:t>
              </m:r>
              <m:r>
                <m:rPr>
                  <m:sty m:val="p"/>
                </m:rPr>
                <m:t>×</m:t>
              </m:r>
              <m:r>
                <m:rPr/>
                <m:t>0.004 </m:t>
              </m:r>
              <m:r>
                <m:rPr>
                  <m:sty m:val="p"/>
                </m:rPr>
                <m:t>(</m:t>
              </m:r>
              <m:r>
                <m:rPr>
                  <m:nor/>
                  <m:sty m:val="p"/>
                </m:rPr>
                <m:t>创新性</m:t>
              </m:r>
              <m:r>
                <m:rPr>
                  <m:sty m:val="p"/>
                </m:rPr>
                <m:t>)+</m:t>
              </m:r>
              <m:r>
                <m:rPr/>
                <m:t>0.140</m:t>
              </m:r>
              <m:r>
                <m:rPr>
                  <m:sty m:val="p"/>
                </m:rPr>
                <m:t>×</m:t>
              </m:r>
              <m:r>
                <m:rPr/>
                <m:t>0.667 </m:t>
              </m:r>
              <m:r>
                <m:rPr>
                  <m:sty m:val="p"/>
                </m:rPr>
                <m:t>(</m:t>
              </m:r>
              <m:r>
                <m:rPr>
                  <m:nor/>
                  <m:sty m:val="p"/>
                </m:rPr>
                <m:t>安全性</m:t>
              </m:r>
              <m:r>
                <m:rPr>
                  <m:sty m:val="p"/>
                </m:rPr>
                <m:t>)</m:t>
              </m:r>
            </m:e>
            <m:e>
              <m:r>
                <m:rPr/>
                <m:t>&amp;</m:t>
              </m:r>
              <m:r>
                <m:rPr>
                  <m:sty m:val="p"/>
                </m:rPr>
                <m:t>≈</m:t>
              </m:r>
              <m:r>
                <m:rPr/>
                <m:t>0.748</m:t>
              </m:r>
            </m:e>
          </m:eqArr>
        </m:oMath>
      </m:oMathPara>
    </w:p>
    <w:p w14:paraId="4EB9C196">
      <w:pPr>
        <w:pStyle w:val="26"/>
      </w:pPr>
      <w:r>
        <w:rPr>
          <w:rFonts w:hint="eastAsia" w:ascii="Times New Roman" w:hAnsi="Times New Roman" w:eastAsia="仿宋" w:cs="Times New Roman"/>
          <w:sz w:val="24"/>
          <w:szCs w:val="24"/>
        </w:rPr>
        <w:t>游泳排名第三，性别平等评分（0.95）居12个项目之首，反映了World</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Aquatics在推动男女比例均衡方面的成果。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足球和篮球分别排在第四和第五位，流行度维度均超过0.50。</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注意的是，足球的奥运流行度评分（0.692）略低于其全球影响力预期，主要原因在于奥运足球赛事并非FIFA体系下的最高水平赛事：奥运男子足球仅允许U23球员参赛，存在与FIFA世界杯的竞争关系，因此奥运语境下的流行度评分较其他核心项目更为保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篮球排名第五，虽然FIBA拥有213个会员协会（仅次于田径的214），但HiMCM数据集中仅包含三人篮球（2020年起）的设项记录，缺失了五人篮球自1936年以来的完整历史数据，因此其流行度评分（0.503）偏低，需要结合IF会员国数据（213/214=0.995）进行补充评估。</w:t>
      </w:r>
    </w:p>
    <w:p w14:paraId="5FF18A42">
      <w:pPr>
        <w:pStyle w:val="3"/>
      </w:pPr>
      <w:r>
        <w:rPr>
          <w:rFonts w:hint="eastAsia" w:ascii="Times New Roman" w:hAnsi="Times New Roman" w:eastAsia="仿宋" w:cs="Times New Roman"/>
          <w:sz w:val="24"/>
          <w:szCs w:val="24"/>
        </w:rPr>
        <w:t>第二，新增项目的创新性得分普遍较高。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滑板、攀岩、冲浪、霹雳舞分别排在第6、第7、第9和第10位。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这四个项目的创新性评分均显著高于传统项目（四个项目均为0.985），这与它们近期才被引入奥运会的实际情况相符。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其中滑板排名最高（第6名），主要得益于其在可持续性（临时滑板公园可在赛后迁至社区继续使用）和创新性两个维度的平衡表现。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霹雳舞的排名相对靠后（第10名），原因在于其包容性评分（0.110）显著偏低：霹雳舞尚无残奥会对应项目，且国际舞蹈运动联合会（WDSF）仅有93个会员国，其中78个获NOC认可，全球覆盖度在12个项目中最低。</w:t>
      </w:r>
    </w:p>
    <w:p w14:paraId="059EDB21">
      <w:pPr>
        <w:pStyle w:val="3"/>
      </w:pPr>
      <w:r>
        <w:rPr>
          <w:rFonts w:hint="eastAsia" w:ascii="Times New Roman" w:hAnsi="Times New Roman" w:eastAsia="仿宋" w:cs="Times New Roman"/>
          <w:sz w:val="24"/>
          <w:szCs w:val="24"/>
        </w:rPr>
        <w:t>第三，电子竞技以0.743分位列第二，与田径的差距仅为0.005。</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这一结果主要得益于其在流行度（全球观众超过5亿）和创新性（Agenda</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2020+5正式纳入IOC政策视野）两个维度的突出表现。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电子竞技在非传统奥运项目中展现了最强的综合竞争力，其排名仅略低于田径，与Song等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的预测方向一致。</w:t>
      </w:r>
    </w:p>
    <w:p w14:paraId="209D8EFE">
      <w:pPr>
        <w:pStyle w:val="3"/>
      </w:pPr>
      <w:r>
        <w:rPr>
          <w:rFonts w:hint="eastAsia" w:ascii="Times New Roman" w:hAnsi="Times New Roman" w:eastAsia="仿宋" w:cs="Times New Roman"/>
          <w:sz w:val="24"/>
          <w:szCs w:val="24"/>
        </w:rPr>
        <w:t>第四，已移除项目排名靠后且内部差异明显。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空手道排名第8位（0.414），在全球覆盖度（WKF拥有201个会员协会，覆盖五大洲）和性别平等方面表现良好，被移除的主要原因是Host</w:t>
      </w:r>
      <w:r>
        <w:rPr>
          <w:rFonts w:ascii="Times New Roman" w:hAnsi="Times New Roman" w:eastAsia="仿宋" w:cs="Times New Roman"/>
          <w:sz w:val="24"/>
          <w:szCs w:val="24"/>
        </w:rPr>
        <w:t xml:space="preserve"> City </w:t>
      </w:r>
      <w:r>
        <w:rPr>
          <w:rFonts w:hint="eastAsia" w:ascii="Times New Roman" w:hAnsi="Times New Roman" w:eastAsia="仿宋" w:cs="Times New Roman"/>
          <w:sz w:val="24"/>
          <w:szCs w:val="24"/>
        </w:rPr>
        <w:t>Proposal机制的时效性限制而非项目质量本身。</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棒球垒球排名第11位（0.366），与空手道不同，其核心劣势在于可持续性（多轮进出奥运历史导致的参赛连续性和稳定性指标不佳）和包容性（主要流行于美洲和东亚地区，全球分布不均衡）。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板球排名第12位（0.110），是所有项目中评分最低的，主要因为其在HiMCM数据中仅在1900年巴黎奥运会出现过一次（仅1个设项），流行度（0.205）和可持续性均极低。但需要注意的是，板球在2023年已获IOC</w:t>
      </w:r>
      <w:r>
        <w:rPr>
          <w:rFonts w:ascii="Times New Roman" w:hAnsi="Times New Roman" w:eastAsia="仿宋" w:cs="Times New Roman"/>
          <w:sz w:val="24"/>
          <w:szCs w:val="24"/>
        </w:rPr>
        <w:t xml:space="preserve"> Mumbai </w:t>
      </w:r>
      <w:r>
        <w:rPr>
          <w:rFonts w:hint="eastAsia" w:ascii="Times New Roman" w:hAnsi="Times New Roman" w:eastAsia="仿宋" w:cs="Times New Roman"/>
          <w:sz w:val="24"/>
          <w:szCs w:val="24"/>
        </w:rPr>
        <w:t>Session批准进入LA28奥运会（T20赛制），这一实际决策反映了政策因素和区域市场考量对奥运项目选择的重大影响，是当前模型尚无法量化的维度。</w:t>
      </w:r>
    </w:p>
    <w:p w14:paraId="4EBC70E2">
      <w:pPr>
        <w:pStyle w:val="3"/>
      </w:pPr>
      <w:r>
        <w:rPr>
          <w:rFonts w:hint="eastAsia" w:ascii="Times New Roman" w:hAnsi="Times New Roman" w:eastAsia="仿宋" w:cs="Times New Roman"/>
          <w:sz w:val="24"/>
          <w:szCs w:val="24"/>
        </w:rPr>
        <w:t>从类别对比的角度进一步分析，图</w:t>
      </w:r>
      <w:r>
        <w:fldChar w:fldCharType="begin"/>
      </w:r>
      <w:r>
        <w:instrText xml:space="preserve"> HYPERLINK \l "fig:category_comparison" \h </w:instrText>
      </w:r>
      <w:r>
        <w:fldChar w:fldCharType="separate"/>
      </w:r>
      <w:r>
        <w:rPr>
          <w:rStyle w:val="23"/>
        </w:rPr>
        <w:t>6</w:t>
      </w:r>
      <w:r>
        <w:rPr>
          <w:rStyle w:val="23"/>
        </w:rPr>
        <w:fldChar w:fldCharType="end"/>
      </w:r>
      <w:r>
        <w:rPr>
          <w:rFonts w:hint="eastAsia" w:ascii="Times New Roman" w:hAnsi="Times New Roman" w:eastAsia="仿宋" w:cs="Times New Roman"/>
          <w:sz w:val="24"/>
          <w:szCs w:val="24"/>
        </w:rPr>
        <w:t>展示了四类项目在各维度的平均评分。核心项目在流行度、性别平等和包容性维度上均表现突出；新增项目在创新性维度上显著领先；候选项目综合表现介于核心与新增之间；已移除项目则在多个维度上得分偏低，尤其可持续性和包容性不足。</w:t>
      </w:r>
    </w:p>
    <w:p w14:paraId="4504A4CA">
      <w:pPr>
        <w:pStyle w:val="50"/>
      </w:pPr>
      <w:bookmarkStart w:id="107" w:name="fig:category_comparison"/>
      <w:r>
        <w:drawing>
          <wp:inline distT="0" distB="0" distL="114300" distR="114300">
            <wp:extent cx="4533900" cy="2240915"/>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10"/>
                    <a:stretch>
                      <a:fillRect/>
                    </a:stretch>
                  </pic:blipFill>
                  <pic:spPr>
                    <a:xfrm>
                      <a:off x="0" y="0"/>
                      <a:ext cx="4533900" cy="2240964"/>
                    </a:xfrm>
                    <a:prstGeom prst="rect">
                      <a:avLst/>
                    </a:prstGeom>
                    <a:noFill/>
                    <a:ln w="9525">
                      <a:noFill/>
                    </a:ln>
                  </pic:spPr>
                </pic:pic>
              </a:graphicData>
            </a:graphic>
          </wp:inline>
        </w:drawing>
      </w:r>
    </w:p>
    <w:p w14:paraId="3C90BF87">
      <w:pPr>
        <w:pStyle w:val="48"/>
      </w:pPr>
      <w:r>
        <w:rPr>
          <w:rFonts w:hint="eastAsia"/>
        </w:rPr>
        <w:t>四类项目六维平均评分对比</w:t>
      </w:r>
    </w:p>
    <w:bookmarkEnd w:id="107"/>
    <w:p w14:paraId="61D54CE8">
      <w:pPr>
        <w:pStyle w:val="3"/>
      </w:pPr>
      <w:r>
        <w:rPr>
          <w:rFonts w:hint="eastAsia" w:ascii="Times New Roman" w:hAnsi="Times New Roman" w:eastAsia="仿宋" w:cs="Times New Roman"/>
          <w:sz w:val="24"/>
          <w:szCs w:val="24"/>
        </w:rPr>
        <w:t>流行度与创新性的关系进一步揭示了各类项目的特点。图</w:t>
      </w:r>
      <w:r>
        <w:fldChar w:fldCharType="begin"/>
      </w:r>
      <w:r>
        <w:instrText xml:space="preserve"> HYPERLINK \l "fig:pop_innovation_scatter" \h </w:instrText>
      </w:r>
      <w:r>
        <w:fldChar w:fldCharType="separate"/>
      </w:r>
      <w:r>
        <w:rPr>
          <w:rStyle w:val="23"/>
        </w:rPr>
        <w:t>7</w:t>
      </w:r>
      <w:r>
        <w:rPr>
          <w:rStyle w:val="23"/>
        </w:rPr>
        <w:fldChar w:fldCharType="end"/>
      </w:r>
      <w:r>
        <w:rPr>
          <w:rFonts w:hint="eastAsia" w:ascii="Times New Roman" w:hAnsi="Times New Roman" w:eastAsia="仿宋" w:cs="Times New Roman"/>
          <w:sz w:val="24"/>
          <w:szCs w:val="24"/>
        </w:rPr>
        <w:t>的散点图显示，核心项目集中在高流行度区域（横轴），新增项目集中在高创新性区域（纵轴），而电子竞技在创新性上达到极值、田径在流行度上达到极值。这一分布特征表明，传统项目凭借深厚的历史积累和广大的IF会员基础在流行度上占据优势，新兴项目依靠新颖性在创新性维度上表现突出。</w:t>
      </w:r>
    </w:p>
    <w:p w14:paraId="36C8FFFA">
      <w:pPr>
        <w:pStyle w:val="50"/>
      </w:pPr>
      <w:bookmarkStart w:id="108" w:name="fig:pop_innovation_scatter"/>
      <w:r>
        <w:drawing>
          <wp:inline distT="0" distB="0" distL="114300" distR="114300">
            <wp:extent cx="3733800" cy="259524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1"/>
                    <a:stretch>
                      <a:fillRect/>
                    </a:stretch>
                  </pic:blipFill>
                  <pic:spPr>
                    <a:xfrm>
                      <a:off x="0" y="0"/>
                      <a:ext cx="3733800" cy="2595538"/>
                    </a:xfrm>
                    <a:prstGeom prst="rect">
                      <a:avLst/>
                    </a:prstGeom>
                    <a:noFill/>
                    <a:ln w="9525">
                      <a:noFill/>
                    </a:ln>
                  </pic:spPr>
                </pic:pic>
              </a:graphicData>
            </a:graphic>
          </wp:inline>
        </w:drawing>
      </w:r>
    </w:p>
    <w:p w14:paraId="2798CDB9">
      <w:pPr>
        <w:pStyle w:val="48"/>
      </w:pPr>
      <w:r>
        <w:rPr>
          <w:rFonts w:hint="eastAsia"/>
        </w:rPr>
        <w:t>流行度与创新性散点图</w:t>
      </w:r>
    </w:p>
    <w:bookmarkEnd w:id="108"/>
    <w:p w14:paraId="1E203290">
      <w:pPr>
        <w:pStyle w:val="3"/>
      </w:pPr>
      <w:r>
        <w:rPr>
          <w:rFonts w:hint="eastAsia" w:ascii="Times New Roman" w:hAnsi="Times New Roman" w:eastAsia="仿宋" w:cs="Times New Roman"/>
          <w:sz w:val="24"/>
          <w:szCs w:val="24"/>
        </w:rPr>
        <w:t>总体而言，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模型的排名结果与奥运历史的实际演进趋势基本吻合，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传统核心项目的稳固地位、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新兴项目的崛起趋势以及边缘项目的退出风险均在评分排名中得到体现。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这一结果与Song等</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的研究在定性层面一致，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但在具体排名顺序和评分分布上存在差异，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主要原因在于本研究引入了EWM客观权重，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在一定程度上对纯AHP方法中流行度权重偏高的问题进行了修正。</w:t>
      </w:r>
    </w:p>
    <w:p w14:paraId="1AF13FAE">
      <w:pPr>
        <w:pStyle w:val="3"/>
      </w:pPr>
      <w:r>
        <w:rPr>
          <w:rFonts w:hint="eastAsia" w:ascii="Times New Roman" w:hAnsi="Times New Roman" w:eastAsia="仿宋" w:cs="Times New Roman"/>
          <w:sz w:val="24"/>
          <w:szCs w:val="24"/>
        </w:rPr>
        <w:t>从平行坐标图</w:t>
      </w:r>
      <w:r>
        <w:fldChar w:fldCharType="begin"/>
      </w:r>
      <w:r>
        <w:instrText xml:space="preserve"> HYPERLINK \l "fig:parallel_coordinates" \h </w:instrText>
      </w:r>
      <w:r>
        <w:fldChar w:fldCharType="separate"/>
      </w:r>
      <w:r>
        <w:rPr>
          <w:rStyle w:val="23"/>
        </w:rPr>
        <w:t>8</w:t>
      </w:r>
      <w:r>
        <w:rPr>
          <w:rStyle w:val="23"/>
        </w:rPr>
        <w:fldChar w:fldCharType="end"/>
      </w:r>
      <w:r>
        <w:rPr>
          <w:rFonts w:hint="eastAsia" w:ascii="Times New Roman" w:hAnsi="Times New Roman" w:eastAsia="仿宋" w:cs="Times New Roman"/>
          <w:sz w:val="24"/>
          <w:szCs w:val="24"/>
        </w:rPr>
        <w:t>可以更直观地观察这种差异化特征模式。核心项目的六维走势较为均衡，各维度评分均维持在较高水平；新增项目则在创新性维度上出现明显的尖峰，同时在其他维度上有所取舍；已移除项目的整体走势偏低，尤其在可持续性和包容性维度上表现不佳。</w:t>
      </w:r>
    </w:p>
    <w:p w14:paraId="0A4A5FC4">
      <w:pPr>
        <w:pStyle w:val="50"/>
      </w:pPr>
      <w:bookmarkStart w:id="109" w:name="fig:parallel_coordinates"/>
      <w:r>
        <w:drawing>
          <wp:inline distT="0" distB="0" distL="114300" distR="114300">
            <wp:extent cx="4693920" cy="2519045"/>
            <wp:effectExtent l="0" t="0" r="0" b="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12"/>
                    <a:stretch>
                      <a:fillRect/>
                    </a:stretch>
                  </pic:blipFill>
                  <pic:spPr>
                    <a:xfrm>
                      <a:off x="0" y="0"/>
                      <a:ext cx="4693920" cy="2519458"/>
                    </a:xfrm>
                    <a:prstGeom prst="rect">
                      <a:avLst/>
                    </a:prstGeom>
                    <a:noFill/>
                    <a:ln w="9525">
                      <a:noFill/>
                    </a:ln>
                  </pic:spPr>
                </pic:pic>
              </a:graphicData>
            </a:graphic>
          </wp:inline>
        </w:drawing>
      </w:r>
    </w:p>
    <w:p w14:paraId="539F46D2">
      <w:pPr>
        <w:pStyle w:val="48"/>
      </w:pPr>
      <w:r>
        <w:rPr>
          <w:rFonts w:hint="eastAsia"/>
        </w:rPr>
        <w:t>12个奥运项目六维评分平行坐标图</w:t>
      </w:r>
    </w:p>
    <w:bookmarkEnd w:id="102"/>
    <w:bookmarkEnd w:id="104"/>
    <w:bookmarkEnd w:id="109"/>
    <w:p w14:paraId="46E8DA26">
      <w:pPr>
        <w:pStyle w:val="4"/>
      </w:pPr>
      <w:bookmarkStart w:id="110" w:name="_Toc847"/>
      <w:bookmarkStart w:id="111" w:name="六维指标相关性分析"/>
      <w:r>
        <w:rPr>
          <w:rStyle w:val="53"/>
          <w:rFonts w:ascii="Times New Roman" w:hAnsi="Times New Roman" w:eastAsia="黑体" w:cs="Times New Roman"/>
          <w:sz w:val="28"/>
          <w:szCs w:val="28"/>
        </w:rPr>
        <w:t>4.4</w:t>
      </w:r>
      <w:r>
        <w:rPr>
          <w:rFonts w:ascii="Times New Roman" w:hAnsi="Times New Roman" w:eastAsia="黑体" w:cs="Times New Roman"/>
          <w:sz w:val="28"/>
          <w:szCs w:val="28"/>
        </w:rPr>
        <w:tab/>
      </w:r>
      <w:r>
        <w:rPr>
          <w:rFonts w:hint="eastAsia" w:ascii="Times New Roman" w:hAnsi="Times New Roman" w:eastAsia="黑体" w:cs="Times New Roman"/>
          <w:sz w:val="28"/>
          <w:szCs w:val="28"/>
        </w:rPr>
        <w:t>六维指标相关性分析</w:t>
      </w:r>
      <w:bookmarkEnd w:id="110"/>
    </w:p>
    <w:p w14:paraId="2585A5BC">
      <w:pPr>
        <w:pStyle w:val="5"/>
      </w:pPr>
      <w:bookmarkStart w:id="112" w:name="分析方法选择"/>
      <w:r>
        <w:rPr>
          <w:rStyle w:val="53"/>
          <w:rFonts w:ascii="Times New Roman" w:hAnsi="Times New Roman" w:eastAsia="黑体" w:cs="Times New Roman"/>
          <w:sz w:val="26"/>
          <w:szCs w:val="26"/>
        </w:rPr>
        <w:t>4.4.1</w:t>
      </w:r>
      <w:r>
        <w:rPr>
          <w:rFonts w:ascii="Times New Roman" w:hAnsi="Times New Roman" w:eastAsia="黑体" w:cs="Times New Roman"/>
          <w:sz w:val="26"/>
          <w:szCs w:val="26"/>
        </w:rPr>
        <w:tab/>
      </w:r>
      <w:r>
        <w:rPr>
          <w:rFonts w:hint="eastAsia" w:ascii="Times New Roman" w:hAnsi="Times New Roman" w:eastAsia="黑体" w:cs="Times New Roman"/>
          <w:sz w:val="26"/>
          <w:szCs w:val="26"/>
        </w:rPr>
        <w:t>分析方法选择</w:t>
      </w:r>
    </w:p>
    <w:p w14:paraId="7A869837">
      <w:pPr>
        <w:pStyle w:val="26"/>
      </w:pPr>
      <w:r>
        <w:rPr>
          <w:rFonts w:hint="eastAsia" w:ascii="Times New Roman" w:hAnsi="Times New Roman" w:eastAsia="仿宋" w:cs="Times New Roman"/>
          <w:sz w:val="24"/>
          <w:szCs w:val="24"/>
        </w:rPr>
        <w:t>在AHP-EWM混合权重模型中，六维指标的独立性是模型有效性的重要前提。若两个维度的评分高度相关，则它们在加权综合评分中会产生信息冗余，影响权重分配的合理性。因此，需对六维指标进行相关性检验，以评估指标体系的区分度。</w:t>
      </w:r>
    </w:p>
    <w:p w14:paraId="369A49C3">
      <w:pPr>
        <w:pStyle w:val="3"/>
      </w:pPr>
      <w:r>
        <w:rPr>
          <w:rFonts w:hint="eastAsia" w:ascii="Times New Roman" w:hAnsi="Times New Roman" w:eastAsia="仿宋" w:cs="Times New Roman"/>
          <w:sz w:val="24"/>
          <w:szCs w:val="24"/>
        </w:rPr>
        <w:t>相关性分析常用的方法包括Pearson线性相关系数</w:t>
      </w:r>
      <w:r>
        <w:rPr>
          <w:rFonts w:ascii="Times New Roman" w:hAnsi="Times New Roman" w:eastAsia="仿宋" w:cs="Times New Roman"/>
          <w:sz w:val="24"/>
          <w:szCs w:val="24"/>
          <w:vertAlign w:val="superscript"/>
        </w:rPr>
        <w:t>[27]</w:t>
      </w:r>
      <w:r>
        <w:rPr>
          <w:rFonts w:hint="eastAsia" w:ascii="Times New Roman" w:hAnsi="Times New Roman" w:eastAsia="仿宋" w:cs="Times New Roman"/>
          <w:sz w:val="24"/>
          <w:szCs w:val="24"/>
        </w:rPr>
        <w:t>和Spearman秩相关系数。Pearson相关系数量化两个连续变量之间的线性关联强度，要求数据满足连续性和近似正态分布的前提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；Spearman秩相关系数基于排序值计算，不依赖正态假设，但对小样本（</w:t>
      </w:r>
      <m:oMath>
        <m:r>
          <m:rPr/>
          <m:t>n</m:t>
        </m:r>
        <m:r>
          <m:rPr>
            <m:sty m:val="p"/>
          </m:rPr>
          <m:t>=</m:t>
        </m:r>
        <m:r>
          <m:rPr/>
          <m:t>12</m:t>
        </m:r>
      </m:oMath>
      <w:r>
        <w:rPr>
          <w:rFonts w:hint="eastAsia" w:ascii="Times New Roman" w:hAnsi="Times New Roman" w:eastAsia="仿宋" w:cs="Times New Roman"/>
          <w:sz w:val="24"/>
          <w:szCs w:val="24"/>
        </w:rPr>
        <w:t>）的统计效力相对较低。本研究六维评分均为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标准化连续变量，且后续混合权重模型采用线性加权聚合，Pearson系数测度的线性关联与模型数学结构一致，故选择Pearson相关系数作为主要分析工具。</w:t>
      </w:r>
    </w:p>
    <w:p w14:paraId="4343F340">
      <w:pPr>
        <w:pStyle w:val="3"/>
      </w:pPr>
      <w:r>
        <w:rPr>
          <w:rFonts w:hint="eastAsia" w:ascii="Times New Roman" w:hAnsi="Times New Roman" w:eastAsia="仿宋" w:cs="Times New Roman"/>
          <w:sz w:val="24"/>
          <w:szCs w:val="24"/>
        </w:rPr>
        <w:t>为进一步验证Pearson相关系数的适用条件，采用Shapiro-Wilk正态性检验</w:t>
      </w:r>
      <w:r>
        <w:rPr>
          <w:rFonts w:ascii="Times New Roman" w:hAnsi="Times New Roman" w:eastAsia="仿宋" w:cs="Times New Roman"/>
          <w:sz w:val="24"/>
          <w:szCs w:val="24"/>
          <w:vertAlign w:val="superscript"/>
        </w:rPr>
        <w:t>[29]</w:t>
      </w:r>
      <w:r>
        <w:rPr>
          <w:rFonts w:hint="eastAsia" w:ascii="Times New Roman" w:hAnsi="Times New Roman" w:eastAsia="仿宋" w:cs="Times New Roman"/>
          <w:sz w:val="24"/>
          <w:szCs w:val="24"/>
        </w:rPr>
        <w:t>对六个维度的12个项目评分进行正态性检验，结果如表</w:t>
      </w:r>
      <w:r>
        <w:fldChar w:fldCharType="begin"/>
      </w:r>
      <w:r>
        <w:instrText xml:space="preserve"> HYPERLINK \l "tab:shapiro_wilk" \h </w:instrText>
      </w:r>
      <w:r>
        <w:fldChar w:fldCharType="separate"/>
      </w:r>
      <w:r>
        <w:rPr>
          <w:rStyle w:val="23"/>
        </w:rPr>
        <w:t>9</w:t>
      </w:r>
      <w:r>
        <w:rPr>
          <w:rStyle w:val="23"/>
        </w:rPr>
        <w:fldChar w:fldCharType="end"/>
      </w:r>
      <w:r>
        <w:rPr>
          <w:rFonts w:hint="eastAsia" w:ascii="Times New Roman" w:hAnsi="Times New Roman" w:eastAsia="仿宋" w:cs="Times New Roman"/>
          <w:sz w:val="24"/>
          <w:szCs w:val="24"/>
        </w:rPr>
        <w:t>所示。</w:t>
      </w:r>
    </w:p>
    <w:p w14:paraId="4BC452D8">
      <w:pPr>
        <w:pStyle w:val="47"/>
      </w:pPr>
      <w:bookmarkStart w:id="113" w:name="tab:shapiro_wilk"/>
      <w:r>
        <w:rPr>
          <w:rFonts w:hint="eastAsia"/>
        </w:rPr>
        <w:t>六维指标</w:t>
      </w:r>
      <w:r>
        <w:t xml:space="preserve"> Shapiro-Wilk </w:t>
      </w:r>
      <w:r>
        <w:rPr>
          <w:rFonts w:hint="eastAsia"/>
        </w:rPr>
        <w:t>正态性检验结果</w:t>
      </w:r>
    </w:p>
    <w:tbl>
      <w:tblPr>
        <w:tblStyle w:val="44"/>
        <w:tblW w:w="0" w:type="auto"/>
        <w:tblCaption w:val="六维指标 Shapiro-Wilk 正态性检验结果"/>
        <w:tblInd w:w="0" w:type="dxa"/>
        <w:tblLayout w:type="autofit"/>
        <w:tblCellMar>
          <w:top w:w="0" w:type="dxa"/>
          <w:left w:w="108" w:type="dxa"/>
          <w:bottom w:w="0" w:type="dxa"/>
          <w:right w:w="108" w:type="dxa"/>
        </w:tblCellMar>
      </w:tblPr>
      <w:tblGrid>
        <w:gridCol w:w="1176"/>
        <w:gridCol w:w="1224"/>
        <w:gridCol w:w="756"/>
        <w:gridCol w:w="2116"/>
      </w:tblGrid>
      <w:tr w14:paraId="45DAC0BB">
        <w:tblPrEx>
          <w:tblCellMar>
            <w:top w:w="0" w:type="dxa"/>
            <w:left w:w="108" w:type="dxa"/>
            <w:bottom w:w="0" w:type="dxa"/>
            <w:right w:w="108" w:type="dxa"/>
          </w:tblCellMar>
        </w:tblPrEx>
        <w:trPr>
          <w:tblHeader/>
        </w:trPr>
        <w:tc>
          <w:p w14:paraId="36C91020">
            <w:pPr>
              <w:pStyle w:val="27"/>
              <w:jc w:val="center"/>
            </w:pPr>
            <w:r>
              <w:rPr>
                <w:rFonts w:hint="eastAsia"/>
              </w:rPr>
              <w:t>维度</w:t>
            </w:r>
          </w:p>
        </w:tc>
        <w:tc>
          <w:p w14:paraId="0EF2B2DD">
            <w:pPr>
              <w:pStyle w:val="27"/>
              <w:jc w:val="center"/>
            </w:pPr>
            <m:oMath>
              <m:r>
                <m:rPr/>
                <m:t>W</m:t>
              </m:r>
            </m:oMath>
            <w:r>
              <w:t xml:space="preserve"> </w:t>
            </w:r>
            <w:r>
              <w:rPr>
                <w:rFonts w:hint="eastAsia"/>
              </w:rPr>
              <w:t>统计量</w:t>
            </w:r>
          </w:p>
        </w:tc>
        <w:tc>
          <w:p w14:paraId="6F8BADA0">
            <w:pPr>
              <w:pStyle w:val="27"/>
              <w:jc w:val="center"/>
            </w:pPr>
            <m:oMath>
              <m:r>
                <m:rPr/>
                <m:t>p</m:t>
              </m:r>
            </m:oMath>
            <w:r>
              <w:t xml:space="preserve"> </w:t>
            </w:r>
            <w:r>
              <w:rPr>
                <w:rFonts w:hint="eastAsia"/>
              </w:rPr>
              <w:t>值</w:t>
            </w:r>
          </w:p>
        </w:tc>
        <w:tc>
          <w:p w14:paraId="32299408">
            <w:pPr>
              <w:pStyle w:val="27"/>
              <w:jc w:val="center"/>
            </w:pPr>
            <w:r>
              <w:rPr>
                <w:rFonts w:hint="eastAsia"/>
              </w:rPr>
              <w:t>正态性（</w:t>
            </w:r>
            <m:oMath>
              <m:r>
                <m:rPr/>
                <m:t>α</m:t>
              </m:r>
              <m:r>
                <m:rPr>
                  <m:sty m:val="p"/>
                </m:rPr>
                <m:t>=</m:t>
              </m:r>
              <m:r>
                <m:rPr/>
                <m:t>0.05</m:t>
              </m:r>
            </m:oMath>
            <w:r>
              <w:rPr>
                <w:rFonts w:hint="eastAsia"/>
              </w:rPr>
              <w:t>）</w:t>
            </w:r>
          </w:p>
        </w:tc>
      </w:tr>
      <w:tr w14:paraId="159F4629">
        <w:tblPrEx>
          <w:tblCellMar>
            <w:top w:w="0" w:type="dxa"/>
            <w:left w:w="108" w:type="dxa"/>
            <w:bottom w:w="0" w:type="dxa"/>
            <w:right w:w="108" w:type="dxa"/>
          </w:tblCellMar>
        </w:tblPrEx>
        <w:tc>
          <w:p w14:paraId="561BD52A">
            <w:pPr>
              <w:pStyle w:val="27"/>
              <w:jc w:val="center"/>
            </w:pPr>
            <w:r>
              <w:rPr>
                <w:rFonts w:hint="eastAsia"/>
              </w:rPr>
              <w:t>流行度</w:t>
            </w:r>
          </w:p>
        </w:tc>
        <w:tc>
          <w:p w14:paraId="57C6877D">
            <w:pPr>
              <w:pStyle w:val="27"/>
              <w:jc w:val="center"/>
            </w:pPr>
            <w:r>
              <w:t>0.941</w:t>
            </w:r>
          </w:p>
        </w:tc>
        <w:tc>
          <w:p w14:paraId="1215295A">
            <w:pPr>
              <w:pStyle w:val="27"/>
              <w:jc w:val="center"/>
            </w:pPr>
            <w:r>
              <w:t>0.509</w:t>
            </w:r>
          </w:p>
        </w:tc>
        <w:tc>
          <w:p w14:paraId="4666A72B">
            <w:pPr>
              <w:pStyle w:val="27"/>
              <w:jc w:val="center"/>
            </w:pPr>
            <w:r>
              <w:rPr>
                <w:rFonts w:hint="eastAsia"/>
              </w:rPr>
              <w:t>通过</w:t>
            </w:r>
          </w:p>
        </w:tc>
      </w:tr>
      <w:tr w14:paraId="79C116C3">
        <w:tblPrEx>
          <w:tblCellMar>
            <w:top w:w="0" w:type="dxa"/>
            <w:left w:w="108" w:type="dxa"/>
            <w:bottom w:w="0" w:type="dxa"/>
            <w:right w:w="108" w:type="dxa"/>
          </w:tblCellMar>
        </w:tblPrEx>
        <w:tc>
          <w:p w14:paraId="359DB213">
            <w:pPr>
              <w:pStyle w:val="27"/>
              <w:jc w:val="center"/>
            </w:pPr>
            <w:r>
              <w:rPr>
                <w:rFonts w:hint="eastAsia"/>
              </w:rPr>
              <w:t>性别平等</w:t>
            </w:r>
          </w:p>
        </w:tc>
        <w:tc>
          <w:p w14:paraId="43056F2E">
            <w:pPr>
              <w:pStyle w:val="27"/>
              <w:jc w:val="center"/>
            </w:pPr>
            <w:r>
              <w:t>0.817</w:t>
            </w:r>
          </w:p>
        </w:tc>
        <w:tc>
          <w:p w14:paraId="109CD693">
            <w:pPr>
              <w:pStyle w:val="27"/>
              <w:jc w:val="center"/>
            </w:pPr>
            <w:r>
              <w:t>0.015</w:t>
            </w:r>
          </w:p>
        </w:tc>
        <w:tc>
          <w:p w14:paraId="3A31FE89">
            <w:pPr>
              <w:pStyle w:val="27"/>
              <w:jc w:val="center"/>
            </w:pPr>
            <w:r>
              <w:rPr>
                <w:rFonts w:hint="eastAsia"/>
              </w:rPr>
              <w:t>未通过</w:t>
            </w:r>
          </w:p>
        </w:tc>
      </w:tr>
      <w:tr w14:paraId="1289427C">
        <w:tblPrEx>
          <w:tblCellMar>
            <w:top w:w="0" w:type="dxa"/>
            <w:left w:w="108" w:type="dxa"/>
            <w:bottom w:w="0" w:type="dxa"/>
            <w:right w:w="108" w:type="dxa"/>
          </w:tblCellMar>
        </w:tblPrEx>
        <w:tc>
          <w:p w14:paraId="5A98B42E">
            <w:pPr>
              <w:pStyle w:val="27"/>
              <w:jc w:val="center"/>
            </w:pPr>
            <w:r>
              <w:rPr>
                <w:rFonts w:hint="eastAsia"/>
              </w:rPr>
              <w:t>可持续性</w:t>
            </w:r>
          </w:p>
        </w:tc>
        <w:tc>
          <w:p w14:paraId="5CF225F3">
            <w:pPr>
              <w:pStyle w:val="27"/>
              <w:jc w:val="center"/>
            </w:pPr>
            <w:r>
              <w:t>0.893</w:t>
            </w:r>
          </w:p>
        </w:tc>
        <w:tc>
          <w:p w14:paraId="1C195E3A">
            <w:pPr>
              <w:pStyle w:val="27"/>
              <w:jc w:val="center"/>
            </w:pPr>
            <w:r>
              <w:t>0.128</w:t>
            </w:r>
          </w:p>
        </w:tc>
        <w:tc>
          <w:p w14:paraId="60F1277F">
            <w:pPr>
              <w:pStyle w:val="27"/>
              <w:jc w:val="center"/>
            </w:pPr>
            <w:r>
              <w:rPr>
                <w:rFonts w:hint="eastAsia"/>
              </w:rPr>
              <w:t>通过</w:t>
            </w:r>
          </w:p>
        </w:tc>
      </w:tr>
      <w:tr w14:paraId="233B5F51">
        <w:tblPrEx>
          <w:tblCellMar>
            <w:top w:w="0" w:type="dxa"/>
            <w:left w:w="108" w:type="dxa"/>
            <w:bottom w:w="0" w:type="dxa"/>
            <w:right w:w="108" w:type="dxa"/>
          </w:tblCellMar>
        </w:tblPrEx>
        <w:tc>
          <w:p w14:paraId="53159FE1">
            <w:pPr>
              <w:pStyle w:val="27"/>
              <w:jc w:val="center"/>
            </w:pPr>
            <w:r>
              <w:rPr>
                <w:rFonts w:hint="eastAsia"/>
              </w:rPr>
              <w:t>包容性</w:t>
            </w:r>
          </w:p>
        </w:tc>
        <w:tc>
          <w:p w14:paraId="31DF19E1">
            <w:pPr>
              <w:pStyle w:val="27"/>
              <w:jc w:val="center"/>
            </w:pPr>
            <w:r>
              <w:t>0.825</w:t>
            </w:r>
          </w:p>
        </w:tc>
        <w:tc>
          <w:p w14:paraId="7A98337B">
            <w:pPr>
              <w:pStyle w:val="27"/>
              <w:jc w:val="center"/>
            </w:pPr>
            <w:r>
              <w:t>0.019</w:t>
            </w:r>
          </w:p>
        </w:tc>
        <w:tc>
          <w:p w14:paraId="0391662B">
            <w:pPr>
              <w:pStyle w:val="27"/>
              <w:jc w:val="center"/>
            </w:pPr>
            <w:r>
              <w:rPr>
                <w:rFonts w:hint="eastAsia"/>
              </w:rPr>
              <w:t>未通过</w:t>
            </w:r>
          </w:p>
        </w:tc>
      </w:tr>
      <w:tr w14:paraId="68D9D1B9">
        <w:tblPrEx>
          <w:tblCellMar>
            <w:top w:w="0" w:type="dxa"/>
            <w:left w:w="108" w:type="dxa"/>
            <w:bottom w:w="0" w:type="dxa"/>
            <w:right w:w="108" w:type="dxa"/>
          </w:tblCellMar>
        </w:tblPrEx>
        <w:tc>
          <w:p w14:paraId="221FFB0B">
            <w:pPr>
              <w:pStyle w:val="27"/>
              <w:jc w:val="center"/>
            </w:pPr>
            <w:r>
              <w:rPr>
                <w:rFonts w:hint="eastAsia"/>
              </w:rPr>
              <w:t>创新性</w:t>
            </w:r>
          </w:p>
        </w:tc>
        <w:tc>
          <w:p w14:paraId="1A470F3C">
            <w:pPr>
              <w:pStyle w:val="27"/>
              <w:jc w:val="center"/>
            </w:pPr>
            <w:r>
              <w:t>0.722</w:t>
            </w:r>
          </w:p>
        </w:tc>
        <w:tc>
          <w:p w14:paraId="65DCFD6A">
            <w:pPr>
              <w:pStyle w:val="27"/>
              <w:jc w:val="center"/>
            </w:pPr>
            <w:r>
              <w:t>0.001</w:t>
            </w:r>
          </w:p>
        </w:tc>
        <w:tc>
          <w:p w14:paraId="6B435E05">
            <w:pPr>
              <w:pStyle w:val="27"/>
              <w:jc w:val="center"/>
            </w:pPr>
            <w:r>
              <w:rPr>
                <w:rFonts w:hint="eastAsia"/>
              </w:rPr>
              <w:t>未通过</w:t>
            </w:r>
          </w:p>
        </w:tc>
      </w:tr>
      <w:tr w14:paraId="73376D7A">
        <w:tblPrEx>
          <w:tblCellMar>
            <w:top w:w="0" w:type="dxa"/>
            <w:left w:w="108" w:type="dxa"/>
            <w:bottom w:w="0" w:type="dxa"/>
            <w:right w:w="108" w:type="dxa"/>
          </w:tblCellMar>
        </w:tblPrEx>
        <w:tc>
          <w:p w14:paraId="6E849162">
            <w:pPr>
              <w:pStyle w:val="27"/>
              <w:jc w:val="center"/>
            </w:pPr>
            <w:r>
              <w:rPr>
                <w:rFonts w:hint="eastAsia"/>
              </w:rPr>
              <w:t>安全性</w:t>
            </w:r>
          </w:p>
        </w:tc>
        <w:tc>
          <w:p w14:paraId="25311994">
            <w:pPr>
              <w:pStyle w:val="27"/>
              <w:jc w:val="center"/>
            </w:pPr>
            <w:r>
              <w:t>0.971</w:t>
            </w:r>
          </w:p>
        </w:tc>
        <w:tc>
          <w:p w14:paraId="412E1EBA">
            <w:pPr>
              <w:pStyle w:val="27"/>
              <w:jc w:val="center"/>
            </w:pPr>
            <w:r>
              <w:t>0.921</w:t>
            </w:r>
          </w:p>
        </w:tc>
        <w:tc>
          <w:p w14:paraId="65B58D70">
            <w:pPr>
              <w:pStyle w:val="27"/>
              <w:jc w:val="center"/>
            </w:pPr>
            <w:r>
              <w:rPr>
                <w:rFonts w:hint="eastAsia"/>
              </w:rPr>
              <w:t>通过</w:t>
            </w:r>
          </w:p>
        </w:tc>
      </w:tr>
      <w:bookmarkEnd w:id="113"/>
    </w:tbl>
    <w:p w14:paraId="4A31F45D">
      <w:pPr>
        <w:pStyle w:val="3"/>
      </w:pPr>
      <w:r>
        <w:rPr>
          <w:rFonts w:hint="eastAsia" w:ascii="Times New Roman" w:hAnsi="Times New Roman" w:eastAsia="仿宋" w:cs="Times New Roman"/>
          <w:sz w:val="24"/>
          <w:szCs w:val="24"/>
        </w:rPr>
        <w:t>由表</w:t>
      </w:r>
      <w:r>
        <w:fldChar w:fldCharType="begin"/>
      </w:r>
      <w:r>
        <w:instrText xml:space="preserve"> HYPERLINK \l "tab:shapiro_wilk" \h </w:instrText>
      </w:r>
      <w:r>
        <w:fldChar w:fldCharType="separate"/>
      </w:r>
      <w:r>
        <w:rPr>
          <w:rStyle w:val="23"/>
        </w:rPr>
        <w:t>9</w:t>
      </w:r>
      <w:r>
        <w:rPr>
          <w:rStyle w:val="23"/>
        </w:rPr>
        <w:fldChar w:fldCharType="end"/>
      </w:r>
      <w:r>
        <w:rPr>
          <w:rFonts w:hint="eastAsia" w:ascii="Times New Roman" w:hAnsi="Times New Roman" w:eastAsia="仿宋" w:cs="Times New Roman"/>
          <w:sz w:val="24"/>
          <w:szCs w:val="24"/>
        </w:rPr>
        <w:t>可知，六维指标中流行度、可持续性和安全性三个维度通过正态性检验（</w:t>
      </w:r>
      <m:oMath>
        <m:r>
          <m:rPr/>
          <m:t>p</m:t>
        </m:r>
        <m:r>
          <m:rPr>
            <m:sty m:val="p"/>
          </m:rPr>
          <m:t>&gt;</m:t>
        </m:r>
        <m:r>
          <m:rPr/>
          <m:t>0.05</m:t>
        </m:r>
      </m:oMath>
      <w:r>
        <w:rPr>
          <w:rFonts w:hint="eastAsia" w:ascii="Times New Roman" w:hAnsi="Times New Roman" w:eastAsia="仿宋" w:cs="Times New Roman"/>
          <w:sz w:val="24"/>
          <w:szCs w:val="24"/>
        </w:rPr>
        <w:t>），性别平等、包容性和创新性三个维度未通过。图</w:t>
      </w:r>
      <w:r>
        <w:fldChar w:fldCharType="begin"/>
      </w:r>
      <w:r>
        <w:instrText xml:space="preserve"> HYPERLINK \l "fig:qq_normality" \h </w:instrText>
      </w:r>
      <w:r>
        <w:fldChar w:fldCharType="separate"/>
      </w:r>
      <w:r>
        <w:rPr>
          <w:rStyle w:val="23"/>
        </w:rPr>
        <w:t>9</w:t>
      </w:r>
      <w:r>
        <w:rPr>
          <w:rStyle w:val="23"/>
        </w:rPr>
        <w:fldChar w:fldCharType="end"/>
      </w:r>
      <w:r>
        <w:rPr>
          <w:rFonts w:hint="eastAsia" w:ascii="Times New Roman" w:hAnsi="Times New Roman" w:eastAsia="仿宋" w:cs="Times New Roman"/>
          <w:sz w:val="24"/>
          <w:szCs w:val="24"/>
        </w:rPr>
        <w:t>展示了六维评分的Q-Q正态概率图。未通过正态性检验的三个维度呈现出较为明显的偏离模式：创新性维度因电子竞技和霹雳舞等新兴项目的评分极值（均为1.000）导致分布右偏；性别平等维度评分集中在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区间，分布较为均匀；包容性维度因田径满分（1.000）与其他项目的梯度差异形成双峰趋势。</w:t>
      </w:r>
    </w:p>
    <w:p w14:paraId="2CDA065E">
      <w:pPr>
        <w:pStyle w:val="50"/>
      </w:pPr>
      <w:bookmarkStart w:id="114" w:name="fig:qq_normality"/>
      <w:r>
        <w:drawing>
          <wp:inline distT="0" distB="0" distL="114300" distR="114300">
            <wp:extent cx="4533900" cy="3136900"/>
            <wp:effectExtent l="0" t="0" r="0" b="0"/>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13"/>
                    <a:stretch>
                      <a:fillRect/>
                    </a:stretch>
                  </pic:blipFill>
                  <pic:spPr>
                    <a:xfrm>
                      <a:off x="0" y="0"/>
                      <a:ext cx="4533900" cy="3137285"/>
                    </a:xfrm>
                    <a:prstGeom prst="rect">
                      <a:avLst/>
                    </a:prstGeom>
                    <a:noFill/>
                    <a:ln w="9525">
                      <a:noFill/>
                    </a:ln>
                  </pic:spPr>
                </pic:pic>
              </a:graphicData>
            </a:graphic>
          </wp:inline>
        </w:drawing>
      </w:r>
    </w:p>
    <w:p w14:paraId="1EB68C85">
      <w:pPr>
        <w:pStyle w:val="48"/>
      </w:pPr>
      <w:r>
        <w:rPr>
          <w:rFonts w:hint="eastAsia"/>
        </w:rPr>
        <w:t>六维指标</w:t>
      </w:r>
      <w:r>
        <w:t xml:space="preserve"> Shapiro-Wilk </w:t>
      </w:r>
      <w:r>
        <w:rPr>
          <w:rFonts w:hint="eastAsia"/>
        </w:rPr>
        <w:t>正态性</w:t>
      </w:r>
      <w:r>
        <w:t xml:space="preserve"> Q-Q </w:t>
      </w:r>
      <w:r>
        <w:rPr>
          <w:rFonts w:hint="eastAsia"/>
        </w:rPr>
        <w:t>图</w:t>
      </w:r>
    </w:p>
    <w:bookmarkEnd w:id="114"/>
    <w:p w14:paraId="603E1DDF">
      <w:pPr>
        <w:pStyle w:val="3"/>
      </w:pPr>
      <w:r>
        <w:rPr>
          <w:rFonts w:hint="eastAsia" w:ascii="Times New Roman" w:hAnsi="Times New Roman" w:eastAsia="仿宋" w:cs="Times New Roman"/>
          <w:sz w:val="24"/>
          <w:szCs w:val="24"/>
        </w:rPr>
        <w:t>尽管部分维度未通过正态性检验，但考虑到：（1）本研究样本量为12，Shapiro-Wilk检验在小样本下的检验效力有限</w:t>
      </w:r>
      <w:r>
        <w:rPr>
          <w:rFonts w:ascii="Times New Roman" w:hAnsi="Times New Roman" w:eastAsia="仿宋" w:cs="Times New Roman"/>
          <w:sz w:val="24"/>
          <w:szCs w:val="24"/>
          <w:vertAlign w:val="superscript"/>
        </w:rPr>
        <w:t>[28]</w:t>
      </w:r>
      <w:r>
        <w:rPr>
          <w:rFonts w:hint="eastAsia" w:ascii="Times New Roman" w:hAnsi="Times New Roman" w:eastAsia="仿宋" w:cs="Times New Roman"/>
          <w:sz w:val="24"/>
          <w:szCs w:val="24"/>
        </w:rPr>
        <w:t>；（2）六维评分均为标准化处理后得到的</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连续型指标值，属于有界评分而非无界随机变量，其分布本身即受到评分函数的有界约束；（3）相关性分析在本文中属于探索性分析，用于辅助解释权重差异的来源，而非进行严格的统计推断，Pearson相关系数仍可合理刻画指标间的线性关联趋势</w:t>
      </w:r>
      <w:r>
        <w:rPr>
          <w:rFonts w:ascii="Times New Roman" w:hAnsi="Times New Roman" w:eastAsia="仿宋" w:cs="Times New Roman"/>
          <w:sz w:val="24"/>
          <w:szCs w:val="24"/>
          <w:vertAlign w:val="superscript"/>
        </w:rPr>
        <w:t>[30]</w:t>
      </w:r>
      <w:r>
        <w:rPr>
          <w:rFonts w:ascii="Times New Roman" w:hAnsi="Times New Roman" w:eastAsia="仿宋" w:cs="Times New Roman"/>
          <w:sz w:val="24"/>
          <w:szCs w:val="24"/>
        </w:rPr>
        <w:t>。</w:t>
      </w:r>
    </w:p>
    <w:bookmarkEnd w:id="112"/>
    <w:p w14:paraId="4834CC88">
      <w:pPr>
        <w:pStyle w:val="5"/>
      </w:pPr>
      <w:bookmarkStart w:id="115" w:name="相关性结果分析"/>
      <w:r>
        <w:rPr>
          <w:rStyle w:val="53"/>
          <w:rFonts w:ascii="Times New Roman" w:hAnsi="Times New Roman" w:eastAsia="黑体" w:cs="Times New Roman"/>
          <w:sz w:val="26"/>
          <w:szCs w:val="26"/>
        </w:rPr>
        <w:t>4.4.2</w:t>
      </w:r>
      <w:r>
        <w:rPr>
          <w:rFonts w:ascii="Times New Roman" w:hAnsi="Times New Roman" w:eastAsia="黑体" w:cs="Times New Roman"/>
          <w:sz w:val="26"/>
          <w:szCs w:val="26"/>
        </w:rPr>
        <w:tab/>
      </w:r>
      <w:r>
        <w:rPr>
          <w:rFonts w:hint="eastAsia" w:ascii="Times New Roman" w:hAnsi="Times New Roman" w:eastAsia="黑体" w:cs="Times New Roman"/>
          <w:sz w:val="26"/>
          <w:szCs w:val="26"/>
        </w:rPr>
        <w:t>相关性结果分析</w:t>
      </w:r>
    </w:p>
    <w:p w14:paraId="51464B36">
      <w:pPr>
        <w:pStyle w:val="26"/>
      </w:pPr>
      <w:r>
        <w:rPr>
          <w:rFonts w:hint="eastAsia" w:ascii="Times New Roman" w:hAnsi="Times New Roman" w:eastAsia="仿宋" w:cs="Times New Roman"/>
          <w:sz w:val="24"/>
          <w:szCs w:val="24"/>
        </w:rPr>
        <w:t>六维指标之间的Pearson相关性分析如图</w:t>
      </w:r>
      <w:r>
        <w:fldChar w:fldCharType="begin"/>
      </w:r>
      <w:r>
        <w:instrText xml:space="preserve"> HYPERLINK \l "fig:dimension_correlation" \h </w:instrText>
      </w:r>
      <w:r>
        <w:fldChar w:fldCharType="separate"/>
      </w:r>
      <w:r>
        <w:rPr>
          <w:rStyle w:val="23"/>
        </w:rPr>
        <w:t>10</w:t>
      </w:r>
      <w:r>
        <w:rPr>
          <w:rStyle w:val="23"/>
        </w:rPr>
        <w:fldChar w:fldCharType="end"/>
      </w:r>
      <w:r>
        <w:rPr>
          <w:rFonts w:hint="eastAsia" w:ascii="Times New Roman" w:hAnsi="Times New Roman" w:eastAsia="仿宋" w:cs="Times New Roman"/>
          <w:sz w:val="24"/>
          <w:szCs w:val="24"/>
        </w:rPr>
        <w:t>所示。相关系数矩阵显示，流行度与包容性呈中等正相关（</w:t>
      </w:r>
      <m:oMath>
        <m:r>
          <m:rPr/>
          <m:t>r</m:t>
        </m:r>
        <m:r>
          <m:rPr>
            <m:sty m:val="p"/>
          </m:rPr>
          <m:t>=</m:t>
        </m:r>
        <m:r>
          <m:rPr/>
          <m:t>0.54</m:t>
        </m:r>
      </m:oMath>
      <w:r>
        <w:rPr>
          <w:rFonts w:hint="eastAsia" w:ascii="Times New Roman" w:hAnsi="Times New Roman" w:eastAsia="仿宋" w:cs="Times New Roman"/>
          <w:sz w:val="24"/>
          <w:szCs w:val="24"/>
        </w:rPr>
        <w:t>），说明普及度高、历史悠久的项目往往具有较好的全球覆盖度和残奥对应体系。创新性与包容性（</w:t>
      </w:r>
      <m:oMath>
        <m:r>
          <m:rPr/>
          <m:t>r</m:t>
        </m:r>
        <m:r>
          <m:rPr>
            <m:sty m:val="p"/>
          </m:rPr>
          <m:t>=−</m:t>
        </m:r>
        <m:r>
          <m:rPr/>
          <m:t>0.38</m:t>
        </m:r>
      </m:oMath>
      <w:r>
        <w:rPr>
          <w:rFonts w:hint="eastAsia" w:ascii="Times New Roman" w:hAnsi="Times New Roman" w:eastAsia="仿宋" w:cs="Times New Roman"/>
          <w:sz w:val="24"/>
          <w:szCs w:val="24"/>
        </w:rPr>
        <w:t>）、创新性与可持续性（</w:t>
      </w:r>
      <m:oMath>
        <m:r>
          <m:rPr/>
          <m:t>r</m:t>
        </m:r>
        <m:r>
          <m:rPr>
            <m:sty m:val="p"/>
          </m:rPr>
          <m:t>=−</m:t>
        </m:r>
        <m:r>
          <m:rPr/>
          <m:t>0.27</m:t>
        </m:r>
      </m:oMath>
      <w:r>
        <w:rPr>
          <w:rFonts w:hint="eastAsia" w:ascii="Times New Roman" w:hAnsi="Times New Roman" w:eastAsia="仿宋" w:cs="Times New Roman"/>
          <w:sz w:val="24"/>
          <w:szCs w:val="24"/>
        </w:rPr>
        <w:t>）呈弱负相关，反映了新兴项目在突破传统的同时往往在包容性和长期稳定性方面存在积累不足。</w:t>
      </w:r>
    </w:p>
    <w:p w14:paraId="082467EF">
      <w:pPr>
        <w:pStyle w:val="50"/>
      </w:pPr>
      <w:bookmarkStart w:id="116" w:name="fig:dimension_correlation"/>
      <w:r>
        <w:drawing>
          <wp:inline distT="0" distB="0" distL="114300" distR="114300">
            <wp:extent cx="2933700" cy="2543175"/>
            <wp:effectExtent l="0" t="0" r="0" b="0"/>
            <wp:docPr id="1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14"/>
                    <a:stretch>
                      <a:fillRect/>
                    </a:stretch>
                  </pic:blipFill>
                  <pic:spPr>
                    <a:xfrm>
                      <a:off x="0" y="0"/>
                      <a:ext cx="2933700" cy="2543259"/>
                    </a:xfrm>
                    <a:prstGeom prst="rect">
                      <a:avLst/>
                    </a:prstGeom>
                    <a:noFill/>
                    <a:ln w="9525">
                      <a:noFill/>
                    </a:ln>
                  </pic:spPr>
                </pic:pic>
              </a:graphicData>
            </a:graphic>
          </wp:inline>
        </w:drawing>
      </w:r>
    </w:p>
    <w:p w14:paraId="762DBEB5">
      <w:pPr>
        <w:pStyle w:val="48"/>
      </w:pPr>
      <w:r>
        <w:rPr>
          <w:rFonts w:hint="eastAsia"/>
        </w:rPr>
        <w:t>六维指标</w:t>
      </w:r>
      <w:r>
        <w:t xml:space="preserve"> Pearson </w:t>
      </w:r>
      <w:r>
        <w:rPr>
          <w:rFonts w:hint="eastAsia"/>
        </w:rPr>
        <w:t>相关系数矩阵</w:t>
      </w:r>
    </w:p>
    <w:bookmarkEnd w:id="116"/>
    <w:p w14:paraId="0176B449">
      <w:pPr>
        <w:pStyle w:val="3"/>
      </w:pPr>
      <w:r>
        <w:rPr>
          <w:rFonts w:hint="eastAsia" w:ascii="Times New Roman" w:hAnsi="Times New Roman" w:eastAsia="仿宋" w:cs="Times New Roman"/>
          <w:sz w:val="24"/>
          <w:szCs w:val="24"/>
        </w:rPr>
        <w:t>整体来看，六维指标之间的相关系数绝对值均未超过0.60，不存在极强相关关系（</w:t>
      </w:r>
      <m:oMath>
        <m:r>
          <m:rPr>
            <m:sty m:val="p"/>
          </m:rPr>
          <m:t>|</m:t>
        </m:r>
        <m:r>
          <m:rPr/>
          <m:t>r</m:t>
        </m:r>
        <m:r>
          <m:rPr>
            <m:sty m:val="p"/>
          </m:rPr>
          <m:t>|&gt;</m:t>
        </m:r>
        <m:r>
          <m:rPr/>
          <m:t>0.8</m:t>
        </m:r>
      </m:oMath>
      <w:r>
        <w:rPr>
          <w:rFonts w:hint="eastAsia" w:ascii="Times New Roman" w:hAnsi="Times New Roman" w:eastAsia="仿宋" w:cs="Times New Roman"/>
          <w:sz w:val="24"/>
          <w:szCs w:val="24"/>
        </w:rPr>
        <w:t>）。维度的相对独立性说明本研究的六维指标体系具有较好的区分度，各维度反映了奥运项目评估的不同侧面，这也为AHP-EWM混合权重模型的有效应用提供了支撑。</w:t>
      </w:r>
    </w:p>
    <w:bookmarkEnd w:id="111"/>
    <w:bookmarkEnd w:id="115"/>
    <w:p w14:paraId="4A070BC9">
      <w:pPr>
        <w:pStyle w:val="4"/>
      </w:pPr>
      <w:bookmarkStart w:id="117" w:name="_Toc25906"/>
      <w:bookmarkStart w:id="118" w:name="方法对比"/>
      <w:r>
        <w:rPr>
          <w:rStyle w:val="53"/>
          <w:rFonts w:ascii="Times New Roman" w:hAnsi="Times New Roman" w:eastAsia="黑体" w:cs="Times New Roman"/>
          <w:sz w:val="28"/>
          <w:szCs w:val="28"/>
        </w:rPr>
        <w:t>4.5</w:t>
      </w:r>
      <w:r>
        <w:rPr>
          <w:rFonts w:ascii="Times New Roman" w:hAnsi="Times New Roman" w:eastAsia="黑体" w:cs="Times New Roman"/>
          <w:sz w:val="28"/>
          <w:szCs w:val="28"/>
        </w:rPr>
        <w:tab/>
      </w:r>
      <w:r>
        <w:rPr>
          <w:rFonts w:hint="eastAsia" w:ascii="Times New Roman" w:hAnsi="Times New Roman" w:eastAsia="黑体" w:cs="Times New Roman"/>
          <w:sz w:val="28"/>
          <w:szCs w:val="28"/>
        </w:rPr>
        <w:t>方法对比</w:t>
      </w:r>
      <w:bookmarkEnd w:id="117"/>
    </w:p>
    <w:p w14:paraId="16050685">
      <w:pPr>
        <w:pStyle w:val="26"/>
      </w:pPr>
      <w:r>
        <w:rPr>
          <w:rFonts w:hint="eastAsia" w:ascii="Times New Roman" w:hAnsi="Times New Roman" w:eastAsia="仿宋" w:cs="Times New Roman"/>
          <w:sz w:val="24"/>
          <w:szCs w:val="24"/>
        </w:rPr>
        <w:t>为了进一步验证混合权重模型的优势，本研究对比分析了AHP、EWM和混合三种方法在相同数据上的评估结果。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AHP方法赋予流行度最高权重（0.362），偏好全球影响力大的成熟项目。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EWM方法则赋予可持续性最高权重（0.272），偏好数据差异大的维度；但可持续性权重高是因为12个项目在该维度上得分差异最大，而非该维度本身在普遍意义上最重要。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混合权重模型通过</w:t>
      </w:r>
      <m:oMath>
        <m:r>
          <m:rPr/>
          <m:t>α</m:t>
        </m:r>
        <m:r>
          <m:rPr>
            <m:sty m:val="p"/>
          </m:rPr>
          <m:t>=</m:t>
        </m:r>
        <m:r>
          <m:rPr/>
          <m:t>0.5</m:t>
        </m:r>
      </m:oMath>
      <w:r>
        <w:rPr>
          <w:rFonts w:hint="eastAsia" w:ascii="Times New Roman" w:hAnsi="Times New Roman" w:eastAsia="仿宋" w:cs="Times New Roman"/>
          <w:sz w:val="24"/>
          <w:szCs w:val="24"/>
        </w:rPr>
        <w:t>实现了平衡，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流行度权重从AHP的0.362降至0.253、EWM的相关权重为0.144，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创新性权重从AHP的0.064升至0.131、EWM的相关权重为0.198，</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可持续性权重从AHP的0.106升至0.189、EWM的相关权重为0.272。</w:t>
      </w:r>
    </w:p>
    <w:p w14:paraId="6251E651">
      <w:pPr>
        <w:pStyle w:val="3"/>
      </w:pPr>
      <w:r>
        <w:rPr>
          <w:rFonts w:hint="eastAsia" w:ascii="Times New Roman" w:hAnsi="Times New Roman" w:eastAsia="仿宋" w:cs="Times New Roman"/>
          <w:sz w:val="24"/>
          <w:szCs w:val="24"/>
        </w:rPr>
        <w:t>图</w:t>
      </w:r>
      <w:r>
        <w:fldChar w:fldCharType="begin"/>
      </w:r>
      <w:r>
        <w:instrText xml:space="preserve"> HYPERLINK \l "fig:method_ranking_compare" \h </w:instrText>
      </w:r>
      <w:r>
        <w:fldChar w:fldCharType="separate"/>
      </w:r>
      <w:r>
        <w:rPr>
          <w:rStyle w:val="23"/>
        </w:rPr>
        <w:t>11</w:t>
      </w:r>
      <w:r>
        <w:rPr>
          <w:rStyle w:val="23"/>
        </w:rPr>
        <w:fldChar w:fldCharType="end"/>
      </w:r>
      <w:r>
        <w:rPr>
          <w:rFonts w:hint="eastAsia" w:ascii="Times New Roman" w:hAnsi="Times New Roman" w:eastAsia="仿宋" w:cs="Times New Roman"/>
          <w:sz w:val="24"/>
          <w:szCs w:val="24"/>
        </w:rPr>
        <w:t>进一步对比了三种方法得到的排名结果。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AHP方法下，流行度权重最高（0.362），田径凭借均衡的六维表现（标准化后：流行度0.817、性别平等0.767、可持续性1.000、包容性1.000、创新性0.004、安全性0.667）排名第一，游泳、足球等传统项目因流行度较高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在纯EWM方法下，可持续性权重最高（0.272），电子竞技凭借极高的流行度（标准化后1.000）和创新性（标准化后1.000）得分跃居第一，滑板、空手道等创新性得分高的新兴项目排名显著上升。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）综合了两种方法的优势，电子竞技在纯EWM下领先而在AHP下落后，混合后排列第二；田径则凭借在AHP下的明显优势逆转了EWM下的劣势，以微弱优势（0.748</w:t>
      </w:r>
      <w:r>
        <w:rPr>
          <w:rFonts w:ascii="Times New Roman" w:hAnsi="Times New Roman" w:eastAsia="仿宋" w:cs="Times New Roman"/>
          <w:sz w:val="24"/>
          <w:szCs w:val="24"/>
        </w:rPr>
        <w:t xml:space="preserve"> vs </w:t>
      </w:r>
      <w:r>
        <w:rPr>
          <w:rFonts w:hint="eastAsia" w:ascii="Times New Roman" w:hAnsi="Times New Roman" w:eastAsia="仿宋" w:cs="Times New Roman"/>
          <w:sz w:val="24"/>
          <w:szCs w:val="24"/>
        </w:rPr>
        <w:t>0.743）重新位列第一。</w:t>
      </w:r>
    </w:p>
    <w:p w14:paraId="7CFFADE6">
      <w:pPr>
        <w:pStyle w:val="3"/>
      </w:pPr>
      <w:r>
        <w:rPr>
          <w:rFonts w:hint="eastAsia" w:ascii="Times New Roman" w:hAnsi="Times New Roman" w:eastAsia="仿宋" w:cs="Times New Roman"/>
          <w:sz w:val="24"/>
          <w:szCs w:val="24"/>
        </w:rPr>
        <w:t>以电子竞技为例，其标准化后的六维评分为</w:t>
      </w:r>
      <m:oMath>
        <m:r>
          <m:rPr>
            <m:sty m:val="p"/>
          </m:rPr>
          <m:t>[</m:t>
        </m:r>
        <m:r>
          <m:rPr/>
          <m:t>1.000</m:t>
        </m:r>
        <m:r>
          <m:rPr>
            <m:sty m:val="p"/>
          </m:rPr>
          <m:t>,</m:t>
        </m:r>
        <m:r>
          <m:rPr/>
          <m:t> 0.000</m:t>
        </m:r>
        <m:r>
          <m:rPr>
            <m:sty m:val="p"/>
          </m:rPr>
          <m:t>,</m:t>
        </m:r>
        <m:r>
          <m:rPr/>
          <m:t> 0.769</m:t>
        </m:r>
        <m:r>
          <m:rPr>
            <m:sty m:val="p"/>
          </m:rPr>
          <m:t>,</m:t>
        </m:r>
        <m:r>
          <m:rPr/>
          <m:t> 0.494</m:t>
        </m:r>
        <m:r>
          <m:rPr>
            <m:sty m:val="p"/>
          </m:rPr>
          <m:t>,</m:t>
        </m:r>
        <m:r>
          <m:rPr/>
          <m:t> 1.000</m:t>
        </m:r>
        <m:r>
          <m:rPr>
            <m:sty m:val="p"/>
          </m:rPr>
          <m:t>,</m:t>
        </m:r>
        <m:r>
          <m:rPr/>
          <m:t> 1.000</m:t>
        </m:r>
        <m:r>
          <m:rPr>
            <m:sty m:val="p"/>
          </m:rPr>
          <m:t>]</m:t>
        </m:r>
      </m:oMath>
      <w:r>
        <w:rPr>
          <w:rFonts w:hint="eastAsia" w:ascii="Times New Roman" w:hAnsi="Times New Roman" w:eastAsia="仿宋" w:cs="Times New Roman"/>
          <w:sz w:val="24"/>
          <w:szCs w:val="24"/>
        </w:rPr>
        <w:t>，三种方法的综合得分演算如下：</w:t>
      </w:r>
    </w:p>
    <w:p w14:paraId="21B840D3">
      <w:pPr>
        <w:pStyle w:val="3"/>
      </w:pPr>
      <m:oMathPara>
        <m:oMathParaPr>
          <m:jc m:val="center"/>
        </m:oMathParaPr>
        <m:oMath>
          <m:eqArr>
            <m:eqArrPr/>
            <m:e>
              <m:sSup>
                <m:sSupPr/>
                <m:e>
                  <m:r>
                    <m:rPr/>
                    <m:t>S</m:t>
                  </m:r>
                </m:e>
                <m:sup>
                  <m:r>
                    <m:rPr>
                      <m:nor/>
                      <m:sty m:val="p"/>
                    </m:rPr>
                    <w:rPr>
                      <w:b w:val="0"/>
                      <w:i w:val="0"/>
                    </w:rPr>
                    <m:t>AHP</m:t>
                  </m:r>
                </m:sup>
              </m:sSup>
              <m:r>
                <m:rPr/>
                <m:t>&amp;</m:t>
              </m:r>
              <m:r>
                <m:rPr>
                  <m:sty m:val="p"/>
                </m:rPr>
                <m:t>=</m:t>
              </m:r>
              <m:r>
                <m:rPr/>
                <m:t>1.000</m:t>
              </m:r>
              <m:r>
                <m:rPr>
                  <m:sty m:val="p"/>
                </m:rPr>
                <m:t>×</m:t>
              </m:r>
              <m:r>
                <m:rPr/>
                <m:t>0.362</m:t>
              </m:r>
              <m:r>
                <m:rPr>
                  <m:sty m:val="p"/>
                </m:rPr>
                <m:t>+</m:t>
              </m:r>
              <m:r>
                <m:rPr/>
                <m:t>0.000</m:t>
              </m:r>
              <m:r>
                <m:rPr>
                  <m:sty m:val="p"/>
                </m:rPr>
                <m:t>×</m:t>
              </m:r>
              <m:r>
                <m:rPr/>
                <m:t>0.189</m:t>
              </m:r>
              <m:r>
                <m:rPr>
                  <m:sty m:val="p"/>
                </m:rPr>
                <m:t>+</m:t>
              </m:r>
              <m:r>
                <m:rPr/>
                <m:t>0.769</m:t>
              </m:r>
              <m:r>
                <m:rPr>
                  <m:sty m:val="p"/>
                </m:rPr>
                <m:t>×</m:t>
              </m:r>
              <m:r>
                <m:rPr/>
                <m:t>0.106</m:t>
              </m:r>
              <m:r>
                <m:rPr>
                  <m:sty m:val="p"/>
                </m:rPr>
                <m:t>+</m:t>
              </m:r>
              <m:r>
                <m:rPr/>
                <m:t>0.494</m:t>
              </m:r>
              <m:r>
                <m:rPr>
                  <m:sty m:val="p"/>
                </m:rPr>
                <m:t>×</m:t>
              </m:r>
              <m:r>
                <m:rPr/>
                <m:t>0.090</m:t>
              </m:r>
              <m:r>
                <m:rPr>
                  <m:sty m:val="p"/>
                </m:rPr>
                <m:t>+</m:t>
              </m:r>
              <m:r>
                <m:rPr/>
                <m:t>1.000</m:t>
              </m:r>
              <m:r>
                <m:rPr>
                  <m:sty m:val="p"/>
                </m:rPr>
                <m:t>×</m:t>
              </m:r>
              <m:r>
                <m:rPr/>
                <m:t>0.064</m:t>
              </m:r>
              <m:r>
                <m:rPr>
                  <m:sty m:val="p"/>
                </m:rPr>
                <m:t>+</m:t>
              </m:r>
              <m:r>
                <m:rPr/>
                <m:t>1.000</m:t>
              </m:r>
              <m:r>
                <m:rPr>
                  <m:sty m:val="p"/>
                </m:rPr>
                <m:t>×</m:t>
              </m:r>
              <m:r>
                <m:rPr/>
                <m:t>0.189</m:t>
              </m:r>
              <m:r>
                <m:rPr>
                  <m:sty m:val="p"/>
                </m:rPr>
                <m:t>=</m:t>
              </m:r>
              <m:r>
                <m:rPr/>
                <m:t>0.741</m:t>
              </m:r>
            </m:e>
            <m:e>
              <m:sSup>
                <m:sSupPr/>
                <m:e>
                  <m:r>
                    <m:rPr/>
                    <m:t>S</m:t>
                  </m:r>
                </m:e>
                <m:sup>
                  <m:r>
                    <m:rPr>
                      <m:nor/>
                      <m:sty m:val="p"/>
                    </m:rPr>
                    <w:rPr>
                      <w:b w:val="0"/>
                      <w:i w:val="0"/>
                    </w:rPr>
                    <m:t>EWM</m:t>
                  </m:r>
                </m:sup>
              </m:sSup>
              <m:r>
                <m:rPr/>
                <m:t>&amp;</m:t>
              </m:r>
              <m:r>
                <m:rPr>
                  <m:sty m:val="p"/>
                </m:rPr>
                <m:t>=</m:t>
              </m:r>
              <m:r>
                <m:rPr/>
                <m:t>1.000</m:t>
              </m:r>
              <m:r>
                <m:rPr>
                  <m:sty m:val="p"/>
                </m:rPr>
                <m:t>×</m:t>
              </m:r>
              <m:r>
                <m:rPr/>
                <m:t>0.144</m:t>
              </m:r>
              <m:r>
                <m:rPr>
                  <m:sty m:val="p"/>
                </m:rPr>
                <m:t>+</m:t>
              </m:r>
              <m:r>
                <m:rPr/>
                <m:t>0.000</m:t>
              </m:r>
              <m:r>
                <m:rPr>
                  <m:sty m:val="p"/>
                </m:rPr>
                <m:t>×</m:t>
              </m:r>
              <m:r>
                <m:rPr/>
                <m:t>0.088</m:t>
              </m:r>
              <m:r>
                <m:rPr>
                  <m:sty m:val="p"/>
                </m:rPr>
                <m:t>+</m:t>
              </m:r>
              <m:r>
                <m:rPr/>
                <m:t>0.769</m:t>
              </m:r>
              <m:r>
                <m:rPr>
                  <m:sty m:val="p"/>
                </m:rPr>
                <m:t>×</m:t>
              </m:r>
              <m:r>
                <m:rPr/>
                <m:t>0.272</m:t>
              </m:r>
              <m:r>
                <m:rPr>
                  <m:sty m:val="p"/>
                </m:rPr>
                <m:t>+</m:t>
              </m:r>
              <m:r>
                <m:rPr/>
                <m:t>0.494</m:t>
              </m:r>
              <m:r>
                <m:rPr>
                  <m:sty m:val="p"/>
                </m:rPr>
                <m:t>×</m:t>
              </m:r>
              <m:r>
                <m:rPr/>
                <m:t>0.206</m:t>
              </m:r>
              <m:r>
                <m:rPr>
                  <m:sty m:val="p"/>
                </m:rPr>
                <m:t>+</m:t>
              </m:r>
              <m:r>
                <m:rPr/>
                <m:t>1.000</m:t>
              </m:r>
              <m:r>
                <m:rPr>
                  <m:sty m:val="p"/>
                </m:rPr>
                <m:t>×</m:t>
              </m:r>
              <m:r>
                <m:rPr/>
                <m:t>0.198</m:t>
              </m:r>
              <m:r>
                <m:rPr>
                  <m:sty m:val="p"/>
                </m:rPr>
                <m:t>+</m:t>
              </m:r>
              <m:r>
                <m:rPr/>
                <m:t>1.000</m:t>
              </m:r>
              <m:r>
                <m:rPr>
                  <m:sty m:val="p"/>
                </m:rPr>
                <m:t>×</m:t>
              </m:r>
              <m:r>
                <m:rPr/>
                <m:t>0.092</m:t>
              </m:r>
              <m:r>
                <m:rPr>
                  <m:sty m:val="p"/>
                </m:rPr>
                <m:t>=</m:t>
              </m:r>
              <m:r>
                <m:rPr/>
                <m:t>0.745</m:t>
              </m:r>
            </m:e>
            <m:e>
              <m:sSup>
                <m:sSupPr/>
                <m:e>
                  <m:r>
                    <m:rPr/>
                    <m:t>S</m:t>
                  </m:r>
                </m:e>
                <m:sup>
                  <m:r>
                    <m:rPr>
                      <m:nor/>
                      <m:sty m:val="p"/>
                    </m:rPr>
                    <w:rPr>
                      <w:b w:val="0"/>
                      <w:i w:val="0"/>
                    </w:rPr>
                    <m:t>混合</m:t>
                  </m:r>
                </m:sup>
              </m:sSup>
              <m:r>
                <m:rPr/>
                <m:t>&amp;</m:t>
              </m:r>
              <m:r>
                <m:rPr>
                  <m:sty m:val="p"/>
                </m:rPr>
                <m:t>=</m:t>
              </m:r>
              <m:r>
                <m:rPr/>
                <m:t>1.000</m:t>
              </m:r>
              <m:r>
                <m:rPr>
                  <m:sty m:val="p"/>
                </m:rPr>
                <m:t>×</m:t>
              </m:r>
              <m:r>
                <m:rPr/>
                <m:t>0.253</m:t>
              </m:r>
              <m:r>
                <m:rPr>
                  <m:sty m:val="p"/>
                </m:rPr>
                <m:t>+</m:t>
              </m:r>
              <m:r>
                <m:rPr/>
                <m:t>0.000</m:t>
              </m:r>
              <m:r>
                <m:rPr>
                  <m:sty m:val="p"/>
                </m:rPr>
                <m:t>×</m:t>
              </m:r>
              <m:r>
                <m:rPr/>
                <m:t>0.139</m:t>
              </m:r>
              <m:r>
                <m:rPr>
                  <m:sty m:val="p"/>
                </m:rPr>
                <m:t>+</m:t>
              </m:r>
              <m:r>
                <m:rPr/>
                <m:t>0.769</m:t>
              </m:r>
              <m:r>
                <m:rPr>
                  <m:sty m:val="p"/>
                </m:rPr>
                <m:t>×</m:t>
              </m:r>
              <m:r>
                <m:rPr/>
                <m:t>0.189</m:t>
              </m:r>
              <m:r>
                <m:rPr>
                  <m:sty m:val="p"/>
                </m:rPr>
                <m:t>+</m:t>
              </m:r>
              <m:r>
                <m:rPr/>
                <m:t>0.494</m:t>
              </m:r>
              <m:r>
                <m:rPr>
                  <m:sty m:val="p"/>
                </m:rPr>
                <m:t>×</m:t>
              </m:r>
              <m:r>
                <m:rPr/>
                <m:t>0.148</m:t>
              </m:r>
              <m:r>
                <m:rPr>
                  <m:sty m:val="p"/>
                </m:rPr>
                <m:t>+</m:t>
              </m:r>
              <m:r>
                <m:rPr/>
                <m:t>1.000</m:t>
              </m:r>
              <m:r>
                <m:rPr>
                  <m:sty m:val="p"/>
                </m:rPr>
                <m:t>×</m:t>
              </m:r>
              <m:r>
                <m:rPr/>
                <m:t>0.131</m:t>
              </m:r>
              <m:r>
                <m:rPr>
                  <m:sty m:val="p"/>
                </m:rPr>
                <m:t>+</m:t>
              </m:r>
              <m:r>
                <m:rPr/>
                <m:t>1.000</m:t>
              </m:r>
              <m:r>
                <m:rPr>
                  <m:sty m:val="p"/>
                </m:rPr>
                <m:t>×</m:t>
              </m:r>
              <m:r>
                <m:rPr/>
                <m:t>0.140</m:t>
              </m:r>
              <m:r>
                <m:rPr>
                  <m:sty m:val="p"/>
                </m:rPr>
                <m:t>=</m:t>
              </m:r>
              <m:r>
                <m:rPr/>
                <m:t>0.743</m:t>
              </m:r>
            </m:e>
          </m:eqArr>
        </m:oMath>
      </m:oMathPara>
    </w:p>
    <w:p w14:paraId="6690C135">
      <w:pPr>
        <w:pStyle w:val="26"/>
      </w:pPr>
      <w:r>
        <w:rPr>
          <w:rFonts w:hint="eastAsia" w:ascii="Times New Roman" w:hAnsi="Times New Roman" w:eastAsia="仿宋" w:cs="Times New Roman"/>
          <w:sz w:val="24"/>
          <w:szCs w:val="24"/>
        </w:rPr>
        <w:t>由上述演算可见，电子竞技在纯EWM下得分最高（0.745），主要得益于可持续性（0.272）和创新性（0.198）的高权重与其标准化后的高分相乘的贡献；而在纯AHP下得分较低（0.741），因其性别平等维度在标准化后变为最低分（0.000），被AHP较高的性别平等权重（0.189）所惩罚。混合模型取</w:t>
      </w:r>
      <m:oMath>
        <m:r>
          <m:rPr/>
          <m:t>α</m:t>
        </m:r>
        <m:r>
          <m:rPr>
            <m:sty m:val="p"/>
          </m:rPr>
          <m:t>=</m:t>
        </m:r>
        <m:r>
          <m:rPr/>
          <m:t>0.5</m:t>
        </m:r>
      </m:oMath>
      <w:r>
        <w:rPr>
          <w:rFonts w:hint="eastAsia" w:ascii="Times New Roman" w:hAnsi="Times New Roman" w:eastAsia="仿宋" w:cs="Times New Roman"/>
          <w:sz w:val="24"/>
          <w:szCs w:val="24"/>
        </w:rPr>
        <w:t>后得分为0.743，介于两种纯方法之间，体现了主客观信息折中的效果。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纯AHP方法下，游泳和足球等传统项目因流行度较高（标准化后游泳0.503、足球0.654）进入前五；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纯EWM方法下，滑板、空手道等创新性得分高（标准化后均为0.985）的新兴项目排名显著上升；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）有效平滑了两种极端偏向，使整体排名更趋均衡。</w:t>
      </w:r>
    </w:p>
    <w:p w14:paraId="5535E647">
      <w:pPr>
        <w:pStyle w:val="50"/>
      </w:pPr>
      <w:bookmarkStart w:id="119" w:name="fig:method_ranking_compare"/>
      <w:r>
        <w:drawing>
          <wp:inline distT="0" distB="0" distL="114300" distR="114300">
            <wp:extent cx="5334000" cy="2364740"/>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15"/>
                    <a:stretch>
                      <a:fillRect/>
                    </a:stretch>
                  </pic:blipFill>
                  <pic:spPr>
                    <a:xfrm>
                      <a:off x="0" y="0"/>
                      <a:ext cx="5334000" cy="2365295"/>
                    </a:xfrm>
                    <a:prstGeom prst="rect">
                      <a:avLst/>
                    </a:prstGeom>
                    <a:noFill/>
                    <a:ln w="9525">
                      <a:noFill/>
                    </a:ln>
                  </pic:spPr>
                </pic:pic>
              </a:graphicData>
            </a:graphic>
          </wp:inline>
        </w:drawing>
      </w:r>
    </w:p>
    <w:p w14:paraId="79A7C44D">
      <w:pPr>
        <w:pStyle w:val="48"/>
      </w:pPr>
      <w:r>
        <w:rPr>
          <w:rFonts w:hint="eastAsia"/>
        </w:rPr>
        <w:t>三种权重方法排名对比</w:t>
      </w:r>
    </w:p>
    <w:bookmarkEnd w:id="119"/>
    <w:p w14:paraId="5138AA63">
      <w:pPr>
        <w:pStyle w:val="3"/>
      </w:pPr>
      <w:r>
        <w:rPr>
          <w:rFonts w:hint="eastAsia" w:ascii="Times New Roman" w:hAnsi="Times New Roman" w:eastAsia="仿宋" w:cs="Times New Roman"/>
          <w:sz w:val="24"/>
          <w:szCs w:val="24"/>
        </w:rPr>
        <w:t>图</w:t>
      </w:r>
      <w:r>
        <w:fldChar w:fldCharType="begin"/>
      </w:r>
      <w:r>
        <w:instrText xml:space="preserve"> HYPERLINK \l "fig:weight_difference" \h </w:instrText>
      </w:r>
      <w:r>
        <w:fldChar w:fldCharType="separate"/>
      </w:r>
      <w:r>
        <w:rPr>
          <w:rStyle w:val="23"/>
        </w:rPr>
        <w:t>12</w:t>
      </w:r>
      <w:r>
        <w:rPr>
          <w:rStyle w:val="23"/>
        </w:rPr>
        <w:fldChar w:fldCharType="end"/>
      </w:r>
      <w:r>
        <w:rPr>
          <w:rFonts w:hint="eastAsia" w:ascii="Times New Roman" w:hAnsi="Times New Roman" w:eastAsia="仿宋" w:cs="Times New Roman"/>
          <w:sz w:val="24"/>
          <w:szCs w:val="24"/>
        </w:rPr>
        <w:t>进一步从权重层面揭示了上述排名差异的根源。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流行度在AHP中的权重（0.362）远高于EWM（0.144），差值达+0.218，这解释了纯AHP排名为何更倾向于田径、游泳等传统项目。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可持续性在EWM中的权重（0.272）显著高于AHP（0.106），差值达+0.166，反映了两类信息源对该维度的判断差异最大。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创新性在EWM中的权重（0.198）亦高于AHP（0.064），差值达+0.134。</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w:t>
      </w:r>
      <m:oMath>
        <m:r>
          <m:rPr/>
          <m:t>α</m:t>
        </m:r>
        <m:r>
          <m:rPr>
            <m:sty m:val="p"/>
          </m:rPr>
          <m:t>=</m:t>
        </m:r>
        <m:r>
          <m:rPr/>
          <m:t>0.5</m:t>
        </m:r>
      </m:oMath>
      <w:r>
        <w:rPr>
          <w:rFonts w:hint="eastAsia" w:ascii="Times New Roman" w:hAnsi="Times New Roman" w:eastAsia="仿宋" w:cs="Times New Roman"/>
          <w:sz w:val="24"/>
          <w:szCs w:val="24"/>
        </w:rPr>
        <w:t>）有效缩小了各维度的分歧范围，使整体权重分布更趋合理。</w:t>
      </w:r>
    </w:p>
    <w:p w14:paraId="1FED35E6">
      <w:pPr>
        <w:pStyle w:val="50"/>
      </w:pPr>
      <w:bookmarkStart w:id="120" w:name="fig:weight_difference"/>
      <w:r>
        <w:drawing>
          <wp:inline distT="0" distB="0" distL="114300" distR="114300">
            <wp:extent cx="4267200" cy="232029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16"/>
                    <a:stretch>
                      <a:fillRect/>
                    </a:stretch>
                  </pic:blipFill>
                  <pic:spPr>
                    <a:xfrm>
                      <a:off x="0" y="0"/>
                      <a:ext cx="4267200" cy="2320908"/>
                    </a:xfrm>
                    <a:prstGeom prst="rect">
                      <a:avLst/>
                    </a:prstGeom>
                    <a:noFill/>
                    <a:ln w="9525">
                      <a:noFill/>
                    </a:ln>
                  </pic:spPr>
                </pic:pic>
              </a:graphicData>
            </a:graphic>
          </wp:inline>
        </w:drawing>
      </w:r>
    </w:p>
    <w:p w14:paraId="3BE9244E">
      <w:pPr>
        <w:pStyle w:val="48"/>
      </w:pPr>
      <w:r>
        <w:rPr>
          <w:rFonts w:hint="eastAsia"/>
        </w:rPr>
        <w:t>AHP主观权重与EWM客观权重差异对比</w:t>
      </w:r>
    </w:p>
    <w:bookmarkEnd w:id="120"/>
    <w:p w14:paraId="3360B038">
      <w:pPr>
        <w:pStyle w:val="3"/>
      </w:pPr>
      <w:r>
        <w:rPr>
          <w:rFonts w:hint="eastAsia" w:ascii="Times New Roman" w:hAnsi="Times New Roman" w:eastAsia="仿宋" w:cs="Times New Roman"/>
          <w:sz w:val="24"/>
          <w:szCs w:val="24"/>
        </w:rPr>
        <w:t>需要指出的是，雷达图展示的是各项目在六个维度上的评分（</w:t>
      </w:r>
      <m:oMath>
        <m:sSub>
          <m:sSubPr/>
          <m:e>
            <m:r>
              <m:rPr/>
              <m:t>x</m:t>
            </m:r>
          </m:e>
          <m:sub>
            <m:r>
              <m:rPr/>
              <m:t>ij</m:t>
            </m:r>
          </m:sub>
        </m:sSub>
      </m:oMath>
      <w:r>
        <w:rPr>
          <w:rFonts w:hint="eastAsia" w:ascii="Times New Roman" w:hAnsi="Times New Roman" w:eastAsia="仿宋" w:cs="Times New Roman"/>
          <w:sz w:val="24"/>
          <w:szCs w:val="24"/>
        </w:rPr>
        <w:t>），而非混合权重（</w:t>
      </w:r>
      <m:oMath>
        <m:sSub>
          <m:sSubPr/>
          <m:e>
            <m:r>
              <m:rPr/>
              <m:t>w</m:t>
            </m:r>
          </m:e>
          <m:sub>
            <m:r>
              <m:rPr/>
              <m:t>j</m:t>
            </m:r>
          </m:sub>
        </m:sSub>
      </m:oMath>
      <w:r>
        <w:rPr>
          <w:rFonts w:hint="eastAsia" w:ascii="Times New Roman" w:hAnsi="Times New Roman" w:eastAsia="仿宋" w:cs="Times New Roman"/>
          <w:sz w:val="24"/>
          <w:szCs w:val="24"/>
        </w:rPr>
        <w:t>）。六个维度的评分是独立计算的，每个维度取值范围均为</w:t>
      </w:r>
      <m:oMath>
        <m:r>
          <m:rPr>
            <m:sty m:val="p"/>
          </m:rPr>
          <m:t>[</m:t>
        </m:r>
        <m:r>
          <m:rPr/>
          <m:t>0</m:t>
        </m:r>
        <m:r>
          <m:rPr>
            <m:sty m:val="p"/>
          </m:rPr>
          <m:t>,</m:t>
        </m:r>
        <m:r>
          <m:rPr/>
          <m:t>1</m:t>
        </m:r>
        <m:r>
          <m:rPr>
            <m:sty m:val="p"/>
          </m:rPr>
          <m:t>]</m:t>
        </m:r>
      </m:oMath>
      <w:r>
        <w:rPr>
          <w:rFonts w:hint="eastAsia" w:ascii="Times New Roman" w:hAnsi="Times New Roman" w:eastAsia="仿宋" w:cs="Times New Roman"/>
          <w:sz w:val="24"/>
          <w:szCs w:val="24"/>
        </w:rPr>
        <w:t>，并不要求六个维度之和为1。例如，田径的包容性评分达到满分1.0，是因为它在残奥对应性、全时代覆盖和IF会员国覆盖三个子指标上均达到了理论最大值，这体现了田径作为奥林匹克第一核心项目的综合优势，而非意味着其他维度的评分受到挤压。评分反映的是"该项目在这个维度上表现有多好"，而权重反映的是"这个维度在整个评价体系中有多重要"，两者在评估模型中承担不同的角色（参见第3.5节混合权重模型）。</w:t>
      </w:r>
    </w:p>
    <w:p w14:paraId="780AB479">
      <w:pPr>
        <w:pStyle w:val="3"/>
      </w:pPr>
      <w:r>
        <w:rPr>
          <w:rFonts w:hint="eastAsia" w:ascii="Times New Roman" w:hAnsi="Times New Roman" w:eastAsia="仿宋" w:cs="Times New Roman"/>
          <w:sz w:val="24"/>
          <w:szCs w:val="24"/>
        </w:rPr>
        <w:t>代表性项目的六维评分雷达图如图</w:t>
      </w:r>
      <w:r>
        <w:fldChar w:fldCharType="begin"/>
      </w:r>
      <w:r>
        <w:instrText xml:space="preserve"> HYPERLINK \l "fig:radars" \h </w:instrText>
      </w:r>
      <w:r>
        <w:fldChar w:fldCharType="separate"/>
      </w:r>
      <w:r>
        <w:rPr>
          <w:rStyle w:val="23"/>
        </w:rPr>
        <w:t>13</w:t>
      </w:r>
      <w:r>
        <w:rPr>
          <w:rStyle w:val="23"/>
        </w:rPr>
        <w:fldChar w:fldCharType="end"/>
      </w:r>
      <w:r>
        <w:rPr>
          <w:rFonts w:hint="eastAsia" w:ascii="Times New Roman" w:hAnsi="Times New Roman" w:eastAsia="仿宋" w:cs="Times New Roman"/>
          <w:sz w:val="24"/>
          <w:szCs w:val="24"/>
        </w:rPr>
        <w:t>所示。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田径的雷达图面积最大，各维度评分普遍较高，尤其在包容性维度上达到满分，反映了其残奥最大项目（164个奖牌项）、全时代覆盖和214个会员协会的综合优势。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电子竞技的雷达图呈现明显的两极化特征，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创新性和流行度几乎达到满分，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但包容性和性别平等维度得分较低，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这与其目前尚未正式进入残奥会以及男女参与比例不够均衡的现状有关。</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游泳的雷达图最为均衡，各维度得分普遍较高，尤其在性别平等维度表现突出，反映了游泳在男女项目设置上的高度平等性。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足球的雷达图总体面积与攀岩接近，流行度和包容性得分较高，但创新性得分较低，这符合其作为传统团队运动长期稳定存在于奥运会中的特点。</w:t>
      </w:r>
    </w:p>
    <w:tbl>
      <w:tblPr>
        <w:tblStyle w:val="21"/>
        <w:tblW w:w="0" w:type="auto"/>
        <w:jc w:val="center"/>
        <w:tblLayout w:type="autofit"/>
        <w:tblCellMar>
          <w:top w:w="0" w:type="dxa"/>
          <w:left w:w="10" w:type="dxa"/>
          <w:bottom w:w="0" w:type="dxa"/>
          <w:right w:w="10" w:type="dxa"/>
        </w:tblCellMar>
      </w:tblPr>
      <w:tblGrid>
        <w:gridCol w:w="2120"/>
        <w:gridCol w:w="2120"/>
        <w:gridCol w:w="2120"/>
        <w:gridCol w:w="2120"/>
      </w:tblGrid>
      <w:tr w14:paraId="0C207FA1">
        <w:tblPrEx>
          <w:tblCellMar>
            <w:top w:w="0" w:type="dxa"/>
            <w:left w:w="10" w:type="dxa"/>
            <w:bottom w:w="0" w:type="dxa"/>
            <w:right w:w="10" w:type="dxa"/>
          </w:tblCellMar>
        </w:tblPrEx>
        <w:trPr>
          <w:jc w:val="center"/>
        </w:trPr>
        <w:tc>
          <w:p w14:paraId="6BB651E1">
            <w:pPr>
              <w:pStyle w:val="50"/>
              <w:jc w:val="center"/>
            </w:pPr>
            <w:bookmarkStart w:id="121" w:name="fig:radars"/>
            <w:r>
              <w:drawing>
                <wp:inline distT="0" distB="0" distL="114300" distR="114300">
                  <wp:extent cx="1333500" cy="1253490"/>
                  <wp:effectExtent l="0" t="0" r="0" b="0"/>
                  <wp:docPr id="1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pic:cNvPicPr>
                            <a:picLocks noChangeAspect="1" noChangeArrowheads="1"/>
                          </pic:cNvPicPr>
                        </pic:nvPicPr>
                        <pic:blipFill>
                          <a:blip r:embed="rId17"/>
                          <a:stretch>
                            <a:fillRect/>
                          </a:stretch>
                        </pic:blipFill>
                        <pic:spPr>
                          <a:xfrm>
                            <a:off x="0" y="0"/>
                            <a:ext cx="1333500" cy="1254002"/>
                          </a:xfrm>
                          <a:prstGeom prst="rect">
                            <a:avLst/>
                          </a:prstGeom>
                          <a:noFill/>
                          <a:ln w="9525">
                            <a:noFill/>
                          </a:ln>
                        </pic:spPr>
                      </pic:pic>
                    </a:graphicData>
                  </a:graphic>
                </wp:inline>
              </w:drawing>
            </w:r>
          </w:p>
          <w:p w14:paraId="775C3E8F">
            <w:pPr>
              <w:pStyle w:val="48"/>
              <w:jc w:val="center"/>
            </w:pPr>
            <w:r>
              <w:rPr>
                <w:rFonts w:hint="eastAsia"/>
              </w:rPr>
              <w:t>田径</w:t>
            </w:r>
          </w:p>
        </w:tc>
        <w:tc>
          <w:p w14:paraId="23DC0E3C">
            <w:pPr>
              <w:pStyle w:val="50"/>
              <w:jc w:val="center"/>
            </w:pPr>
            <w:r>
              <w:drawing>
                <wp:inline distT="0" distB="0" distL="114300" distR="114300">
                  <wp:extent cx="1333500" cy="1253490"/>
                  <wp:effectExtent l="0" t="0" r="0" b="0"/>
                  <wp:docPr id="1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pic:cNvPicPr>
                            <a:picLocks noChangeAspect="1" noChangeArrowheads="1"/>
                          </pic:cNvPicPr>
                        </pic:nvPicPr>
                        <pic:blipFill>
                          <a:blip r:embed="rId18"/>
                          <a:stretch>
                            <a:fillRect/>
                          </a:stretch>
                        </pic:blipFill>
                        <pic:spPr>
                          <a:xfrm>
                            <a:off x="0" y="0"/>
                            <a:ext cx="1333500" cy="1254002"/>
                          </a:xfrm>
                          <a:prstGeom prst="rect">
                            <a:avLst/>
                          </a:prstGeom>
                          <a:noFill/>
                          <a:ln w="9525">
                            <a:noFill/>
                          </a:ln>
                        </pic:spPr>
                      </pic:pic>
                    </a:graphicData>
                  </a:graphic>
                </wp:inline>
              </w:drawing>
            </w:r>
          </w:p>
          <w:p w14:paraId="5C33CD34">
            <w:pPr>
              <w:pStyle w:val="48"/>
              <w:jc w:val="center"/>
            </w:pPr>
            <w:r>
              <w:rPr>
                <w:rFonts w:hint="eastAsia"/>
              </w:rPr>
              <w:t>电子竞技</w:t>
            </w:r>
          </w:p>
        </w:tc>
        <w:tc>
          <w:p w14:paraId="778EC7DF">
            <w:pPr>
              <w:pStyle w:val="50"/>
              <w:jc w:val="center"/>
            </w:pPr>
            <w:r>
              <w:drawing>
                <wp:inline distT="0" distB="0" distL="114300" distR="114300">
                  <wp:extent cx="1333500" cy="1253490"/>
                  <wp:effectExtent l="0" t="0" r="0" b="0"/>
                  <wp:docPr id="1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pic:cNvPicPr>
                            <a:picLocks noChangeAspect="1" noChangeArrowheads="1"/>
                          </pic:cNvPicPr>
                        </pic:nvPicPr>
                        <pic:blipFill>
                          <a:blip r:embed="rId19"/>
                          <a:stretch>
                            <a:fillRect/>
                          </a:stretch>
                        </pic:blipFill>
                        <pic:spPr>
                          <a:xfrm>
                            <a:off x="0" y="0"/>
                            <a:ext cx="1333500" cy="1254002"/>
                          </a:xfrm>
                          <a:prstGeom prst="rect">
                            <a:avLst/>
                          </a:prstGeom>
                          <a:noFill/>
                          <a:ln w="9525">
                            <a:noFill/>
                          </a:ln>
                        </pic:spPr>
                      </pic:pic>
                    </a:graphicData>
                  </a:graphic>
                </wp:inline>
              </w:drawing>
            </w:r>
          </w:p>
          <w:p w14:paraId="7ED7A6F2">
            <w:pPr>
              <w:pStyle w:val="48"/>
              <w:jc w:val="center"/>
            </w:pPr>
            <w:r>
              <w:rPr>
                <w:rFonts w:hint="eastAsia"/>
              </w:rPr>
              <w:t>游泳</w:t>
            </w:r>
          </w:p>
        </w:tc>
        <w:tc>
          <w:p w14:paraId="7D186710">
            <w:pPr>
              <w:pStyle w:val="50"/>
              <w:jc w:val="center"/>
            </w:pPr>
            <w:r>
              <w:drawing>
                <wp:inline distT="0" distB="0" distL="114300" distR="114300">
                  <wp:extent cx="1333500" cy="1253490"/>
                  <wp:effectExtent l="0" t="0" r="0" b="0"/>
                  <wp:docPr id="1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pic:cNvPicPr>
                            <a:picLocks noChangeAspect="1" noChangeArrowheads="1"/>
                          </pic:cNvPicPr>
                        </pic:nvPicPr>
                        <pic:blipFill>
                          <a:blip r:embed="rId20"/>
                          <a:stretch>
                            <a:fillRect/>
                          </a:stretch>
                        </pic:blipFill>
                        <pic:spPr>
                          <a:xfrm>
                            <a:off x="0" y="0"/>
                            <a:ext cx="1333500" cy="1254002"/>
                          </a:xfrm>
                          <a:prstGeom prst="rect">
                            <a:avLst/>
                          </a:prstGeom>
                          <a:noFill/>
                          <a:ln w="9525">
                            <a:noFill/>
                          </a:ln>
                        </pic:spPr>
                      </pic:pic>
                    </a:graphicData>
                  </a:graphic>
                </wp:inline>
              </w:drawing>
            </w:r>
          </w:p>
          <w:p w14:paraId="09E13DDF">
            <w:pPr>
              <w:pStyle w:val="48"/>
              <w:jc w:val="center"/>
            </w:pPr>
            <w:r>
              <w:rPr>
                <w:rFonts w:hint="eastAsia"/>
              </w:rPr>
              <w:t>足球</w:t>
            </w:r>
          </w:p>
        </w:tc>
      </w:tr>
    </w:tbl>
    <w:p w14:paraId="689DB845">
      <w:pPr>
        <w:pStyle w:val="48"/>
      </w:pPr>
      <w:r>
        <w:rPr>
          <w:rFonts w:hint="eastAsia"/>
        </w:rPr>
        <w:t>代表性项目六维评分雷达图</w:t>
      </w:r>
    </w:p>
    <w:bookmarkEnd w:id="118"/>
    <w:bookmarkEnd w:id="121"/>
    <w:p w14:paraId="6F20E03F">
      <w:pPr>
        <w:pStyle w:val="4"/>
      </w:pPr>
      <w:bookmarkStart w:id="122" w:name="_Toc1897"/>
      <w:bookmarkStart w:id="123" w:name="灵敏度分析"/>
      <w:r>
        <w:rPr>
          <w:rStyle w:val="53"/>
          <w:rFonts w:ascii="Times New Roman" w:hAnsi="Times New Roman" w:eastAsia="黑体" w:cs="Times New Roman"/>
          <w:sz w:val="28"/>
          <w:szCs w:val="28"/>
        </w:rPr>
        <w:t>4.6</w:t>
      </w:r>
      <w:r>
        <w:rPr>
          <w:rFonts w:ascii="Times New Roman" w:hAnsi="Times New Roman" w:eastAsia="黑体" w:cs="Times New Roman"/>
          <w:sz w:val="28"/>
          <w:szCs w:val="28"/>
        </w:rPr>
        <w:tab/>
      </w:r>
      <w:r>
        <w:rPr>
          <w:rFonts w:hint="eastAsia" w:ascii="Times New Roman" w:hAnsi="Times New Roman" w:eastAsia="黑体" w:cs="Times New Roman"/>
          <w:sz w:val="28"/>
          <w:szCs w:val="28"/>
        </w:rPr>
        <w:t>灵敏度分析</w:t>
      </w:r>
      <w:bookmarkEnd w:id="122"/>
    </w:p>
    <w:p w14:paraId="6CC8B7F2">
      <w:pPr>
        <w:pStyle w:val="5"/>
      </w:pPr>
      <w:bookmarkStart w:id="124" w:name="组合系数灵敏度"/>
      <w:r>
        <w:rPr>
          <w:rStyle w:val="53"/>
          <w:rFonts w:ascii="Times New Roman" w:hAnsi="Times New Roman" w:eastAsia="黑体" w:cs="Times New Roman"/>
          <w:sz w:val="26"/>
          <w:szCs w:val="26"/>
        </w:rPr>
        <w:t>4.6.1</w:t>
      </w:r>
      <w:r>
        <w:rPr>
          <w:rFonts w:ascii="Times New Roman" w:hAnsi="Times New Roman" w:eastAsia="黑体" w:cs="Times New Roman"/>
          <w:sz w:val="26"/>
          <w:szCs w:val="26"/>
        </w:rPr>
        <w:tab/>
      </w:r>
      <w:r>
        <w:rPr>
          <w:rFonts w:hint="eastAsia" w:ascii="Times New Roman" w:hAnsi="Times New Roman" w:eastAsia="黑体" w:cs="Times New Roman"/>
          <w:sz w:val="26"/>
          <w:szCs w:val="26"/>
        </w:rPr>
        <w:t>组合系数灵敏度</w:t>
      </w:r>
    </w:p>
    <w:p w14:paraId="16739459">
      <w:pPr>
        <w:pStyle w:val="26"/>
      </w:pPr>
      <w:r>
        <w:rPr>
          <w:rFonts w:hint="eastAsia" w:ascii="Times New Roman" w:hAnsi="Times New Roman" w:eastAsia="仿宋" w:cs="Times New Roman"/>
          <w:sz w:val="24"/>
          <w:szCs w:val="24"/>
        </w:rPr>
        <w:t>在混合权重模型中，组合系数</w:t>
      </w:r>
      <m:oMath>
        <m:r>
          <m:rPr/>
          <m:t>α</m:t>
        </m:r>
      </m:oMath>
      <w:r>
        <w:rPr>
          <w:rFonts w:hint="eastAsia" w:ascii="Times New Roman" w:hAnsi="Times New Roman" w:eastAsia="仿宋" w:cs="Times New Roman"/>
          <w:sz w:val="24"/>
          <w:szCs w:val="24"/>
        </w:rPr>
        <w:t>的取值直接影响各指标的最终权重，进而可能影响项目的排名顺序。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为了评估</w:t>
      </w:r>
      <m:oMath>
        <m:r>
          <m:rPr/>
          <m:t>α</m:t>
        </m:r>
      </m:oMath>
      <w:r>
        <w:rPr>
          <w:rFonts w:hint="eastAsia" w:ascii="Times New Roman" w:hAnsi="Times New Roman" w:eastAsia="仿宋" w:cs="Times New Roman"/>
          <w:sz w:val="24"/>
          <w:szCs w:val="24"/>
        </w:rPr>
        <w:t>取值对结果稳定性的影响，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本研究测试了</w:t>
      </w:r>
      <m:oMath>
        <m:r>
          <m:rPr/>
          <m:t>α</m:t>
        </m:r>
      </m:oMath>
      <w:r>
        <w:rPr>
          <w:rFonts w:hint="eastAsia" w:ascii="Times New Roman" w:hAnsi="Times New Roman" w:eastAsia="仿宋" w:cs="Times New Roman"/>
          <w:sz w:val="24"/>
          <w:szCs w:val="24"/>
        </w:rPr>
        <w:t>从0.1到0.9共9种不同取值下的排名变化情况。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w:t>
      </w:r>
      <w:r>
        <w:fldChar w:fldCharType="begin"/>
      </w:r>
      <w:r>
        <w:instrText xml:space="preserve"> HYPERLINK \l "fig:sensitivity" \h </w:instrText>
      </w:r>
      <w:r>
        <w:fldChar w:fldCharType="separate"/>
      </w:r>
      <w:r>
        <w:rPr>
          <w:rStyle w:val="23"/>
        </w:rPr>
        <w:t>[fig:sensitivity]</w:t>
      </w:r>
      <w:r>
        <w:rPr>
          <w:rStyle w:val="23"/>
        </w:rPr>
        <w:fldChar w:fldCharType="end"/>
      </w:r>
      <w:r>
        <w:rPr>
          <w:rFonts w:hint="eastAsia" w:ascii="Times New Roman" w:hAnsi="Times New Roman" w:eastAsia="仿宋" w:cs="Times New Roman"/>
          <w:sz w:val="24"/>
          <w:szCs w:val="24"/>
        </w:rPr>
        <w:t>展示了各维度权重随</w:t>
      </w:r>
      <m:oMath>
        <m:r>
          <m:rPr/>
          <m:t>α</m:t>
        </m:r>
      </m:oMath>
      <w:r>
        <w:rPr>
          <w:rFonts w:hint="eastAsia" w:ascii="Times New Roman" w:hAnsi="Times New Roman" w:eastAsia="仿宋" w:cs="Times New Roman"/>
          <w:sz w:val="24"/>
          <w:szCs w:val="24"/>
        </w:rPr>
        <w:t>变化的趋势曲线。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流行度和创新性的权重曲线呈交叉趋势，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较小时创新性的权重超过流行度，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w:t>
      </w:r>
      <m:oMath>
        <m:r>
          <m:rPr/>
          <m:t>α</m:t>
        </m:r>
      </m:oMath>
      <w:r>
        <w:rPr>
          <w:rFonts w:hint="eastAsia" w:ascii="Times New Roman" w:hAnsi="Times New Roman" w:eastAsia="仿宋" w:cs="Times New Roman"/>
          <w:sz w:val="24"/>
          <w:szCs w:val="24"/>
        </w:rPr>
        <w:t>增大到约0.4以上时流行度的权重超越创新性并持续扩大优势。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性别平等、可持续性、包容性、安全性的权重曲线相对平缓，受</w:t>
      </w:r>
      <m:oMath>
        <m:r>
          <m:rPr/>
          <m:t>α</m:t>
        </m:r>
      </m:oMath>
      <w:r>
        <w:rPr>
          <w:rFonts w:hint="eastAsia" w:ascii="Times New Roman" w:hAnsi="Times New Roman" w:eastAsia="仿宋" w:cs="Times New Roman"/>
          <w:sz w:val="24"/>
          <w:szCs w:val="24"/>
        </w:rPr>
        <w:t>变化的影响较小。</w:t>
      </w:r>
    </w:p>
    <w:p w14:paraId="7BFA98AA">
      <w:pPr>
        <w:pStyle w:val="3"/>
      </w:pPr>
      <w:r>
        <w:rPr>
          <w:rFonts w:hint="eastAsia" w:ascii="Times New Roman" w:hAnsi="Times New Roman" w:eastAsia="仿宋" w:cs="Times New Roman"/>
          <w:sz w:val="24"/>
          <w:szCs w:val="24"/>
        </w:rPr>
        <w:t>以滑板项目为例，其六维评分为</w:t>
      </w:r>
      <m:oMath>
        <m:r>
          <m:rPr>
            <m:sty m:val="p"/>
          </m:rPr>
          <m:t>[</m:t>
        </m:r>
        <m:r>
          <m:rPr/>
          <m:t>0.394</m:t>
        </m:r>
        <m:r>
          <m:rPr>
            <m:sty m:val="p"/>
          </m:rPr>
          <m:t>,</m:t>
        </m:r>
        <m:r>
          <m:rPr/>
          <m:t> 0.900</m:t>
        </m:r>
        <m:r>
          <m:rPr>
            <m:sty m:val="p"/>
          </m:rPr>
          <m:t>,</m:t>
        </m:r>
        <m:r>
          <m:rPr/>
          <m:t> 0.626</m:t>
        </m:r>
        <m:r>
          <m:rPr>
            <m:sty m:val="p"/>
          </m:rPr>
          <m:t>,</m:t>
        </m:r>
        <m:r>
          <m:rPr/>
          <m:t> 0.294</m:t>
        </m:r>
        <m:r>
          <m:rPr>
            <m:sty m:val="p"/>
          </m:rPr>
          <m:t>,</m:t>
        </m:r>
        <m:r>
          <m:rPr/>
          <m:t> 0.985</m:t>
        </m:r>
        <m:r>
          <m:rPr>
            <m:sty m:val="p"/>
          </m:rPr>
          <m:t>,</m:t>
        </m:r>
        <m:r>
          <m:rPr/>
          <m:t> 0.350</m:t>
        </m:r>
        <m:r>
          <m:rPr>
            <m:sty m:val="p"/>
          </m:rPr>
          <m:t>]</m:t>
        </m:r>
      </m:oMath>
      <w:r>
        <w:rPr>
          <w:rFonts w:hint="eastAsia" w:ascii="Times New Roman" w:hAnsi="Times New Roman" w:eastAsia="仿宋" w:cs="Times New Roman"/>
          <w:sz w:val="24"/>
          <w:szCs w:val="24"/>
        </w:rPr>
        <w:t>：在</w:t>
      </w:r>
      <m:oMath>
        <m:r>
          <m:rPr/>
          <m:t>α</m:t>
        </m:r>
        <m:r>
          <m:rPr>
            <m:sty m:val="p"/>
          </m:rPr>
          <m:t>=</m:t>
        </m:r>
        <m:r>
          <m:rPr/>
          <m:t>0.3</m:t>
        </m:r>
      </m:oMath>
      <w:r>
        <w:rPr>
          <w:rFonts w:hint="eastAsia" w:ascii="Times New Roman" w:hAnsi="Times New Roman" w:eastAsia="仿宋" w:cs="Times New Roman"/>
          <w:sz w:val="24"/>
          <w:szCs w:val="24"/>
        </w:rPr>
        <w:t>（偏向EWM）时，创新性（权重0.158）和可持续性（权重0.222）的权重较高，有利于滑板这类创新性突出（0.985）的新兴项目；当</w:t>
      </w:r>
      <m:oMath>
        <m:r>
          <m:rPr/>
          <m:t>α</m:t>
        </m:r>
      </m:oMath>
      <w:r>
        <w:rPr>
          <w:rFonts w:hint="eastAsia" w:ascii="Times New Roman" w:hAnsi="Times New Roman" w:eastAsia="仿宋" w:cs="Times New Roman"/>
          <w:sz w:val="24"/>
          <w:szCs w:val="24"/>
        </w:rPr>
        <w:t>增至0.7（偏向AHP）时，流行度（权重0.297）和安全性（权重0.160）权重上升，而滑板在安全性上得分较低（0.350），其综合排名从第5位降至第6位。相反，足球等项目因流行度较高（0.692），排名保持稳定。</w:t>
      </w:r>
    </w:p>
    <w:p w14:paraId="20445852">
      <w:pPr>
        <w:pStyle w:val="3"/>
      </w:pPr>
      <w:r>
        <w:rPr>
          <w:rFonts w:hint="eastAsia" w:ascii="Times New Roman" w:hAnsi="Times New Roman" w:eastAsia="仿宋" w:cs="Times New Roman"/>
          <w:sz w:val="24"/>
          <w:szCs w:val="24"/>
        </w:rPr>
        <w:t>综合来看，当</w:t>
      </w:r>
      <m:oMath>
        <m:r>
          <m:rPr/>
          <m:t>α</m:t>
        </m:r>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时前5名项目的排名完全不变，评估结果最为稳健；当区间扩大至</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时，前5名身份仍保持不变，仅内部排序有微小波动。基于这一分析结果，本研究推荐</w:t>
      </w:r>
      <m:oMath>
        <m:r>
          <m:rPr/>
          <m:t>α</m:t>
        </m:r>
        <m:r>
          <m:rPr>
            <m:sty m:val="p"/>
          </m:rPr>
          <m:t>=</m:t>
        </m:r>
        <m:r>
          <m:rPr/>
          <m:t>0.5</m:t>
        </m:r>
      </m:oMath>
      <w:r>
        <w:rPr>
          <w:rFonts w:hint="eastAsia" w:ascii="Times New Roman" w:hAnsi="Times New Roman" w:eastAsia="仿宋" w:cs="Times New Roman"/>
          <w:sz w:val="24"/>
          <w:szCs w:val="24"/>
        </w:rPr>
        <w:t>作为默认组合系数。</w:t>
      </w:r>
    </w:p>
    <w:p w14:paraId="60964226">
      <w:pPr>
        <w:pStyle w:val="3"/>
      </w:pPr>
      <w:r>
        <w:rPr>
          <w:rFonts w:hint="eastAsia" w:ascii="Times New Roman" w:hAnsi="Times New Roman" w:eastAsia="仿宋" w:cs="Times New Roman"/>
          <w:sz w:val="24"/>
          <w:szCs w:val="24"/>
        </w:rPr>
        <w:t>图</w:t>
      </w:r>
      <w:r>
        <w:fldChar w:fldCharType="begin"/>
      </w:r>
      <w:r>
        <w:instrText xml:space="preserve"> HYPERLINK \l "fig:rank_stability" \h </w:instrText>
      </w:r>
      <w:r>
        <w:fldChar w:fldCharType="separate"/>
      </w:r>
      <w:r>
        <w:rPr>
          <w:rStyle w:val="23"/>
        </w:rPr>
        <w:t>14</w:t>
      </w:r>
      <w:r>
        <w:rPr>
          <w:rStyle w:val="23"/>
        </w:rPr>
        <w:fldChar w:fldCharType="end"/>
      </w:r>
      <w:r>
        <w:rPr>
          <w:rFonts w:hint="eastAsia" w:ascii="Times New Roman" w:hAnsi="Times New Roman" w:eastAsia="仿宋" w:cs="Times New Roman"/>
          <w:sz w:val="24"/>
          <w:szCs w:val="24"/>
        </w:rPr>
        <w:t>展示了12个项目在</w:t>
      </w:r>
      <m:oMath>
        <m:r>
          <m:rPr/>
          <m:t>α</m:t>
        </m:r>
        <m:r>
          <m:rPr>
            <m:sty m:val="p"/>
          </m:rPr>
          <m:t>∈[</m:t>
        </m:r>
        <m:r>
          <m:rPr/>
          <m:t>0.3</m:t>
        </m:r>
        <m:r>
          <m:rPr>
            <m:sty m:val="p"/>
          </m:rPr>
          <m:t>,</m:t>
        </m:r>
        <m:r>
          <m:rPr/>
          <m:t>0.7</m:t>
        </m:r>
        <m:r>
          <m:rPr>
            <m:sty m:val="p"/>
          </m:rPr>
          <m:t>]</m:t>
        </m:r>
      </m:oMath>
      <w:r>
        <w:rPr>
          <w:rFonts w:hint="eastAsia" w:ascii="Times New Roman" w:hAnsi="Times New Roman" w:eastAsia="仿宋" w:cs="Times New Roman"/>
          <w:sz w:val="24"/>
          <w:szCs w:val="24"/>
        </w:rPr>
        <w:t>区间内的排名变化轨迹，每条彩色折线代表一个项目的排名随</w:t>
      </w:r>
      <m:oMath>
        <m:r>
          <m:rPr/>
          <m:t>α</m:t>
        </m:r>
      </m:oMath>
      <w:r>
        <w:rPr>
          <w:rFonts w:hint="eastAsia" w:ascii="Times New Roman" w:hAnsi="Times New Roman" w:eastAsia="仿宋" w:cs="Times New Roman"/>
          <w:sz w:val="24"/>
          <w:szCs w:val="24"/>
        </w:rPr>
        <w:t>的变化。图中绿色半透明区域标注推荐区间</w:t>
      </w:r>
      <m:oMath>
        <m:r>
          <m:rPr>
            <m:sty m:val="p"/>
          </m:rPr>
          <m:t>[</m:t>
        </m:r>
        <m:r>
          <m:rPr/>
          <m:t>0.4</m:t>
        </m:r>
        <m:r>
          <m:rPr>
            <m:sty m:val="p"/>
          </m:rPr>
          <m:t>,</m:t>
        </m:r>
        <m:r>
          <m:rPr/>
          <m:t>0.6</m:t>
        </m:r>
        <m:r>
          <m:rPr>
            <m:sty m:val="p"/>
          </m:rPr>
          <m:t>]</m:t>
        </m:r>
      </m:oMath>
      <w:r>
        <w:rPr>
          <w:rFonts w:hint="eastAsia" w:ascii="Times New Roman" w:hAnsi="Times New Roman" w:eastAsia="仿宋" w:cs="Times New Roman"/>
          <w:sz w:val="24"/>
          <w:szCs w:val="24"/>
        </w:rPr>
        <w:t>，灰色虚线标记</w:t>
      </w:r>
      <m:oMath>
        <m:r>
          <m:rPr/>
          <m:t>α</m:t>
        </m:r>
        <m:r>
          <m:rPr>
            <m:sty m:val="p"/>
          </m:rPr>
          <m:t>=</m:t>
        </m:r>
        <m:r>
          <m:rPr/>
          <m:t>0.5</m:t>
        </m:r>
      </m:oMath>
      <w:r>
        <w:rPr>
          <w:rFonts w:hint="eastAsia" w:ascii="Times New Roman" w:hAnsi="Times New Roman" w:eastAsia="仿宋" w:cs="Times New Roman"/>
          <w:sz w:val="24"/>
          <w:szCs w:val="24"/>
        </w:rPr>
        <w:t>。田径与电子竞技在</w:t>
      </w:r>
      <m:oMath>
        <m:r>
          <m:rPr/>
          <m:t>α</m:t>
        </m:r>
        <m:r>
          <m:rPr>
            <m:sty m:val="p"/>
          </m:rPr>
          <m:t>≈</m:t>
        </m:r>
        <m:r>
          <m:rPr/>
          <m:t>0.49</m:t>
        </m:r>
      </m:oMath>
      <w:r>
        <w:rPr>
          <w:rFonts w:hint="eastAsia" w:ascii="Times New Roman" w:hAnsi="Times New Roman" w:eastAsia="仿宋" w:cs="Times New Roman"/>
          <w:sz w:val="24"/>
          <w:szCs w:val="24"/>
        </w:rPr>
        <w:t>附近发生排名交叉：</w:t>
      </w:r>
      <m:oMath>
        <m:r>
          <m:rPr/>
          <m:t>α</m:t>
        </m:r>
        <m:r>
          <m:rPr>
            <m:sty m:val="p"/>
          </m:rPr>
          <m:t>&lt;</m:t>
        </m:r>
        <m:r>
          <m:rPr/>
          <m:t>0.49</m:t>
        </m:r>
      </m:oMath>
      <w:r>
        <w:rPr>
          <w:rFonts w:hint="eastAsia" w:ascii="Times New Roman" w:hAnsi="Times New Roman" w:eastAsia="仿宋" w:cs="Times New Roman"/>
          <w:sz w:val="24"/>
          <w:szCs w:val="24"/>
        </w:rPr>
        <w:t>时电子竞技居首，</w:t>
      </w:r>
      <m:oMath>
        <m:r>
          <m:rPr/>
          <m:t>α</m:t>
        </m:r>
        <m:r>
          <m:rPr>
            <m:sty m:val="p"/>
          </m:rPr>
          <m:t>&gt;</m:t>
        </m:r>
        <m:r>
          <m:rPr/>
          <m:t>0.49</m:t>
        </m:r>
      </m:oMath>
      <w:r>
        <w:rPr>
          <w:rFonts w:hint="eastAsia" w:ascii="Times New Roman" w:hAnsi="Times New Roman" w:eastAsia="仿宋" w:cs="Times New Roman"/>
          <w:sz w:val="24"/>
          <w:szCs w:val="24"/>
        </w:rPr>
        <w:t>时田径反超。该交叉点恰好位于推荐区间内，表明</w:t>
      </w:r>
      <m:oMath>
        <m:r>
          <m:rPr/>
          <m:t>α</m:t>
        </m:r>
        <m:r>
          <m:rPr>
            <m:sty m:val="p"/>
          </m:rPr>
          <m:t>=</m:t>
        </m:r>
        <m:r>
          <m:rPr/>
          <m:t>0.5</m:t>
        </m:r>
      </m:oMath>
      <w:r>
        <w:rPr>
          <w:rFonts w:hint="eastAsia" w:ascii="Times New Roman" w:hAnsi="Times New Roman" w:eastAsia="仿宋" w:cs="Times New Roman"/>
          <w:sz w:val="24"/>
          <w:szCs w:val="24"/>
        </w:rPr>
        <w:t>处于主客观权重平衡的临界位置。其余项目的排名曲线整体平缓，前5名身份在全区间内保持一致，验证了混合权重模型在推荐区间内的稳健性。</w:t>
      </w:r>
    </w:p>
    <w:p w14:paraId="291E99BD">
      <w:pPr>
        <w:pStyle w:val="50"/>
      </w:pPr>
      <w:bookmarkStart w:id="125" w:name="fig:rank_stability"/>
      <w:r>
        <w:drawing>
          <wp:inline distT="0" distB="0" distL="114300" distR="114300">
            <wp:extent cx="4693920" cy="2748915"/>
            <wp:effectExtent l="0" t="0" r="0" b="0"/>
            <wp:docPr id="1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pic:cNvPicPr>
                      <a:picLocks noChangeAspect="1" noChangeArrowheads="1"/>
                    </pic:cNvPicPr>
                  </pic:nvPicPr>
                  <pic:blipFill>
                    <a:blip r:embed="rId21"/>
                    <a:stretch>
                      <a:fillRect/>
                    </a:stretch>
                  </pic:blipFill>
                  <pic:spPr>
                    <a:xfrm>
                      <a:off x="0" y="0"/>
                      <a:ext cx="4693920" cy="2749080"/>
                    </a:xfrm>
                    <a:prstGeom prst="rect">
                      <a:avLst/>
                    </a:prstGeom>
                    <a:noFill/>
                    <a:ln w="9525">
                      <a:noFill/>
                    </a:ln>
                  </pic:spPr>
                </pic:pic>
              </a:graphicData>
            </a:graphic>
          </wp:inline>
        </w:drawing>
      </w:r>
    </w:p>
    <w:p w14:paraId="65FFE50F">
      <w:pPr>
        <w:pStyle w:val="48"/>
      </w:pPr>
      <w:r>
        <w:rPr>
          <w:rFonts w:hint="eastAsia"/>
        </w:rPr>
        <w:t>不同</w:t>
      </w:r>
      <m:oMath>
        <m:r>
          <m:rPr/>
          <m:t>α</m:t>
        </m:r>
      </m:oMath>
      <w:r>
        <w:rPr>
          <w:rFonts w:hint="eastAsia"/>
        </w:rPr>
        <w:t>取值下项目排名变化轨迹</w:t>
      </w:r>
    </w:p>
    <w:bookmarkEnd w:id="124"/>
    <w:bookmarkEnd w:id="125"/>
    <w:p w14:paraId="34AC0130">
      <w:pPr>
        <w:pStyle w:val="5"/>
      </w:pPr>
      <w:bookmarkStart w:id="126" w:name="权重稳定性"/>
      <w:r>
        <w:rPr>
          <w:rStyle w:val="53"/>
          <w:rFonts w:ascii="Times New Roman" w:hAnsi="Times New Roman" w:eastAsia="黑体" w:cs="Times New Roman"/>
          <w:sz w:val="26"/>
          <w:szCs w:val="26"/>
        </w:rPr>
        <w:t>4.6.2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权重稳定性</w:t>
      </w:r>
    </w:p>
    <w:p w14:paraId="64E092CE">
      <w:pPr>
        <w:pStyle w:val="26"/>
      </w:pPr>
      <w:r>
        <w:rPr>
          <w:rFonts w:hint="eastAsia" w:ascii="Times New Roman" w:hAnsi="Times New Roman" w:eastAsia="仿宋" w:cs="Times New Roman"/>
          <w:sz w:val="24"/>
          <w:szCs w:val="24"/>
        </w:rPr>
        <w:t>除了组合系数</w:t>
      </w:r>
      <m:oMath>
        <m:r>
          <m:rPr/>
          <m:t>α</m:t>
        </m:r>
      </m:oMath>
      <w:r>
        <w:rPr>
          <w:rFonts w:hint="eastAsia" w:ascii="Times New Roman" w:hAnsi="Times New Roman" w:eastAsia="仿宋" w:cs="Times New Roman"/>
          <w:sz w:val="24"/>
          <w:szCs w:val="24"/>
        </w:rPr>
        <w:t>外，还需要测试单项权重变化对最终排名的影响。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实验沿用第4.2.2节标准化矩阵</w:t>
      </w:r>
      <m:oMath>
        <m:acc>
          <m:accPr>
            <m:chr m:val="̃"/>
          </m:accPr>
          <m:e>
            <m:r>
              <m:rPr/>
              <m:t>X</m:t>
            </m:r>
          </m:e>
        </m:acc>
      </m:oMath>
      <w:r>
        <w:rPr>
          <w:rFonts w:hint="eastAsia" w:ascii="Times New Roman" w:hAnsi="Times New Roman" w:eastAsia="仿宋" w:cs="Times New Roman"/>
          <w:sz w:val="24"/>
          <w:szCs w:val="24"/>
        </w:rPr>
        <w:t>、第4.2.3节混合权重</w:t>
      </w:r>
      <m:oMath>
        <m:sSup>
          <m:sSupPr/>
          <m:e>
            <m:r>
              <m:rPr/>
              <m:t>W</m:t>
            </m:r>
          </m:e>
          <m:sup>
            <m:r>
              <m:rPr/>
              <m:t>H</m:t>
            </m:r>
          </m:sup>
        </m:sSup>
      </m:oMath>
      <w:r>
        <w:rPr>
          <w:rFonts w:hint="eastAsia" w:ascii="Times New Roman" w:hAnsi="Times New Roman" w:eastAsia="仿宋" w:cs="Times New Roman"/>
          <w:sz w:val="24"/>
          <w:szCs w:val="24"/>
        </w:rPr>
        <w:t>和第3.5.2节综合评分公式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w:t>
      </w:r>
      <m:oMath>
        <m:sSup>
          <m:sSupPr/>
          <m:e>
            <m:r>
              <m:rPr/>
              <m:t>W</m:t>
            </m:r>
          </m:e>
          <m:sup>
            <m:r>
              <m:rPr/>
              <m:t>H</m:t>
            </m:r>
          </m:sup>
        </m:sSup>
      </m:oMath>
      <w:r>
        <w:rPr>
          <w:rFonts w:hint="eastAsia" w:ascii="Times New Roman" w:hAnsi="Times New Roman" w:eastAsia="仿宋" w:cs="Times New Roman"/>
          <w:sz w:val="24"/>
          <w:szCs w:val="24"/>
        </w:rPr>
        <w:t>的6个维度分别做</w:t>
      </w:r>
      <m:oMath>
        <m:r>
          <m:rPr>
            <m:sty m:val="p"/>
          </m:rPr>
          <m:t>+</m:t>
        </m:r>
        <m:r>
          <m:rPr/>
          <m:t>10</m:t>
        </m:r>
        <m:r>
          <m:rPr>
            <m:sty m:val="p"/>
          </m:rPr>
          <m:t>%</m:t>
        </m:r>
      </m:oMath>
      <w:r>
        <w:rPr>
          <w:rFonts w:hint="eastAsia" w:ascii="Times New Roman" w:hAnsi="Times New Roman" w:eastAsia="仿宋" w:cs="Times New Roman"/>
          <w:sz w:val="24"/>
          <w:szCs w:val="24"/>
        </w:rPr>
        <w:t>和</w:t>
      </w:r>
      <m:oMath>
        <m:r>
          <m:rPr>
            <m:sty m:val="p"/>
          </m:rPr>
          <m:t>−</m:t>
        </m:r>
        <m:r>
          <m:rPr/>
          <m:t>10</m:t>
        </m:r>
        <m:r>
          <m:rPr>
            <m:sty m:val="p"/>
          </m:rPr>
          <m:t>%</m:t>
        </m:r>
      </m:oMath>
      <w:r>
        <w:rPr>
          <w:rFonts w:hint="eastAsia" w:ascii="Times New Roman" w:hAnsi="Times New Roman" w:eastAsia="仿宋" w:cs="Times New Roman"/>
          <w:sz w:val="24"/>
          <w:szCs w:val="24"/>
        </w:rPr>
        <w:t>的单维度扰动（扰动后重新归一化使权重和为1），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共生成</w:t>
      </w:r>
      <m:oMath>
        <m:r>
          <m:rPr/>
          <m:t>6</m:t>
        </m:r>
        <m:r>
          <m:rPr>
            <m:sty m:val="p"/>
          </m:rPr>
          <m:t>×</m:t>
        </m:r>
        <m:r>
          <m:rPr/>
          <m:t>2</m:t>
        </m:r>
        <m:r>
          <m:rPr>
            <m:sty m:val="p"/>
          </m:rPr>
          <m:t>=</m:t>
        </m:r>
        <m:r>
          <m:rPr/>
          <m:t>12</m:t>
        </m:r>
      </m:oMath>
      <w:r>
        <w:rPr>
          <w:rFonts w:hint="eastAsia" w:ascii="Times New Roman" w:hAnsi="Times New Roman" w:eastAsia="仿宋" w:cs="Times New Roman"/>
          <w:sz w:val="24"/>
          <w:szCs w:val="24"/>
        </w:rPr>
        <w:t>组扰动权重，逐一在</w:t>
      </w:r>
      <m:oMath>
        <m:acc>
          <m:accPr>
            <m:chr m:val="̃"/>
          </m:accPr>
          <m:e>
            <m:r>
              <m:rPr/>
              <m:t>X</m:t>
            </m:r>
          </m:e>
        </m:acc>
      </m:oMath>
      <w:r>
        <w:rPr>
          <w:rFonts w:hint="eastAsia" w:ascii="Times New Roman" w:hAnsi="Times New Roman" w:eastAsia="仿宋" w:cs="Times New Roman"/>
          <w:sz w:val="24"/>
          <w:szCs w:val="24"/>
        </w:rPr>
        <w:t>上计算12个项目的综合评分并排序，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对比基准排名（第4.3.2节）的变化。</w:t>
      </w:r>
    </w:p>
    <w:p w14:paraId="25170FA3">
      <w:pPr>
        <w:pStyle w:val="47"/>
      </w:pPr>
      <w:bookmarkStart w:id="127" w:name="tab:weight_perturbation"/>
      <w:r>
        <w:rPr>
          <w:rFonts w:hint="eastAsia"/>
        </w:rPr>
        <w:t>单维度权重</w:t>
      </w:r>
      <w:r>
        <w:t xml:space="preserve"> </w:t>
      </w:r>
      <m:oMath>
        <m:r>
          <m:rPr>
            <m:sty m:val="p"/>
          </m:rPr>
          <m:t>±</m:t>
        </m:r>
        <m:r>
          <m:rPr/>
          <m:t>10</m:t>
        </m:r>
        <m:r>
          <m:rPr>
            <m:sty m:val="p"/>
          </m:rPr>
          <m:t>%</m:t>
        </m:r>
      </m:oMath>
      <w:r>
        <w:t xml:space="preserve"> </w:t>
      </w:r>
      <w:r>
        <w:rPr>
          <w:rFonts w:hint="eastAsia"/>
        </w:rPr>
        <w:t>扰动下排名变化（仅列出有变动的维度）</w:t>
      </w:r>
    </w:p>
    <w:tbl>
      <w:tblPr>
        <w:tblStyle w:val="44"/>
        <w:tblW w:w="0" w:type="auto"/>
        <w:tblCaption w:val="单维度权重 \pm 10\% 扰动下排名变化（仅列出有变动的维度）"/>
        <w:tblInd w:w="0" w:type="dxa"/>
        <w:tblLayout w:type="autofit"/>
        <w:tblCellMar>
          <w:top w:w="0" w:type="dxa"/>
          <w:left w:w="108" w:type="dxa"/>
          <w:bottom w:w="0" w:type="dxa"/>
          <w:right w:w="108" w:type="dxa"/>
        </w:tblCellMar>
      </w:tblPr>
      <w:tblGrid>
        <w:gridCol w:w="963"/>
        <w:gridCol w:w="836"/>
        <w:gridCol w:w="1133"/>
        <w:gridCol w:w="685"/>
        <w:gridCol w:w="5239"/>
      </w:tblGrid>
      <w:tr w14:paraId="182A8C10">
        <w:tblPrEx>
          <w:tblCellMar>
            <w:top w:w="0" w:type="dxa"/>
            <w:left w:w="108" w:type="dxa"/>
            <w:bottom w:w="0" w:type="dxa"/>
            <w:right w:w="108" w:type="dxa"/>
          </w:tblCellMar>
        </w:tblPrEx>
        <w:trPr>
          <w:tblHeader/>
        </w:trPr>
        <w:tc>
          <w:p w14:paraId="33916CDE">
            <w:pPr>
              <w:pStyle w:val="27"/>
              <w:jc w:val="left"/>
            </w:pPr>
            <w:r>
              <w:rPr>
                <w:rFonts w:hint="eastAsia"/>
              </w:rPr>
              <w:t>扰动维度</w:t>
            </w:r>
          </w:p>
        </w:tc>
        <w:tc>
          <w:p w14:paraId="2BDEF214">
            <w:pPr>
              <w:pStyle w:val="27"/>
              <w:jc w:val="center"/>
            </w:pPr>
            <w:r>
              <w:rPr>
                <w:rFonts w:hint="eastAsia"/>
              </w:rPr>
              <w:t>方向</w:t>
            </w:r>
          </w:p>
        </w:tc>
        <w:tc>
          <w:p w14:paraId="0792D0D9">
            <w:pPr>
              <w:pStyle w:val="27"/>
              <w:jc w:val="center"/>
            </w:pPr>
            <w:r>
              <w:rPr>
                <w:rFonts w:hint="eastAsia"/>
              </w:rPr>
              <w:t>受影响项目</w:t>
            </w:r>
          </w:p>
        </w:tc>
        <w:tc>
          <w:p w14:paraId="2D63FE48">
            <w:pPr>
              <w:pStyle w:val="27"/>
              <w:jc w:val="center"/>
            </w:pPr>
            <w:r>
              <w:rPr>
                <w:rFonts w:hint="eastAsia"/>
              </w:rPr>
              <w:t>位移</w:t>
            </w:r>
          </w:p>
        </w:tc>
        <w:tc>
          <w:p w14:paraId="0DF1AA18">
            <w:pPr>
              <w:pStyle w:val="27"/>
              <w:jc w:val="left"/>
            </w:pPr>
            <w:r>
              <w:rPr>
                <w:rFonts w:hint="eastAsia"/>
              </w:rPr>
              <w:t>说明</w:t>
            </w:r>
          </w:p>
        </w:tc>
      </w:tr>
      <w:tr w14:paraId="50FD36F2">
        <w:tblPrEx>
          <w:tblCellMar>
            <w:top w:w="0" w:type="dxa"/>
            <w:left w:w="108" w:type="dxa"/>
            <w:bottom w:w="0" w:type="dxa"/>
            <w:right w:w="108" w:type="dxa"/>
          </w:tblCellMar>
        </w:tblPrEx>
        <w:tc>
          <w:p w14:paraId="4D8BAFD4">
            <w:pPr>
              <w:pStyle w:val="27"/>
              <w:jc w:val="left"/>
            </w:pPr>
            <w:r>
              <w:rPr>
                <w:rFonts w:hint="eastAsia"/>
              </w:rPr>
              <w:t>流行度</w:t>
            </w:r>
          </w:p>
        </w:tc>
        <w:tc>
          <w:p w14:paraId="5E5F0BD4">
            <w:pPr>
              <w:pStyle w:val="27"/>
              <w:jc w:val="center"/>
            </w:pPr>
            <m:oMathPara>
              <m:oMath>
                <m:r>
                  <m:rPr>
                    <m:sty m:val="p"/>
                  </m:rPr>
                  <m:t>+</m:t>
                </m:r>
                <m:r>
                  <m:rPr/>
                  <m:t>10</m:t>
                </m:r>
                <m:r>
                  <m:rPr>
                    <m:sty m:val="p"/>
                  </m:rPr>
                  <m:t>%</m:t>
                </m:r>
              </m:oMath>
            </m:oMathPara>
          </w:p>
        </w:tc>
        <w:tc>
          <w:p w14:paraId="0DDA74F6">
            <w:pPr>
              <w:pStyle w:val="27"/>
              <w:jc w:val="center"/>
            </w:pPr>
            <w:r>
              <w:rPr>
                <w:rFonts w:hint="eastAsia"/>
              </w:rPr>
              <w:t>滑板</w:t>
            </w:r>
          </w:p>
        </w:tc>
        <w:tc>
          <w:p w14:paraId="019E6C82">
            <w:pPr>
              <w:pStyle w:val="27"/>
              <w:jc w:val="center"/>
            </w:pPr>
            <m:oMathPara>
              <m:oMath>
                <m:r>
                  <m:rPr/>
                  <m:t>6</m:t>
                </m:r>
                <m:r>
                  <m:rPr>
                    <m:sty m:val="p"/>
                  </m:rPr>
                  <m:t>→</m:t>
                </m:r>
                <m:r>
                  <m:rPr/>
                  <m:t>7</m:t>
                </m:r>
              </m:oMath>
            </m:oMathPara>
          </w:p>
        </w:tc>
        <w:tc>
          <w:p w14:paraId="0DB579E4">
            <w:pPr>
              <w:pStyle w:val="27"/>
              <w:jc w:val="left"/>
            </w:pPr>
            <w:r>
              <w:rPr>
                <w:rFonts w:hint="eastAsia"/>
              </w:rPr>
              <w:t>与攀岩互换，流行度权重上升不利于创新性项目</w:t>
            </w:r>
          </w:p>
        </w:tc>
      </w:tr>
      <w:tr w14:paraId="2529EC41">
        <w:tblPrEx>
          <w:tblCellMar>
            <w:top w:w="0" w:type="dxa"/>
            <w:left w:w="108" w:type="dxa"/>
            <w:bottom w:w="0" w:type="dxa"/>
            <w:right w:w="108" w:type="dxa"/>
          </w:tblCellMar>
        </w:tblPrEx>
        <w:tc>
          <w:p w14:paraId="6961F57B">
            <w:pPr>
              <w:pStyle w:val="27"/>
            </w:pPr>
          </w:p>
        </w:tc>
        <w:tc>
          <w:p w14:paraId="752CF194">
            <w:pPr>
              <w:pStyle w:val="27"/>
              <w:jc w:val="center"/>
            </w:pPr>
            <m:oMathPara>
              <m:oMath>
                <m:r>
                  <m:rPr>
                    <m:sty m:val="p"/>
                  </m:rPr>
                  <m:t>−</m:t>
                </m:r>
                <m:r>
                  <m:rPr/>
                  <m:t>10</m:t>
                </m:r>
                <m:r>
                  <m:rPr>
                    <m:sty m:val="p"/>
                  </m:rPr>
                  <m:t>%</m:t>
                </m:r>
              </m:oMath>
            </m:oMathPara>
          </w:p>
        </w:tc>
        <w:tc>
          <w:p w14:paraId="072AEC05">
            <w:pPr>
              <w:pStyle w:val="27"/>
              <w:jc w:val="center"/>
            </w:pPr>
            <w:r>
              <w:rPr>
                <w:rFonts w:hint="eastAsia"/>
              </w:rPr>
              <w:t>篮球</w:t>
            </w:r>
          </w:p>
        </w:tc>
        <w:tc>
          <w:p w14:paraId="362AE2BF">
            <w:pPr>
              <w:pStyle w:val="27"/>
              <w:jc w:val="center"/>
            </w:pPr>
            <m:oMathPara>
              <m:oMath>
                <m:r>
                  <m:rPr/>
                  <m:t>5</m:t>
                </m:r>
                <m:r>
                  <m:rPr>
                    <m:sty m:val="p"/>
                  </m:rPr>
                  <m:t>→</m:t>
                </m:r>
                <m:r>
                  <m:rPr/>
                  <m:t>4</m:t>
                </m:r>
              </m:oMath>
            </m:oMathPara>
          </w:p>
        </w:tc>
        <w:tc>
          <w:p w14:paraId="6FE81716">
            <w:pPr>
              <w:pStyle w:val="27"/>
              <w:jc w:val="left"/>
            </w:pPr>
            <w:r>
              <w:rPr>
                <w:rFonts w:hint="eastAsia"/>
              </w:rPr>
              <w:t>与足球互换，足球流行度较高被相对削弱</w:t>
            </w:r>
          </w:p>
        </w:tc>
      </w:tr>
      <w:tr w14:paraId="2A545C0C">
        <w:tblPrEx>
          <w:tblCellMar>
            <w:top w:w="0" w:type="dxa"/>
            <w:left w:w="108" w:type="dxa"/>
            <w:bottom w:w="0" w:type="dxa"/>
            <w:right w:w="108" w:type="dxa"/>
          </w:tblCellMar>
        </w:tblPrEx>
        <w:tc>
          <w:p w14:paraId="3F786B47">
            <w:pPr>
              <w:pStyle w:val="27"/>
              <w:jc w:val="left"/>
            </w:pPr>
            <w:r>
              <w:rPr>
                <w:rFonts w:hint="eastAsia"/>
              </w:rPr>
              <w:t>可持续性</w:t>
            </w:r>
          </w:p>
        </w:tc>
        <w:tc>
          <w:p w14:paraId="3797ED26">
            <w:pPr>
              <w:pStyle w:val="27"/>
              <w:jc w:val="center"/>
            </w:pPr>
            <m:oMathPara>
              <m:oMath>
                <m:r>
                  <m:rPr>
                    <m:sty m:val="p"/>
                  </m:rPr>
                  <m:t>+</m:t>
                </m:r>
                <m:r>
                  <m:rPr/>
                  <m:t>10</m:t>
                </m:r>
                <m:r>
                  <m:rPr>
                    <m:sty m:val="p"/>
                  </m:rPr>
                  <m:t>%</m:t>
                </m:r>
              </m:oMath>
            </m:oMathPara>
          </w:p>
        </w:tc>
        <w:tc>
          <w:p w14:paraId="62AAF7A4">
            <w:pPr>
              <w:pStyle w:val="27"/>
              <w:jc w:val="center"/>
            </w:pPr>
            <w:r>
              <w:rPr>
                <w:rFonts w:hint="eastAsia"/>
              </w:rPr>
              <w:t>攀岩</w:t>
            </w:r>
          </w:p>
        </w:tc>
        <w:tc>
          <w:p w14:paraId="3721FD00">
            <w:pPr>
              <w:pStyle w:val="27"/>
              <w:jc w:val="center"/>
            </w:pPr>
            <m:oMathPara>
              <m:oMath>
                <m:r>
                  <m:rPr/>
                  <m:t>7</m:t>
                </m:r>
                <m:r>
                  <m:rPr>
                    <m:sty m:val="p"/>
                  </m:rPr>
                  <m:t>→</m:t>
                </m:r>
                <m:r>
                  <m:rPr/>
                  <m:t>6</m:t>
                </m:r>
              </m:oMath>
            </m:oMathPara>
          </w:p>
        </w:tc>
        <w:tc>
          <w:p w14:paraId="18008100">
            <w:pPr>
              <w:pStyle w:val="27"/>
              <w:jc w:val="left"/>
            </w:pPr>
            <w:r>
              <w:rPr>
                <w:rFonts w:hint="eastAsia"/>
              </w:rPr>
              <w:t>攀岩可持续性（0.626）高于滑板（0.626），但归一化后略优势</w:t>
            </w:r>
          </w:p>
        </w:tc>
      </w:tr>
      <w:tr w14:paraId="1E54F3ED">
        <w:tblPrEx>
          <w:tblCellMar>
            <w:top w:w="0" w:type="dxa"/>
            <w:left w:w="108" w:type="dxa"/>
            <w:bottom w:w="0" w:type="dxa"/>
            <w:right w:w="108" w:type="dxa"/>
          </w:tblCellMar>
        </w:tblPrEx>
        <w:tc>
          <w:p w14:paraId="734CBC19">
            <w:pPr>
              <w:pStyle w:val="27"/>
              <w:jc w:val="left"/>
            </w:pPr>
            <w:r>
              <w:rPr>
                <w:rFonts w:hint="eastAsia"/>
              </w:rPr>
              <w:t>包容性</w:t>
            </w:r>
          </w:p>
        </w:tc>
        <w:tc>
          <w:p w14:paraId="1C943A65">
            <w:pPr>
              <w:pStyle w:val="27"/>
              <w:jc w:val="center"/>
            </w:pPr>
            <m:oMathPara>
              <m:oMath>
                <m:r>
                  <m:rPr>
                    <m:sty m:val="p"/>
                  </m:rPr>
                  <m:t>+</m:t>
                </m:r>
                <m:r>
                  <m:rPr/>
                  <m:t>10</m:t>
                </m:r>
                <m:r>
                  <m:rPr>
                    <m:sty m:val="p"/>
                  </m:rPr>
                  <m:t>%</m:t>
                </m:r>
              </m:oMath>
            </m:oMathPara>
          </w:p>
        </w:tc>
        <w:tc>
          <w:p w14:paraId="24BBE8AD">
            <w:pPr>
              <w:pStyle w:val="27"/>
              <w:jc w:val="center"/>
            </w:pPr>
            <w:r>
              <w:rPr>
                <w:rFonts w:hint="eastAsia"/>
              </w:rPr>
              <w:t>攀岩</w:t>
            </w:r>
          </w:p>
        </w:tc>
        <w:tc>
          <w:p w14:paraId="12A45F91">
            <w:pPr>
              <w:pStyle w:val="27"/>
              <w:jc w:val="center"/>
            </w:pPr>
            <m:oMathPara>
              <m:oMath>
                <m:r>
                  <m:rPr/>
                  <m:t>7</m:t>
                </m:r>
                <m:r>
                  <m:rPr>
                    <m:sty m:val="p"/>
                  </m:rPr>
                  <m:t>→</m:t>
                </m:r>
                <m:r>
                  <m:rPr/>
                  <m:t>6</m:t>
                </m:r>
              </m:oMath>
            </m:oMathPara>
          </w:p>
        </w:tc>
        <w:tc>
          <w:p w14:paraId="4312E1AC">
            <w:pPr>
              <w:pStyle w:val="27"/>
              <w:jc w:val="left"/>
            </w:pPr>
            <w:r>
              <w:rPr>
                <w:rFonts w:hint="eastAsia"/>
              </w:rPr>
              <w:t>攀岩包容性原始分略高于滑板，权重增加后反超</w:t>
            </w:r>
          </w:p>
        </w:tc>
      </w:tr>
      <w:tr w14:paraId="710F7872">
        <w:tblPrEx>
          <w:tblCellMar>
            <w:top w:w="0" w:type="dxa"/>
            <w:left w:w="108" w:type="dxa"/>
            <w:bottom w:w="0" w:type="dxa"/>
            <w:right w:w="108" w:type="dxa"/>
          </w:tblCellMar>
        </w:tblPrEx>
        <w:tc>
          <w:p w14:paraId="11F80E14">
            <w:pPr>
              <w:pStyle w:val="27"/>
              <w:jc w:val="left"/>
            </w:pPr>
            <w:r>
              <w:rPr>
                <w:rFonts w:hint="eastAsia"/>
              </w:rPr>
              <w:t>创新性</w:t>
            </w:r>
          </w:p>
        </w:tc>
        <w:tc>
          <w:p w14:paraId="2A33D4F1">
            <w:pPr>
              <w:pStyle w:val="27"/>
              <w:jc w:val="center"/>
            </w:pPr>
            <m:oMathPara>
              <m:oMath>
                <m:r>
                  <m:rPr>
                    <m:sty m:val="p"/>
                  </m:rPr>
                  <m:t>−</m:t>
                </m:r>
                <m:r>
                  <m:rPr/>
                  <m:t>10</m:t>
                </m:r>
                <m:r>
                  <m:rPr>
                    <m:sty m:val="p"/>
                  </m:rPr>
                  <m:t>%</m:t>
                </m:r>
              </m:oMath>
            </m:oMathPara>
          </w:p>
        </w:tc>
        <w:tc>
          <w:p w14:paraId="07782E4F">
            <w:pPr>
              <w:pStyle w:val="27"/>
              <w:jc w:val="center"/>
            </w:pPr>
            <w:r>
              <w:rPr>
                <w:rFonts w:hint="eastAsia"/>
              </w:rPr>
              <w:t>空手道</w:t>
            </w:r>
          </w:p>
        </w:tc>
        <w:tc>
          <w:p w14:paraId="3672FFA7">
            <w:pPr>
              <w:pStyle w:val="27"/>
              <w:jc w:val="center"/>
            </w:pPr>
            <m:oMathPara>
              <m:oMath>
                <m:r>
                  <m:rPr/>
                  <m:t>8</m:t>
                </m:r>
                <m:r>
                  <m:rPr>
                    <m:sty m:val="p"/>
                  </m:rPr>
                  <m:t>→</m:t>
                </m:r>
                <m:r>
                  <m:rPr/>
                  <m:t>9</m:t>
                </m:r>
              </m:oMath>
            </m:oMathPara>
          </w:p>
        </w:tc>
        <w:tc>
          <w:p w14:paraId="0602167E">
            <w:pPr>
              <w:pStyle w:val="27"/>
              <w:jc w:val="left"/>
            </w:pPr>
            <w:r>
              <w:rPr>
                <w:rFonts w:hint="eastAsia"/>
              </w:rPr>
              <w:t>与冲浪互换，创新性权重下降不利于高分项目</w:t>
            </w:r>
          </w:p>
        </w:tc>
      </w:tr>
      <w:tr w14:paraId="1F235423">
        <w:tblPrEx>
          <w:tblCellMar>
            <w:top w:w="0" w:type="dxa"/>
            <w:left w:w="108" w:type="dxa"/>
            <w:bottom w:w="0" w:type="dxa"/>
            <w:right w:w="108" w:type="dxa"/>
          </w:tblCellMar>
        </w:tblPrEx>
        <w:tc>
          <w:p w14:paraId="1B1B1C67">
            <w:pPr>
              <w:pStyle w:val="27"/>
              <w:jc w:val="left"/>
            </w:pPr>
            <w:r>
              <w:rPr>
                <w:rFonts w:hint="eastAsia"/>
              </w:rPr>
              <w:t>安全性</w:t>
            </w:r>
          </w:p>
        </w:tc>
        <w:tc>
          <w:p w14:paraId="7CCE42D9">
            <w:pPr>
              <w:pStyle w:val="27"/>
              <w:jc w:val="center"/>
            </w:pPr>
            <m:oMathPara>
              <m:oMath>
                <m:r>
                  <m:rPr>
                    <m:sty m:val="p"/>
                  </m:rPr>
                  <m:t>+</m:t>
                </m:r>
                <m:r>
                  <m:rPr/>
                  <m:t>10</m:t>
                </m:r>
                <m:r>
                  <m:rPr>
                    <m:sty m:val="p"/>
                  </m:rPr>
                  <m:t>%</m:t>
                </m:r>
              </m:oMath>
            </m:oMathPara>
          </w:p>
        </w:tc>
        <w:tc>
          <w:p w14:paraId="2A9455DE">
            <w:pPr>
              <w:pStyle w:val="27"/>
              <w:jc w:val="center"/>
            </w:pPr>
            <w:r>
              <w:rPr>
                <w:rFonts w:hint="eastAsia"/>
              </w:rPr>
              <w:t>篮球</w:t>
            </w:r>
          </w:p>
        </w:tc>
        <w:tc>
          <w:p w14:paraId="610266F7">
            <w:pPr>
              <w:pStyle w:val="27"/>
              <w:jc w:val="center"/>
            </w:pPr>
            <m:oMathPara>
              <m:oMath>
                <m:r>
                  <m:rPr/>
                  <m:t>5</m:t>
                </m:r>
                <m:r>
                  <m:rPr>
                    <m:sty m:val="p"/>
                  </m:rPr>
                  <m:t>→</m:t>
                </m:r>
                <m:r>
                  <m:rPr/>
                  <m:t>4</m:t>
                </m:r>
              </m:oMath>
            </m:oMathPara>
          </w:p>
        </w:tc>
        <w:tc>
          <w:p w14:paraId="51BA57EE">
            <w:pPr>
              <w:pStyle w:val="27"/>
              <w:jc w:val="left"/>
            </w:pPr>
            <w:r>
              <w:rPr>
                <w:rFonts w:hint="eastAsia"/>
              </w:rPr>
              <w:t>篮球安全性（0.550）高于足球（0.500），权重上升后提升</w:t>
            </w:r>
          </w:p>
        </w:tc>
      </w:tr>
      <w:bookmarkEnd w:id="127"/>
    </w:tbl>
    <w:p w14:paraId="7C370190">
      <w:pPr>
        <w:pStyle w:val="3"/>
      </w:pPr>
      <w:r>
        <w:rPr>
          <w:rFonts w:hint="eastAsia" w:ascii="Times New Roman" w:hAnsi="Times New Roman" w:eastAsia="仿宋" w:cs="Times New Roman"/>
          <w:sz w:val="24"/>
          <w:szCs w:val="24"/>
        </w:rPr>
        <w:t>如表</w:t>
      </w:r>
      <w:r>
        <w:fldChar w:fldCharType="begin"/>
      </w:r>
      <w:r>
        <w:instrText xml:space="preserve"> HYPERLINK \l "tab:weight_perturbation" \h </w:instrText>
      </w:r>
      <w:r>
        <w:fldChar w:fldCharType="separate"/>
      </w:r>
      <w:r>
        <w:rPr>
          <w:rStyle w:val="23"/>
        </w:rPr>
        <w:t>10</w:t>
      </w:r>
      <w:r>
        <w:rPr>
          <w:rStyle w:val="23"/>
        </w:rPr>
        <w:fldChar w:fldCharType="end"/>
      </w:r>
      <w:r>
        <w:rPr>
          <w:rFonts w:hint="eastAsia" w:ascii="Times New Roman" w:hAnsi="Times New Roman" w:eastAsia="仿宋" w:cs="Times New Roman"/>
          <w:sz w:val="24"/>
          <w:szCs w:val="24"/>
        </w:rPr>
        <w:t>所示，12种扰动场景下前5名身份完全不变（仅篮球与足球在流行度和安全性扰动下发生1位互换），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后4名（冲浪、霹雳舞、棒球/垒球、板球）在所有场景下排名完全不动。</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仅中间排名段（第5–9名）出现个别1位位移：滑板在流行度</w:t>
      </w:r>
      <m:oMath>
        <m:r>
          <m:rPr>
            <m:sty m:val="p"/>
          </m:rPr>
          <m:t>+</m:t>
        </m:r>
        <m:r>
          <m:rPr/>
          <m:t>10</m:t>
        </m:r>
        <m:r>
          <m:rPr>
            <m:sty m:val="p"/>
          </m:rPr>
          <m:t>%</m:t>
        </m:r>
      </m:oMath>
      <w:r>
        <w:rPr>
          <w:rFonts w:hint="eastAsia" w:ascii="Times New Roman" w:hAnsi="Times New Roman" w:eastAsia="仿宋" w:cs="Times New Roman"/>
          <w:sz w:val="24"/>
          <w:szCs w:val="24"/>
        </w:rPr>
        <w:t>时降至第7位，空手道在创新性</w:t>
      </w:r>
      <m:oMath>
        <m:r>
          <m:rPr>
            <m:sty m:val="p"/>
          </m:rPr>
          <m:t>−</m:t>
        </m:r>
        <m:r>
          <m:rPr/>
          <m:t>10</m:t>
        </m:r>
        <m:r>
          <m:rPr>
            <m:sty m:val="p"/>
          </m:rPr>
          <m:t>%</m:t>
        </m:r>
      </m:oMath>
      <w:r>
        <w:rPr>
          <w:rFonts w:hint="eastAsia" w:ascii="Times New Roman" w:hAnsi="Times New Roman" w:eastAsia="仿宋" w:cs="Times New Roman"/>
          <w:sz w:val="24"/>
          <w:szCs w:val="24"/>
        </w:rPr>
        <w:t>时降至第9位。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性别平等维度在</w:t>
      </w:r>
      <m:oMath>
        <m:r>
          <m:rPr>
            <m:sty m:val="p"/>
          </m:rPr>
          <m:t>±</m:t>
        </m:r>
        <m:r>
          <m:rPr/>
          <m:t>10</m:t>
        </m:r>
        <m:r>
          <m:rPr>
            <m:sty m:val="p"/>
          </m:rPr>
          <m:t>%</m:t>
        </m:r>
      </m:oMath>
      <w:r>
        <w:rPr>
          <w:rFonts w:hint="eastAsia" w:ascii="Times New Roman" w:hAnsi="Times New Roman" w:eastAsia="仿宋" w:cs="Times New Roman"/>
          <w:sz w:val="24"/>
          <w:szCs w:val="24"/>
        </w:rPr>
        <w:t>扰动下排名完全不变，原因在于12个项目的性别平等得分集中在</w:t>
      </w:r>
      <m:oMath>
        <m:r>
          <m:rPr>
            <m:sty m:val="p"/>
          </m:rPr>
          <m:t>[</m:t>
        </m:r>
        <m:r>
          <m:rPr/>
          <m:t>0.80</m:t>
        </m:r>
        <m:r>
          <m:rPr>
            <m:sty m:val="p"/>
          </m:rPr>
          <m:t>,</m:t>
        </m:r>
        <m:r>
          <m:rPr/>
          <m:t>0.95</m:t>
        </m:r>
        <m:r>
          <m:rPr>
            <m:sty m:val="p"/>
          </m:rPr>
          <m:t>]</m:t>
        </m:r>
      </m:oMath>
      <w:r>
        <w:rPr>
          <w:rFonts w:hint="eastAsia" w:ascii="Times New Roman" w:hAnsi="Times New Roman" w:eastAsia="仿宋" w:cs="Times New Roman"/>
          <w:sz w:val="24"/>
          <w:szCs w:val="24"/>
        </w:rPr>
        <w:t>区间（变异系数仅0.11），</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权重扰动对该维度加权贡献的影响极小。</w:t>
      </w:r>
    </w:p>
    <w:p w14:paraId="212C7990">
      <w:pPr>
        <w:pStyle w:val="3"/>
      </w:pPr>
      <w:r>
        <w:rPr>
          <w:rFonts w:hint="eastAsia" w:ascii="Times New Roman" w:hAnsi="Times New Roman" w:eastAsia="仿宋" w:cs="Times New Roman"/>
          <w:sz w:val="24"/>
          <w:szCs w:val="24"/>
        </w:rPr>
        <w:t>图</w:t>
      </w:r>
      <w:r>
        <w:fldChar w:fldCharType="begin"/>
      </w:r>
      <w:r>
        <w:instrText xml:space="preserve"> HYPERLINK \l "fig:weight_perturbation" \h </w:instrText>
      </w:r>
      <w:r>
        <w:fldChar w:fldCharType="separate"/>
      </w:r>
      <w:r>
        <w:rPr>
          <w:rStyle w:val="23"/>
        </w:rPr>
        <w:t>15</w:t>
      </w:r>
      <w:r>
        <w:rPr>
          <w:rStyle w:val="23"/>
        </w:rPr>
        <w:fldChar w:fldCharType="end"/>
      </w:r>
      <w:r>
        <w:rPr>
          <w:rFonts w:hint="eastAsia" w:ascii="Times New Roman" w:hAnsi="Times New Roman" w:eastAsia="仿宋" w:cs="Times New Roman"/>
          <w:sz w:val="24"/>
          <w:szCs w:val="24"/>
        </w:rPr>
        <w:t>以热力图形式直观展示了全部扰动场景的结果，横轴为12个项目，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纵轴为6个扰动维度，色阶表示排名变化位数（0为深绿、1为浅绿）。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图中大面积深绿色区域（排名不变）与极少量浅绿色斑点（1位移）的对比，</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有力验证了模型对单项权重局部扰动的高度鲁棒性。</w:t>
      </w:r>
    </w:p>
    <w:p w14:paraId="0E1A81E3">
      <w:pPr>
        <w:pStyle w:val="50"/>
      </w:pPr>
      <w:bookmarkStart w:id="128" w:name="fig:weight_perturbation"/>
      <w:r>
        <w:drawing>
          <wp:inline distT="0" distB="0" distL="114300" distR="114300">
            <wp:extent cx="5067300" cy="2258060"/>
            <wp:effectExtent l="0" t="0" r="0" b="0"/>
            <wp:docPr id="1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pic:cNvPicPr>
                      <a:picLocks noChangeAspect="1" noChangeArrowheads="1"/>
                    </pic:cNvPicPr>
                  </pic:nvPicPr>
                  <pic:blipFill>
                    <a:blip r:embed="rId22"/>
                    <a:stretch>
                      <a:fillRect/>
                    </a:stretch>
                  </pic:blipFill>
                  <pic:spPr>
                    <a:xfrm>
                      <a:off x="0" y="0"/>
                      <a:ext cx="5067300" cy="2258076"/>
                    </a:xfrm>
                    <a:prstGeom prst="rect">
                      <a:avLst/>
                    </a:prstGeom>
                    <a:noFill/>
                    <a:ln w="9525">
                      <a:noFill/>
                    </a:ln>
                  </pic:spPr>
                </pic:pic>
              </a:graphicData>
            </a:graphic>
          </wp:inline>
        </w:drawing>
      </w:r>
    </w:p>
    <w:p w14:paraId="118BE2A7">
      <w:pPr>
        <w:pStyle w:val="48"/>
      </w:pPr>
      <w:r>
        <w:rPr>
          <w:rFonts w:hint="eastAsia"/>
        </w:rPr>
        <w:t>单维度权重</w:t>
      </w:r>
      <w:r>
        <w:t xml:space="preserve"> </w:t>
      </w:r>
      <m:oMath>
        <m:r>
          <m:rPr>
            <m:sty m:val="p"/>
          </m:rPr>
          <m:t>±</m:t>
        </m:r>
        <m:r>
          <m:rPr/>
          <m:t>10</m:t>
        </m:r>
        <m:r>
          <m:rPr>
            <m:sty m:val="p"/>
          </m:rPr>
          <m:t>%</m:t>
        </m:r>
      </m:oMath>
      <w:r>
        <w:t xml:space="preserve"> </w:t>
      </w:r>
      <w:r>
        <w:rPr>
          <w:rFonts w:hint="eastAsia"/>
        </w:rPr>
        <w:t>扰动下各项目排名变化热力图</w:t>
      </w:r>
    </w:p>
    <w:bookmarkEnd w:id="123"/>
    <w:bookmarkEnd w:id="126"/>
    <w:bookmarkEnd w:id="128"/>
    <w:p w14:paraId="55A11968">
      <w:pPr>
        <w:pStyle w:val="4"/>
      </w:pPr>
      <w:bookmarkStart w:id="129" w:name="_Toc24082"/>
      <w:bookmarkStart w:id="130" w:name="年奥运项目预测"/>
      <w:r>
        <w:rPr>
          <w:rStyle w:val="53"/>
          <w:rFonts w:ascii="Times New Roman" w:hAnsi="Times New Roman" w:eastAsia="黑体" w:cs="Times New Roman"/>
          <w:sz w:val="28"/>
          <w:szCs w:val="28"/>
        </w:rPr>
        <w:t>4.7</w:t>
      </w:r>
      <w:r>
        <w:rPr>
          <w:rFonts w:ascii="Times New Roman" w:hAnsi="Times New Roman" w:eastAsia="黑体" w:cs="Times New Roman"/>
          <w:sz w:val="28"/>
          <w:szCs w:val="28"/>
        </w:rPr>
        <w:tab/>
      </w:r>
      <w:r>
        <w:rPr>
          <w:rFonts w:hint="eastAsia" w:ascii="Times New Roman" w:hAnsi="Times New Roman" w:eastAsia="黑体" w:cs="Times New Roman"/>
          <w:sz w:val="28"/>
          <w:szCs w:val="28"/>
        </w:rPr>
        <w:t>2032年奥运项目预测</w:t>
      </w:r>
      <w:bookmarkEnd w:id="129"/>
    </w:p>
    <w:p w14:paraId="1D6534AB">
      <w:pPr>
        <w:pStyle w:val="26"/>
      </w:pPr>
      <w:r>
        <w:rPr>
          <w:rFonts w:hint="eastAsia" w:ascii="Times New Roman" w:hAnsi="Times New Roman" w:eastAsia="仿宋" w:cs="Times New Roman"/>
          <w:sz w:val="24"/>
          <w:szCs w:val="24"/>
        </w:rPr>
        <w:t>上述第4.3至4.6节已通过12个代表性项目验证了混合权重模型的有效性与参数稳健性。本节将该模型推广至2032年布里斯班奥运会的候选项目评估，沿用相同的混合权重</w:t>
      </w:r>
      <m:oMath>
        <m:sSup>
          <m:sSupPr/>
          <m:e>
            <m:r>
              <m:rPr/>
              <m:t>W</m:t>
            </m:r>
          </m:e>
          <m:sup>
            <m:r>
              <m:rPr/>
              <m:t>H</m:t>
            </m:r>
          </m:sup>
        </m:sSup>
      </m:oMath>
      <w:r>
        <w:rPr>
          <w:rFonts w:hint="eastAsia" w:ascii="Times New Roman" w:hAnsi="Times New Roman" w:eastAsia="仿宋" w:cs="Times New Roman"/>
          <w:sz w:val="24"/>
          <w:szCs w:val="24"/>
        </w:rPr>
        <w:t>（第4.2.3节）、标准化矩阵构建方法（第4.2.2节）和综合评分公式</w:t>
      </w:r>
      <m:oMath>
        <m:sSub>
          <m:sSubPr/>
          <m:e>
            <m:r>
              <m:rPr/>
              <m:t>S</m:t>
            </m:r>
          </m:e>
          <m:sub>
            <m:r>
              <m:rPr/>
              <m:t>i</m:t>
            </m:r>
          </m:sub>
        </m:sSub>
        <m:r>
          <m:rPr>
            <m:sty m:val="p"/>
          </m:rPr>
          <m:t>=∑</m:t>
        </m:r>
        <m:sSub>
          <m:sSubPr/>
          <m:e>
            <m:r>
              <m:rPr/>
              <m:t>w</m:t>
            </m:r>
          </m:e>
          <m:sub>
            <m:r>
              <m:rPr/>
              <m:t>j</m:t>
            </m:r>
          </m:sub>
        </m:sSub>
        <m:sSub>
          <m:sSubPr/>
          <m:e>
            <m:acc>
              <m:accPr>
                <m:chr m:val="̃"/>
              </m:accPr>
              <m:e>
                <m:r>
                  <m:rPr/>
                  <m:t>x</m:t>
                </m:r>
              </m:e>
            </m:acc>
          </m:e>
          <m:sub>
            <m:r>
              <m:rPr/>
              <m:t>ij</m:t>
            </m:r>
          </m:sub>
        </m:sSub>
      </m:oMath>
      <w:r>
        <w:rPr>
          <w:rFonts w:hint="eastAsia" w:ascii="Times New Roman" w:hAnsi="Times New Roman" w:eastAsia="仿宋" w:cs="Times New Roman"/>
          <w:sz w:val="24"/>
          <w:szCs w:val="24"/>
        </w:rPr>
        <w:t>（第3.5.2节）。需要说明的是，IOC迄今尚未正式确定布里斯班2032年的项目方案（预计2026年决定）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，因此本节预测具有前瞻探索性质。</w:t>
      </w:r>
    </w:p>
    <w:p w14:paraId="31D07A56">
      <w:pPr>
        <w:pStyle w:val="5"/>
      </w:pPr>
      <w:bookmarkStart w:id="131" w:name="预测对象"/>
      <w:r>
        <w:rPr>
          <w:rStyle w:val="53"/>
          <w:rFonts w:ascii="Times New Roman" w:hAnsi="Times New Roman" w:eastAsia="黑体" w:cs="Times New Roman"/>
          <w:sz w:val="26"/>
          <w:szCs w:val="26"/>
        </w:rPr>
        <w:t>4.7.1</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预测对象</w:t>
      </w:r>
    </w:p>
    <w:p w14:paraId="43089381">
      <w:pPr>
        <w:pStyle w:val="26"/>
      </w:pPr>
      <w:r>
        <w:rPr>
          <w:rFonts w:hint="eastAsia" w:ascii="Times New Roman" w:hAnsi="Times New Roman" w:eastAsia="仿宋" w:cs="Times New Roman"/>
          <w:sz w:val="24"/>
          <w:szCs w:val="24"/>
        </w:rPr>
        <w:t>候选项目的选取基于两类依据。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第一类为IOC已确认进入近期奥运会的运动：板球和壁球于2023年10月第141届IOC全会获批进入2028年洛杉矶奥运会</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，具备明确的奥运入编路径。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类为基于现实趋势的探索性候选，电子竞技虽不在IOC传统项目框架内，但《奥林匹克2020+5议程》第9条建议明确提出"鼓励虚拟体育发展并深化与电子游戏社群的互动"，IOC已举办奥林匹克电子竞技系列赛和电子竞技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表明官方层面对虚拟体育战略价值的认可；匹克球是近年来全球增长最快的运动之一，虽尚未获IOC正式认可，但作为低门槛、高包容性的新兴运动代表纳入前瞻分析；澳式足球作为澳大利亚本土最具影响力的运动，考虑到布里斯班主办国可能提出的额外项目提案（奥运会主办城市有权提议一项以上新增运动</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），具有探索性预测价值。</w:t>
      </w:r>
    </w:p>
    <w:p w14:paraId="3B00852B">
      <w:pPr>
        <w:pStyle w:val="3"/>
      </w:pPr>
      <w:r>
        <w:rPr>
          <w:rFonts w:hint="eastAsia" w:ascii="Times New Roman" w:hAnsi="Times New Roman" w:eastAsia="仿宋" w:cs="Times New Roman"/>
          <w:sz w:val="24"/>
          <w:szCs w:val="24"/>
        </w:rPr>
        <w:t>候选项目的六维评分沿用第3.3节子指标体系计算，但对缺失奥运历史数据的运动采用替代方法：流行度维度以社交媒体关注度、全球参与人数和IF会员国数量替代历史设项数据；可持续性维度以国际联合会成立年份和赛事连续性替代奥运参赛连续性；创新性维度以运动诞生年份替代首次入奥年份。各维度原始评分经训练集12个项目的min-max参数统一归一化后（与第4.2.2节方法一致），代入混合权重计算综合评分。</w:t>
      </w:r>
    </w:p>
    <w:p w14:paraId="280B6564">
      <w:pPr>
        <w:pStyle w:val="3"/>
      </w:pPr>
      <w:r>
        <w:rPr>
          <w:rFonts w:hint="eastAsia" w:ascii="Times New Roman" w:hAnsi="Times New Roman" w:eastAsia="仿宋" w:cs="Times New Roman"/>
          <w:sz w:val="24"/>
          <w:szCs w:val="24"/>
        </w:rPr>
        <w:t>这些项目各有不同的发展背景和特色。</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电子竞技是目前唯一完全非体育化的候选项目，但其全球观众已超过5亿，创新性评分在所有项目中最高。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板球曾在1900年短暂出现过，但长期不属于奥运正式项目，其在南亚地区的影响力巨大，且已确认将进入2028年洛杉矶奥运会</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壁球于2023年获IOC批准进入LA28，将在洛杉矶实现奥运首秀</w:t>
      </w:r>
      <w:r>
        <w:rPr>
          <w:rFonts w:ascii="Times New Roman" w:hAnsi="Times New Roman" w:eastAsia="仿宋" w:cs="Times New Roman"/>
          <w:sz w:val="24"/>
          <w:szCs w:val="24"/>
          <w:vertAlign w:val="superscript"/>
        </w:rPr>
        <w:t>[2]</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匹克球是近年来全球增长最快的运动之一，以低门槛和高包容性著称。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澳式足球作为澳大利亚本土最受欢迎的运动之一，其在本土的影响力不容忽视。</w:t>
      </w:r>
    </w:p>
    <w:bookmarkEnd w:id="131"/>
    <w:p w14:paraId="26443FE6">
      <w:pPr>
        <w:pStyle w:val="5"/>
      </w:pPr>
      <w:bookmarkStart w:id="132" w:name="预测结果"/>
      <w:r>
        <w:rPr>
          <w:rStyle w:val="53"/>
          <w:rFonts w:ascii="Times New Roman" w:hAnsi="Times New Roman" w:eastAsia="黑体" w:cs="Times New Roman"/>
          <w:sz w:val="26"/>
          <w:szCs w:val="26"/>
        </w:rPr>
        <w:t>4.7.2</w:t>
      </w:r>
      <w:r>
        <w:rPr>
          <w:rFonts w:ascii="Times New Roman" w:hAnsi="Times New Roman" w:eastAsia="黑体" w:cs="Times New Roman"/>
          <w:sz w:val="26"/>
          <w:szCs w:val="26"/>
        </w:rPr>
        <w:tab/>
      </w:r>
      <w:r>
        <w:rPr>
          <w:rFonts w:hint="eastAsia" w:ascii="Times New Roman" w:hAnsi="Times New Roman" w:eastAsia="黑体" w:cs="Times New Roman"/>
          <w:sz w:val="26"/>
          <w:szCs w:val="26"/>
        </w:rPr>
        <w:t>预测结果</w:t>
      </w:r>
    </w:p>
    <w:p w14:paraId="23E57975">
      <w:pPr>
        <w:pStyle w:val="26"/>
      </w:pPr>
      <w:r>
        <w:rPr>
          <w:rFonts w:hint="eastAsia" w:ascii="Times New Roman" w:hAnsi="Times New Roman" w:eastAsia="仿宋" w:cs="Times New Roman"/>
          <w:sz w:val="24"/>
          <w:szCs w:val="24"/>
        </w:rPr>
        <w:t>基于模型的综合评分，排名前三的候选项目依次为电子竞技、板球、匹克球。图</w:t>
      </w:r>
      <w:r>
        <w:fldChar w:fldCharType="begin"/>
      </w:r>
      <w:r>
        <w:instrText xml:space="preserve"> HYPERLINK \l "fig:prediction_candidates" \h </w:instrText>
      </w:r>
      <w:r>
        <w:fldChar w:fldCharType="separate"/>
      </w:r>
      <w:r>
        <w:rPr>
          <w:rStyle w:val="23"/>
        </w:rPr>
        <w:t>16</w:t>
      </w:r>
      <w:r>
        <w:rPr>
          <w:rStyle w:val="23"/>
        </w:rPr>
        <w:fldChar w:fldCharType="end"/>
      </w:r>
      <w:r>
        <w:rPr>
          <w:rFonts w:hint="eastAsia" w:ascii="Times New Roman" w:hAnsi="Times New Roman" w:eastAsia="仿宋" w:cs="Times New Roman"/>
          <w:sz w:val="24"/>
          <w:szCs w:val="24"/>
        </w:rPr>
        <w:t>展示了候选项目的综合评分对比以及前三名的六维评分雷达对比。</w:t>
      </w:r>
    </w:p>
    <w:p w14:paraId="205E1123">
      <w:pPr>
        <w:pStyle w:val="50"/>
      </w:pPr>
      <w:bookmarkStart w:id="133" w:name="fig:prediction_candidates"/>
      <w:r>
        <w:drawing>
          <wp:inline distT="0" distB="0" distL="114300" distR="114300">
            <wp:extent cx="4907280" cy="2049145"/>
            <wp:effectExtent l="0" t="0" r="0" b="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a:picLocks noChangeAspect="1" noChangeArrowheads="1"/>
                    </pic:cNvPicPr>
                  </pic:nvPicPr>
                  <pic:blipFill>
                    <a:blip r:embed="rId23"/>
                    <a:stretch>
                      <a:fillRect/>
                    </a:stretch>
                  </pic:blipFill>
                  <pic:spPr>
                    <a:xfrm>
                      <a:off x="0" y="0"/>
                      <a:ext cx="4907280" cy="2049779"/>
                    </a:xfrm>
                    <a:prstGeom prst="rect">
                      <a:avLst/>
                    </a:prstGeom>
                    <a:noFill/>
                    <a:ln w="9525">
                      <a:noFill/>
                    </a:ln>
                  </pic:spPr>
                </pic:pic>
              </a:graphicData>
            </a:graphic>
          </wp:inline>
        </w:drawing>
      </w:r>
    </w:p>
    <w:p w14:paraId="0F633AEF">
      <w:pPr>
        <w:pStyle w:val="48"/>
      </w:pPr>
      <w:r>
        <w:rPr>
          <w:rFonts w:hint="eastAsia"/>
        </w:rPr>
        <w:t>2032年候选项目评分对比与六维雷达</w:t>
      </w:r>
    </w:p>
    <w:bookmarkEnd w:id="133"/>
    <w:p w14:paraId="14EBB7DA">
      <w:pPr>
        <w:pStyle w:val="3"/>
      </w:pPr>
      <w:r>
        <w:rPr>
          <w:rFonts w:hint="eastAsia" w:ascii="Times New Roman" w:hAnsi="Times New Roman" w:eastAsia="仿宋" w:cs="Times New Roman"/>
          <w:sz w:val="24"/>
          <w:szCs w:val="24"/>
        </w:rPr>
        <w:t>电子竞技在流行度和创新性两个维度具有压倒性优势，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其全球观众规模远超其他候选项目，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且作为数字化时代的标志性新兴项目，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创新性评分达到满分。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板球尽管在流行度上不及电子竞技，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但其在包容性和可持续性方面表现较好，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且入选2028年洛杉矶奥运会的决定进一步增强了其进入2032年奥运会的预期。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匹克球虽然在绝对评分上较低，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但其参与门槛低、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设施要求简单、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男女老少皆宜的特点使其在可持续性和包容性维度获得了不错的表现，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体现了新兴运动的发展潜力。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此外考虑到2032年主办国澳大利亚的本地因素，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澳式足球作为在澳大利亚具有极高人气的本土运动也具有不可忽视的竞争力，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虽然其全球流行度有限，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但在主办国语境下IOC通常会考虑一定程度的本土特色元素。</w:t>
      </w:r>
    </w:p>
    <w:p w14:paraId="46DEA476">
      <w:pPr>
        <w:pStyle w:val="3"/>
      </w:pPr>
      <w:r>
        <w:rPr>
          <w:rFonts w:hint="eastAsia" w:ascii="Times New Roman" w:hAnsi="Times New Roman" w:eastAsia="仿宋" w:cs="Times New Roman"/>
          <w:sz w:val="24"/>
          <w:szCs w:val="24"/>
        </w:rPr>
        <w:t>值得注意的是，电子竞技在第4.3.2节的12项目评估中以0.743分位列第二，本节作为候选项目的独立评估下仍居首位，两种场景下评估结果的一致性进一步支持了其在未来奥运项目讨论中的竞争力。</w:t>
      </w:r>
    </w:p>
    <w:bookmarkEnd w:id="130"/>
    <w:bookmarkEnd w:id="132"/>
    <w:p w14:paraId="6CCFC7B2">
      <w:pPr>
        <w:pStyle w:val="4"/>
      </w:pPr>
      <w:bookmarkStart w:id="134" w:name="_Toc9050"/>
      <w:bookmarkStart w:id="135" w:name="结果讨论"/>
      <w:r>
        <w:rPr>
          <w:rStyle w:val="53"/>
          <w:rFonts w:ascii="Times New Roman" w:hAnsi="Times New Roman" w:eastAsia="黑体" w:cs="Times New Roman"/>
          <w:sz w:val="28"/>
          <w:szCs w:val="28"/>
        </w:rPr>
        <w:t>4.8</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结果讨论</w:t>
      </w:r>
      <w:bookmarkEnd w:id="134"/>
    </w:p>
    <w:p w14:paraId="40E939E6">
      <w:pPr>
        <w:pStyle w:val="5"/>
      </w:pPr>
      <w:bookmarkStart w:id="136" w:name="模型优势"/>
      <w:r>
        <w:rPr>
          <w:rStyle w:val="53"/>
          <w:rFonts w:ascii="Times New Roman" w:hAnsi="Times New Roman" w:eastAsia="黑体" w:cs="Times New Roman"/>
          <w:sz w:val="26"/>
          <w:szCs w:val="26"/>
        </w:rPr>
        <w:t>4.8.1</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模型优势</w:t>
      </w:r>
    </w:p>
    <w:p w14:paraId="1DD9F27C">
      <w:pPr>
        <w:pStyle w:val="26"/>
      </w:pPr>
      <w:r>
        <w:rPr>
          <w:rFonts w:hint="eastAsia" w:ascii="Times New Roman" w:hAnsi="Times New Roman" w:eastAsia="仿宋" w:cs="Times New Roman"/>
          <w:sz w:val="24"/>
          <w:szCs w:val="24"/>
        </w:rPr>
        <w:t>综合上述实验结果，混合权重模型在奥运项目评估中主要体现了三方面优势。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第一，主客观信息实现了有效融合。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纯AHP方法过于依赖专家经验，排名结果由流行度主导；纯EWM方法完全依赖数据，可能高估数据噪声的影响。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混合权重通过</w:t>
      </w:r>
      <m:oMath>
        <m:r>
          <m:rPr/>
          <m:t>α</m:t>
        </m:r>
        <m:r>
          <m:rPr>
            <m:sty m:val="p"/>
          </m:rPr>
          <m:t>=</m:t>
        </m:r>
        <m:r>
          <m:rPr/>
          <m:t>0.5</m:t>
        </m:r>
      </m:oMath>
      <w:r>
        <w:rPr>
          <w:rFonts w:hint="eastAsia" w:ascii="Times New Roman" w:hAnsi="Times New Roman" w:eastAsia="仿宋" w:cs="Times New Roman"/>
          <w:sz w:val="24"/>
          <w:szCs w:val="24"/>
        </w:rPr>
        <w:t>的等权组合，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既保留了专家对关键维度的判断，</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又引入了数据对指标区分度的测量，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权重分布更为平衡合理。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第二，两层结构提供了较好的灵活性。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顶层混合权重确保六个维度的评估有据可依，</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底层纯EWM使子指标能够根据数据特征动态调整权重，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这种设计在不同数据质量条件下均能保持稳定运行。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第三，灵敏度分析验证了结果的稳健性。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在0.4到0.6之间前5名排名保持不变，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扰动下排名基本稳定，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说明评估结果并非依赖特定参数设置。</w:t>
      </w:r>
    </w:p>
    <w:bookmarkEnd w:id="136"/>
    <w:p w14:paraId="3AF081F1">
      <w:pPr>
        <w:pStyle w:val="5"/>
      </w:pPr>
      <w:bookmarkStart w:id="137" w:name="模型局限"/>
      <w:r>
        <w:rPr>
          <w:rStyle w:val="53"/>
          <w:rFonts w:ascii="Times New Roman" w:hAnsi="Times New Roman" w:eastAsia="黑体" w:cs="Times New Roman"/>
          <w:sz w:val="26"/>
          <w:szCs w:val="26"/>
        </w:rPr>
        <w:t>4.8.2</w:t>
      </w:r>
      <w:r>
        <w:rPr>
          <w:rFonts w:ascii="Times New Roman" w:hAnsi="Times New Roman" w:eastAsia="黑体" w:cs="Times New Roman"/>
          <w:sz w:val="26"/>
          <w:szCs w:val="26"/>
        </w:rPr>
        <w:tab/>
      </w:r>
      <w:r>
        <w:rPr>
          <w:rFonts w:hint="eastAsia" w:ascii="Times New Roman" w:hAnsi="Times New Roman" w:eastAsia="黑体" w:cs="Times New Roman"/>
          <w:sz w:val="26"/>
          <w:szCs w:val="26"/>
        </w:rPr>
        <w:t>模型局限</w:t>
      </w:r>
    </w:p>
    <w:p w14:paraId="7F07D4B7">
      <w:pPr>
        <w:pStyle w:val="26"/>
      </w:pPr>
      <w:r>
        <w:rPr>
          <w:rFonts w:hint="eastAsia" w:ascii="Times New Roman" w:hAnsi="Times New Roman" w:eastAsia="仿宋" w:cs="Times New Roman"/>
          <w:sz w:val="24"/>
          <w:szCs w:val="24"/>
        </w:rPr>
        <w:t>尽管模型在实验中表现良好，但仍存在以下局限性。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第一，性别平等和安全性两个维度的数据对部分运动的覆盖尚不全面。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性别平等评分主要依赖于IOC官方报告，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对于非奥运项目只能通过行业报告进行估算；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安全性评分主要参考现有学术文献，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但部分新兴运动的相关研究数据相对有限。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模型在本质上是一个基于历史数据的静态评估工具，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而奥运项目的选择过程还受到主办国偏好、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这些因素在当前指标体系中的体现尚不充分。</w:t>
      </w:r>
    </w:p>
    <w:p w14:paraId="258FC577">
      <w:pPr>
        <w:pStyle w:val="3"/>
      </w:pPr>
      <w:r>
        <w:rPr>
          <w:rFonts w:hint="eastAsia" w:ascii="Times New Roman" w:hAnsi="Times New Roman" w:eastAsia="仿宋" w:cs="Times New Roman"/>
          <w:sz w:val="24"/>
          <w:szCs w:val="24"/>
        </w:rPr>
        <w:t>第三，需要特别指出的是，EWM的性质决定了其客观权重完全由所选样本的指标变异程度决定。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本研究选取了涵盖核心（4）、新增（4）、候选（2）和已移除（2）四种类型的12个项目，这一样本构成在IOC奥运会项目管理框架</w:t>
      </w:r>
      <w:r>
        <w:rPr>
          <w:rFonts w:ascii="Times New Roman" w:hAnsi="Times New Roman" w:eastAsia="仿宋" w:cs="Times New Roman"/>
          <w:sz w:val="24"/>
          <w:szCs w:val="24"/>
          <w:vertAlign w:val="superscript"/>
        </w:rPr>
        <w:t>[2]</w:t>
      </w:r>
      <w:r>
        <w:rPr>
          <w:rFonts w:hint="eastAsia" w:ascii="Times New Roman" w:hAnsi="Times New Roman" w:eastAsia="仿宋" w:cs="Times New Roman"/>
          <w:sz w:val="24"/>
          <w:szCs w:val="24"/>
        </w:rPr>
        <w:t>下具有明确的分类依据，但样本选择本身会影响EWM的权重分布。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具体而言，四类项目在场馆基础设施需求、全球参与度、奥运历史长度等方面存在结构性差异，这些差异被EWM识别为指标的"信息量"，从而决定了客观权重的分配。例如，可持续性的信息熵最低（</w:t>
      </w:r>
      <m:oMath>
        <m:r>
          <m:rPr/>
          <m:t>H</m:t>
        </m:r>
        <m:r>
          <m:rPr>
            <m:sty m:val="p"/>
          </m:rPr>
          <m:t>=</m:t>
        </m:r>
        <m:r>
          <m:rPr/>
          <m:t>0.814</m:t>
        </m:r>
      </m:oMath>
      <w:r>
        <w:rPr>
          <w:rFonts w:hint="eastAsia" w:ascii="Times New Roman" w:hAnsi="Times New Roman" w:eastAsia="仿宋" w:cs="Times New Roman"/>
          <w:sz w:val="24"/>
          <w:szCs w:val="24"/>
        </w:rPr>
        <w:t>），正是因为四种类型项目对该维度的依赖程度天然不同。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如果仅选择田径、游泳、体操、击剑等核心项目，可持续性的变异程度将大幅降低，信息熵升高，EWM分配给可持续性的权重将随之下降。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因此，EWM的权重反映了"12个特定项目在这些维度上的差异有多大"，而非维度的普遍重要性。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本研究选择覆盖IOC管理体系中的全部四种项目类型，是为了在评估框架中纳入不同发展阶段和不同IOC定位的项目，从而使EWM能够从多样化的样本中提取具有区分能力的信息。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研究结果的外推性受限于这一针对性样本选择；若将同一模型应用于仅用于传统项目间内部比较等项目群体，EWM权重将产生显著变化，决策者应当意识到这一方法学特征。模型的预测结果应作为决策参考而非最终判定。</w:t>
      </w:r>
    </w:p>
    <w:bookmarkEnd w:id="135"/>
    <w:bookmarkEnd w:id="137"/>
    <w:p w14:paraId="71DA648C">
      <w:pPr>
        <w:pStyle w:val="4"/>
      </w:pPr>
      <w:bookmarkStart w:id="138" w:name="_Toc13349"/>
      <w:bookmarkStart w:id="139" w:name="本章小结-1"/>
      <w:r>
        <w:rPr>
          <w:rStyle w:val="53"/>
          <w:rFonts w:ascii="Times New Roman" w:hAnsi="Times New Roman" w:eastAsia="黑体" w:cs="Times New Roman"/>
          <w:sz w:val="28"/>
          <w:szCs w:val="28"/>
        </w:rPr>
        <w:t>4.9</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138"/>
    </w:p>
    <w:p w14:paraId="02F2305C">
      <w:pPr>
        <w:pStyle w:val="26"/>
      </w:pPr>
      <w:r>
        <w:rPr>
          <w:rFonts w:hint="eastAsia" w:ascii="Times New Roman" w:hAnsi="Times New Roman" w:eastAsia="仿宋" w:cs="Times New Roman"/>
          <w:sz w:val="24"/>
          <w:szCs w:val="24"/>
        </w:rPr>
        <w:t>本章利用HiMCM大赛提供的百年奥运设项数据及IOC官方报告等外部资料，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对第三章构建的AHP-EWM混合权重模型进行了实验验证。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具体工作包括：从HiMCM数据中提取了流行度、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从外部来源获取了性别平等和安全性两项数据，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构建了12个代表性项目的六维评分矩阵。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采用</w:t>
      </w:r>
      <m:oMath>
        <m:r>
          <m:rPr/>
          <m:t>α</m:t>
        </m:r>
        <m:r>
          <m:rPr>
            <m:sty m:val="p"/>
          </m:rPr>
          <m:t>=</m:t>
        </m:r>
        <m:r>
          <m:rPr/>
          <m:t>0.5</m:t>
        </m:r>
      </m:oMath>
      <w:r>
        <w:rPr>
          <w:rFonts w:hint="eastAsia" w:ascii="Times New Roman" w:hAnsi="Times New Roman" w:eastAsia="仿宋" w:cs="Times New Roman"/>
          <w:sz w:val="24"/>
          <w:szCs w:val="24"/>
        </w:rPr>
        <w:t>的混合模型进行综合评分排名，结果与奥运历史演进趋势基本一致。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对比分析了AHP、EWM和混合三种方法的差异，展示了混合模型的平衡优势。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灵敏度分析表明</w:t>
      </w:r>
      <m:oMath>
        <m:r>
          <m:rPr/>
          <m:t>α</m:t>
        </m:r>
      </m:oMath>
      <w:r>
        <w:rPr>
          <w:rFonts w:hint="eastAsia" w:ascii="Times New Roman" w:hAnsi="Times New Roman" w:eastAsia="仿宋" w:cs="Times New Roman"/>
          <w:sz w:val="24"/>
          <w:szCs w:val="24"/>
        </w:rPr>
        <w:t>在0.4至0.6之间结果保持稳定。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最后利用模型对2032年布里斯班奥运会可能新增的项目进行了预测，推荐了电子竞技、板球和匹克球。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实验结果表明，该模型在排名合理性和参数稳健性方面均具备较好性能，可为奥运项目的量化评估提供参考依据。</w:t>
      </w:r>
    </w:p>
    <w:p w14:paraId="658ED8EC">
      <w:pPr>
        <w:pStyle w:val="3"/>
      </w:pPr>
      <w:r>
        <w:rPr>
          <w:rFonts w:ascii="Times New Roman" w:hAnsi="Times New Roman" w:eastAsia="仿宋" w:cs="Times New Roman"/>
          <w:sz w:val="24"/>
          <w:szCs w:val="24"/>
        </w:rPr>
        <w:t>2</w:t>
      </w:r>
    </w:p>
    <w:p w14:paraId="7DEBA13A">
      <w:pPr>
        <w:pStyle w:val="2"/>
      </w:pPr>
      <w:bookmarkStart w:id="140" w:name="_Toc27276"/>
      <w:bookmarkStart w:id="141" w:name="系统设计与实现"/>
      <w:r>
        <w:rPr>
          <w:rStyle w:val="53"/>
          <w:rFonts w:ascii="Times New Roman" w:hAnsi="Times New Roman" w:eastAsia="黑体" w:cs="Times New Roman"/>
          <w:sz w:val="32"/>
          <w:szCs w:val="32"/>
        </w:rPr>
        <w:t>5</w:t>
      </w:r>
      <w:r>
        <w:rPr>
          <w:rFonts w:ascii="Times New Roman" w:hAnsi="Times New Roman" w:eastAsia="黑体" w:cs="Times New Roman"/>
          <w:sz w:val="32"/>
          <w:szCs w:val="32"/>
        </w:rPr>
        <w:tab/>
      </w:r>
      <w:r>
        <w:rPr>
          <w:rFonts w:hint="eastAsia" w:ascii="Times New Roman" w:hAnsi="Times New Roman" w:eastAsia="黑体" w:cs="Times New Roman"/>
          <w:sz w:val="32"/>
          <w:szCs w:val="32"/>
        </w:rPr>
        <w:t>系统设计与实现</w:t>
      </w:r>
      <w:bookmarkEnd w:id="140"/>
    </w:p>
    <w:bookmarkEnd w:id="139"/>
    <w:bookmarkEnd w:id="141"/>
    <w:p w14:paraId="6250820F">
      <w:pPr>
        <w:pStyle w:val="4"/>
      </w:pPr>
      <w:bookmarkStart w:id="142" w:name="_Toc11505"/>
      <w:bookmarkStart w:id="143" w:name="系统总体架构"/>
      <w:r>
        <w:rPr>
          <w:rStyle w:val="53"/>
          <w:rFonts w:ascii="Times New Roman" w:hAnsi="Times New Roman" w:eastAsia="黑体" w:cs="Times New Roman"/>
          <w:sz w:val="28"/>
          <w:szCs w:val="28"/>
        </w:rPr>
        <w:t>5.1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系统总体架构</w:t>
      </w:r>
      <w:bookmarkEnd w:id="142"/>
    </w:p>
    <w:p w14:paraId="031CED21">
      <w:pPr>
        <w:pStyle w:val="26"/>
      </w:pPr>
      <w:r>
        <w:rPr>
          <w:rFonts w:hint="eastAsia" w:ascii="Times New Roman" w:hAnsi="Times New Roman" w:eastAsia="仿宋" w:cs="Times New Roman"/>
          <w:sz w:val="24"/>
          <w:szCs w:val="24"/>
        </w:rPr>
        <w:t>本系统将第三章构建的AHP-EWM混合权重评估模型转化为可交互的计算工具，按功能分为三个层次。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核心算法层实现了AHP幂迭代法、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EWM熵权计算（最小-最大归一化、比重矩阵、信息熵、信息效用值、熵权五个步骤）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和混合权重线性组合；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业务逻辑层负责项目管理、评分排序、入选概率计算和灵敏度分析；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展示层提供综合评分排名、权重分布可视化、六维雷达对比和交互式What-If仿真。</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系统覆盖第四章使用到的全部37个奥运项目（28个核心项目、5个新增项目、6个候选项目和4个已移除项目），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其中12个代表性项目为论文主要评估对象，其六维评分数据与第四章保持一致。</w:t>
      </w:r>
    </w:p>
    <w:p w14:paraId="0030B695">
      <w:pPr>
        <w:pStyle w:val="3"/>
      </w:pPr>
      <w:r>
        <w:rPr>
          <w:rFonts w:hint="eastAsia" w:ascii="Times New Roman" w:hAnsi="Times New Roman" w:eastAsia="仿宋" w:cs="Times New Roman"/>
          <w:sz w:val="24"/>
          <w:szCs w:val="24"/>
        </w:rPr>
        <w:t>系统的工作流程与第三章模型构建的逻辑顺序一致，分为三个递进步骤。</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第一步为权重分析，系统展示AHP判断矩阵（包含五位专家权重偏好对比）和EWM计算过程（包含信息熵与效用值）和混合权重组合参数，可对比三种权重在</w:t>
      </w:r>
      <m:oMath>
        <m:r>
          <m:rPr/>
          <m:t>α</m:t>
        </m:r>
        <m:r>
          <m:rPr>
            <m:sty m:val="p"/>
          </m:rPr>
          <m:t>=</m:t>
        </m:r>
        <m:r>
          <m:rPr/>
          <m:t>0.5</m:t>
        </m:r>
      </m:oMath>
      <w:r>
        <w:rPr>
          <w:rFonts w:hint="eastAsia" w:ascii="Times New Roman" w:hAnsi="Times New Roman" w:eastAsia="仿宋" w:cs="Times New Roman"/>
          <w:sz w:val="24"/>
          <w:szCs w:val="24"/>
        </w:rPr>
        <w:t>时的差异与平衡。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第二步为项目评估，系统基于混合权重计算37个项目的综合评分并排序，通过排名列表和雷达图对比项目表现，其中12个代表性项目的评分数据来自第四章实验验证。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第三步为预测推荐，系统基于模型评分计算入选概率并输出改进建议，重点评估电子竞技、板球、匹克球、壁球和澳式足球五个2032年候选项目。</w:t>
      </w:r>
    </w:p>
    <w:bookmarkEnd w:id="143"/>
    <w:p w14:paraId="31CFD6F2">
      <w:pPr>
        <w:pStyle w:val="4"/>
      </w:pPr>
      <w:bookmarkStart w:id="144" w:name="_Toc5412"/>
      <w:bookmarkStart w:id="145" w:name="核心算法模块"/>
      <w:r>
        <w:rPr>
          <w:rStyle w:val="53"/>
          <w:rFonts w:ascii="Times New Roman" w:hAnsi="Times New Roman" w:eastAsia="黑体" w:cs="Times New Roman"/>
          <w:sz w:val="28"/>
          <w:szCs w:val="28"/>
        </w:rPr>
        <w:t>5.2</w:t>
      </w:r>
      <w:r>
        <w:rPr>
          <w:rFonts w:ascii="Times New Roman" w:hAnsi="Times New Roman" w:eastAsia="黑体" w:cs="Times New Roman"/>
          <w:sz w:val="28"/>
          <w:szCs w:val="28"/>
        </w:rPr>
        <w:tab/>
      </w:r>
      <w:r>
        <w:rPr>
          <w:rFonts w:hint="eastAsia" w:ascii="Times New Roman" w:hAnsi="Times New Roman" w:eastAsia="黑体" w:cs="Times New Roman"/>
          <w:sz w:val="28"/>
          <w:szCs w:val="28"/>
        </w:rPr>
        <w:t>核心算法模块</w:t>
      </w:r>
      <w:bookmarkEnd w:id="144"/>
    </w:p>
    <w:p w14:paraId="493D8C4A">
      <w:pPr>
        <w:pStyle w:val="26"/>
      </w:pPr>
      <w:r>
        <w:rPr>
          <w:rFonts w:hint="eastAsia" w:ascii="Times New Roman" w:hAnsi="Times New Roman" w:eastAsia="仿宋" w:cs="Times New Roman"/>
          <w:sz w:val="24"/>
          <w:szCs w:val="24"/>
        </w:rPr>
        <w:t>核心算法模块包含AHP、EWM和混合权重三个计算模块，对应第三章的理论推导流程。</w:t>
      </w:r>
    </w:p>
    <w:p w14:paraId="3FC0A2B2">
      <w:pPr>
        <w:pStyle w:val="3"/>
      </w:pPr>
      <w:r>
        <w:rPr>
          <w:rFonts w:hint="eastAsia" w:ascii="Times New Roman" w:hAnsi="Times New Roman" w:eastAsia="仿宋" w:cs="Times New Roman"/>
          <w:sz w:val="24"/>
          <w:szCs w:val="24"/>
        </w:rPr>
        <w:t>AHP模块实现了幂迭代法求解最大特征值对应的特征向量。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将初始向量设为等权向量</w:t>
      </w:r>
      <w:r>
        <w:rPr>
          <w:rFonts w:ascii="Times New Roman" w:hAnsi="Times New Roman" w:eastAsia="仿宋" w:cs="Times New Roman"/>
          <w:sz w:val="24"/>
          <w:szCs w:val="24"/>
        </w:rPr>
        <w:t xml:space="preserve"> </w:t>
      </w:r>
      <m:oMath>
        <m:sSup>
          <m:sSupPr/>
          <m:e>
            <m:r>
              <m:rPr/>
              <m:t>v</m:t>
            </m:r>
          </m:e>
          <m:sup>
            <m:r>
              <m:rPr>
                <m:sty m:val="p"/>
              </m:rPr>
              <m:t>(</m:t>
            </m:r>
            <m:r>
              <m:rPr/>
              <m:t>0</m:t>
            </m:r>
            <m:r>
              <m:rPr>
                <m:sty m:val="p"/>
              </m:rPr>
              <m:t>)</m:t>
            </m:r>
          </m:sup>
        </m:sSup>
        <m:r>
          <m:rPr>
            <m:sty m:val="p"/>
          </m:rPr>
          <m:t>=(</m:t>
        </m:r>
        <m:r>
          <m:rPr/>
          <m:t>1</m:t>
        </m:r>
        <m:r>
          <m:rPr>
            <m:sty m:val="p"/>
          </m:rPr>
          <m:t>/</m:t>
        </m:r>
        <m:r>
          <m:rPr/>
          <m:t>n</m:t>
        </m:r>
        <m:r>
          <m:rPr>
            <m:sty m:val="p"/>
          </m:rPr>
          <m:t>,…,</m:t>
        </m:r>
        <m:r>
          <m:rPr/>
          <m:t>1</m:t>
        </m:r>
        <m:r>
          <m:rPr>
            <m:sty m:val="p"/>
          </m:rPr>
          <m:t>/</m:t>
        </m:r>
        <m:r>
          <m:rPr/>
          <m:t>n</m:t>
        </m:r>
        <m:r>
          <m:rPr>
            <m:sty m:val="p"/>
          </m:rPr>
          <m:t>)</m:t>
        </m:r>
      </m:oMath>
      <w:r>
        <w:rPr>
          <w:rFonts w:hint="eastAsia" w:ascii="Times New Roman" w:hAnsi="Times New Roman" w:eastAsia="仿宋" w:cs="Times New Roman"/>
          <w:sz w:val="24"/>
          <w:szCs w:val="24"/>
        </w:rPr>
        <w:t>，反复执行矩阵乘法与归一化：</w:t>
      </w:r>
    </w:p>
    <w:p w14:paraId="26C2BCA4">
      <w:pPr>
        <w:pStyle w:val="3"/>
      </w:pPr>
      <m:oMathPara>
        <m:oMathParaPr>
          <m:jc m:val="center"/>
        </m:oMathParaPr>
        <m:oMath>
          <m:sSup>
            <m:sSupPr/>
            <m:e>
              <m:r>
                <m:rPr/>
                <m:t>v</m:t>
              </m:r>
            </m:e>
            <m:sup>
              <m:r>
                <m:rPr>
                  <m:sty m:val="p"/>
                </m:rPr>
                <m:t>(</m:t>
              </m:r>
              <m:r>
                <m:rPr/>
                <m:t>k</m:t>
              </m:r>
              <m:r>
                <m:rPr>
                  <m:sty m:val="p"/>
                </m:rPr>
                <m:t>+</m:t>
              </m:r>
              <m:r>
                <m:rPr/>
                <m:t>1</m:t>
              </m:r>
              <m:r>
                <m:rPr>
                  <m:sty m:val="p"/>
                </m:rPr>
                <m:t>)</m:t>
              </m:r>
            </m:sup>
          </m:sSup>
          <m:r>
            <m:rPr>
              <m:sty m:val="p"/>
            </m:rPr>
            <m:t>=</m:t>
          </m:r>
          <m:f>
            <m:fPr/>
            <m:num>
              <m:r>
                <m:rPr/>
                <m:t>A</m:t>
              </m:r>
              <m:sSup>
                <m:sSupPr/>
                <m:e>
                  <m:r>
                    <m:rPr/>
                    <m:t>v</m:t>
                  </m:r>
                </m:e>
                <m:sup>
                  <m:r>
                    <m:rPr>
                      <m:sty m:val="p"/>
                    </m:rPr>
                    <m:t>(</m:t>
                  </m:r>
                  <m:r>
                    <m:rPr/>
                    <m:t>k</m:t>
                  </m:r>
                  <m:r>
                    <m:rPr>
                      <m:sty m:val="p"/>
                    </m:rPr>
                    <m:t>)</m:t>
                  </m:r>
                </m:sup>
              </m:sSup>
            </m:num>
            <m:den>
              <m:r>
                <m:rPr>
                  <m:sty m:val="p"/>
                </m:rPr>
                <m:t>∥</m:t>
              </m:r>
              <m:r>
                <m:rPr/>
                <m:t>A</m:t>
              </m:r>
              <m:sSup>
                <m:sSupPr/>
                <m:e>
                  <m:r>
                    <m:rPr/>
                    <m:t>v</m:t>
                  </m:r>
                </m:e>
                <m:sup>
                  <m:r>
                    <m:rPr>
                      <m:sty m:val="p"/>
                    </m:rPr>
                    <m:t>(</m:t>
                  </m:r>
                  <m:r>
                    <m:rPr/>
                    <m:t>k</m:t>
                  </m:r>
                  <m:r>
                    <m:rPr>
                      <m:sty m:val="p"/>
                    </m:rPr>
                    <m:t>)</m:t>
                  </m:r>
                </m:sup>
              </m:sSup>
              <m:r>
                <m:rPr>
                  <m:sty m:val="p"/>
                </m:rPr>
                <m:t>∥</m:t>
              </m:r>
            </m:den>
          </m:f>
          <m:r>
            <m:rPr>
              <m:sty m:val="p"/>
            </m:rPr>
            <m:t>.</m:t>
          </m:r>
        </m:oMath>
      </m:oMathPara>
    </w:p>
    <w:p w14:paraId="05152B0A">
      <w:pPr>
        <w:pStyle w:val="26"/>
      </w:pPr>
      <w:r>
        <w:rPr>
          <w:rFonts w:hint="eastAsia" w:ascii="Times New Roman" w:hAnsi="Times New Roman" w:eastAsia="仿宋" w:cs="Times New Roman"/>
          <w:sz w:val="24"/>
          <w:szCs w:val="24"/>
        </w:rPr>
        <w:t>当相邻两次迭代的特征向量变化小于</w:t>
      </w:r>
      <w:r>
        <w:rPr>
          <w:rFonts w:ascii="Times New Roman" w:hAnsi="Times New Roman" w:eastAsia="仿宋" w:cs="Times New Roman"/>
          <w:sz w:val="24"/>
          <w:szCs w:val="24"/>
        </w:rPr>
        <w:t xml:space="preserve"> </w:t>
      </w:r>
      <m:oMath>
        <m:sSup>
          <m:sSupPr/>
          <m:e>
            <m:r>
              <m:rPr/>
              <m:t>10</m:t>
            </m:r>
          </m:e>
          <m:sup>
            <m:r>
              <m:rPr>
                <m:sty m:val="p"/>
              </m:rPr>
              <m:t>−</m:t>
            </m:r>
            <m:r>
              <m:rPr/>
              <m:t>10</m:t>
            </m:r>
          </m:sup>
        </m:sSup>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时终止，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通过瑞利商</w:t>
      </w:r>
      <w:r>
        <w:rPr>
          <w:rFonts w:ascii="Times New Roman" w:hAnsi="Times New Roman" w:eastAsia="仿宋" w:cs="Times New Roman"/>
          <w:sz w:val="24"/>
          <w:szCs w:val="24"/>
        </w:rPr>
        <w:t xml:space="preserve"> </w:t>
      </w:r>
      <m:oMath>
        <m:sSub>
          <m:sSubPr/>
          <m:e>
            <m:r>
              <m:rPr/>
              <m:t>λ</m:t>
            </m:r>
          </m:e>
          <m:sub>
            <m:r>
              <m:rPr>
                <m:sty m:val="p"/>
              </m:rPr>
              <m:t>max</m:t>
            </m:r>
          </m:sub>
        </m:sSub>
        <m:r>
          <m:rPr>
            <m:sty m:val="p"/>
          </m:rPr>
          <m:t>=</m:t>
        </m:r>
        <m:sSup>
          <m:sSupPr/>
          <m:e>
            <m:r>
              <m:rPr/>
              <m:t>v</m:t>
            </m:r>
          </m:e>
          <m:sup>
            <m:r>
              <m:rPr/>
              <m:t>T</m:t>
            </m:r>
          </m:sup>
        </m:sSup>
        <m:r>
          <m:rPr/>
          <m:t>Av</m:t>
        </m:r>
        <m:r>
          <m:rPr>
            <m:sty m:val="p"/>
          </m:rPr>
          <m:t>/</m:t>
        </m:r>
        <m:sSup>
          <m:sSupPr/>
          <m:e>
            <m:r>
              <m:rPr/>
              <m:t>v</m:t>
            </m:r>
          </m:e>
          <m:sup>
            <m:r>
              <m:rPr/>
              <m:t>T</m:t>
            </m:r>
          </m:sup>
        </m:sSup>
        <m:r>
          <m:rPr/>
          <m:t>v</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计算最大特征值，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进而得到权重向量和一致性比率。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多专家矩阵整合采用几何平均法</w:t>
      </w:r>
      <w:r>
        <w:rPr>
          <w:rFonts w:ascii="Times New Roman" w:hAnsi="Times New Roman" w:eastAsia="仿宋" w:cs="Times New Roman"/>
          <w:sz w:val="24"/>
          <w:szCs w:val="24"/>
        </w:rPr>
        <w:t xml:space="preserve"> </w:t>
      </w:r>
      <m:oMath>
        <m:sSub>
          <m:sSubPr/>
          <m:e>
            <m:acc>
              <m:accPr>
                <m:chr m:val="‾"/>
              </m:accPr>
              <m:e>
                <m:r>
                  <m:rPr/>
                  <m:t>a</m:t>
                </m:r>
              </m:e>
            </m:acc>
          </m:e>
          <m:sub>
            <m:r>
              <m:rPr/>
              <m:t>ij</m:t>
            </m:r>
          </m:sub>
        </m:sSub>
        <m:r>
          <m:rPr>
            <m:sty m:val="p"/>
          </m:rPr>
          <m:t>=(∏</m:t>
        </m:r>
        <m:sSubSup>
          <m:sSubSupPr/>
          <m:e>
            <m:r>
              <m:rPr/>
              <m:t>a</m:t>
            </m:r>
          </m:e>
          <m:sub>
            <m:r>
              <m:rPr/>
              <m:t>ij</m:t>
            </m:r>
          </m:sub>
          <m:sup>
            <m:r>
              <m:rPr>
                <m:sty m:val="p"/>
              </m:rPr>
              <m:t>(</m:t>
            </m:r>
            <m:r>
              <m:rPr/>
              <m:t>l</m:t>
            </m:r>
            <m:r>
              <m:rPr>
                <m:sty m:val="p"/>
              </m:rPr>
              <m:t>)</m:t>
            </m:r>
          </m:sup>
        </m:sSubSup>
        <m:sSup>
          <m:sSupPr/>
          <m:e>
            <m:r>
              <m:rPr>
                <m:sty m:val="p"/>
              </m:rPr>
              <m:t>)</m:t>
            </m:r>
          </m:e>
          <m:sup>
            <m:r>
              <m:rPr/>
              <m:t>1</m:t>
            </m:r>
            <m:r>
              <m:rPr>
                <m:sty m:val="p"/>
              </m:rPr>
              <m:t>/</m:t>
            </m:r>
            <m:r>
              <m:rPr/>
              <m:t>k</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该方法天然保持判断矩阵的互反性质。</w:t>
      </w:r>
    </w:p>
    <w:p w14:paraId="1ECF39CC">
      <w:pPr>
        <w:pStyle w:val="3"/>
      </w:pPr>
      <w:r>
        <w:rPr>
          <w:rFonts w:hint="eastAsia" w:ascii="Times New Roman" w:hAnsi="Times New Roman" w:eastAsia="仿宋" w:cs="Times New Roman"/>
          <w:sz w:val="24"/>
          <w:szCs w:val="24"/>
        </w:rPr>
        <w:t>EWM模块实现了从数据中提取客观权重的完整计算流程。首先对原始数据进行最小最大归一化：</w:t>
      </w:r>
    </w:p>
    <w:p w14:paraId="129B8010">
      <w:pPr>
        <w:pStyle w:val="3"/>
      </w:pPr>
      <m:oMathPara>
        <m:oMathParaPr>
          <m:jc m:val="center"/>
        </m:oMathParaPr>
        <m:oMath>
          <m:sSub>
            <m:sSubPr/>
            <m:e>
              <m:acc>
                <m:accPr>
                  <m:chr m:val="̃"/>
                </m:accPr>
                <m:e>
                  <m:r>
                    <m:rPr/>
                    <m:t>x</m:t>
                  </m:r>
                </m:e>
              </m:acc>
            </m:e>
            <m:sub>
              <m:r>
                <m:rPr/>
                <m:t>ij</m:t>
              </m:r>
            </m:sub>
          </m:sSub>
          <m:r>
            <m:rPr>
              <m:sty m:val="p"/>
            </m:rPr>
            <m:t>=</m:t>
          </m:r>
          <m:f>
            <m:fPr/>
            <m:num>
              <m:sSub>
                <m:sSubPr/>
                <m:e>
                  <m:r>
                    <m:rPr/>
                    <m:t>x</m:t>
                  </m:r>
                </m:e>
                <m:sub>
                  <m:r>
                    <m:rPr/>
                    <m:t>ij</m:t>
                  </m:r>
                </m:sub>
              </m:sSub>
              <m:r>
                <m:rPr>
                  <m:sty m:val="p"/>
                </m:rPr>
                <m:t>−</m:t>
              </m:r>
              <m:limLow>
                <m:limLowPr/>
                <m:e>
                  <m:r>
                    <m:rPr>
                      <m:sty m:val="p"/>
                    </m:rPr>
                    <m:t>min</m:t>
                  </m:r>
                </m:e>
                <m:lim>
                  <m:r>
                    <m:rPr/>
                    <m:t>i</m:t>
                  </m:r>
                </m:lim>
              </m:limLow>
              <m:sSub>
                <m:sSubPr/>
                <m:e>
                  <m:r>
                    <m:rPr/>
                    <m:t>x</m:t>
                  </m:r>
                </m:e>
                <m:sub>
                  <m:r>
                    <m:rPr/>
                    <m:t>ij</m:t>
                  </m:r>
                </m:sub>
              </m:sSub>
            </m:num>
            <m:den>
              <m:limLow>
                <m:limLowPr/>
                <m:e>
                  <m:r>
                    <m:rPr>
                      <m:sty m:val="p"/>
                    </m:rPr>
                    <m:t>max</m:t>
                  </m:r>
                </m:e>
                <m:lim>
                  <m:r>
                    <m:rPr/>
                    <m:t>i</m:t>
                  </m:r>
                </m:lim>
              </m:limLow>
              <m:sSub>
                <m:sSubPr/>
                <m:e>
                  <m:r>
                    <m:rPr/>
                    <m:t>x</m:t>
                  </m:r>
                </m:e>
                <m:sub>
                  <m:r>
                    <m:rPr/>
                    <m:t>ij</m:t>
                  </m:r>
                </m:sub>
              </m:sSub>
              <m:r>
                <m:rPr>
                  <m:sty m:val="p"/>
                </m:rPr>
                <m:t>−</m:t>
              </m:r>
              <m:limLow>
                <m:limLowPr/>
                <m:e>
                  <m:r>
                    <m:rPr>
                      <m:sty m:val="p"/>
                    </m:rPr>
                    <m:t>min</m:t>
                  </m:r>
                </m:e>
                <m:lim>
                  <m:r>
                    <m:rPr/>
                    <m:t>i</m:t>
                  </m:r>
                </m:lim>
              </m:limLow>
              <m:sSub>
                <m:sSubPr/>
                <m:e>
                  <m:r>
                    <m:rPr/>
                    <m:t>x</m:t>
                  </m:r>
                </m:e>
                <m:sub>
                  <m:r>
                    <m:rPr/>
                    <m:t>ij</m:t>
                  </m:r>
                </m:sub>
              </m:sSub>
            </m:den>
          </m:f>
          <m:r>
            <m:rPr>
              <m:sty m:val="p"/>
            </m:rPr>
            <m:t>.</m:t>
          </m:r>
        </m:oMath>
      </m:oMathPara>
    </w:p>
    <w:p w14:paraId="5EB0E0B5">
      <w:pPr>
        <w:pStyle w:val="26"/>
      </w:pPr>
      <w:r>
        <w:rPr>
          <w:rFonts w:hint="eastAsia" w:ascii="Times New Roman" w:hAnsi="Times New Roman" w:eastAsia="仿宋" w:cs="Times New Roman"/>
          <w:sz w:val="24"/>
          <w:szCs w:val="24"/>
        </w:rPr>
        <w:t>然后计算各指标的信息熵：</w:t>
      </w:r>
    </w:p>
    <w:p w14:paraId="5D27E83D">
      <w:pPr>
        <w:pStyle w:val="3"/>
      </w:pPr>
      <m:oMathPara>
        <m:oMathParaPr>
          <m:jc m:val="center"/>
        </m:oMathParaPr>
        <m:oMath>
          <m:sSub>
            <m:sSubPr/>
            <m:e>
              <m:r>
                <m:rPr/>
                <m:t>H</m:t>
              </m:r>
            </m:e>
            <m:sub>
              <m:r>
                <m:rPr/>
                <m:t>j</m:t>
              </m:r>
            </m:sub>
          </m:sSub>
          <m:r>
            <m:rPr>
              <m:sty m:val="p"/>
            </m:rPr>
            <m:t>=−</m:t>
          </m:r>
          <m:f>
            <m:fPr/>
            <m:num>
              <m:r>
                <m:rPr/>
                <m:t>1</m:t>
              </m:r>
            </m:num>
            <m:den>
              <m:r>
                <m:rPr>
                  <m:sty m:val="p"/>
                </m:rPr>
                <m:t>ln</m:t>
              </m:r>
              <m:r>
                <m:rPr/>
                <m:t>n</m:t>
              </m:r>
            </m:den>
          </m:f>
          <m:nary>
            <m:naryPr>
              <m:chr m:val="∑"/>
              <m:limLoc m:val="undOvr"/>
            </m:naryPr>
            <m:sub>
              <m:r>
                <m:rPr/>
                <m:t>i</m:t>
              </m:r>
              <m:r>
                <m:rPr>
                  <m:sty m:val="p"/>
                </m:rPr>
                <m:t>=</m:t>
              </m:r>
              <m:r>
                <m:rPr/>
                <m:t>1</m:t>
              </m:r>
            </m:sub>
            <m:sup>
              <m:r>
                <m:rPr/>
                <m:t>n</m:t>
              </m:r>
            </m:sup>
            <m:e>
              <m:sSub>
                <m:sSubPr/>
                <m:e>
                  <m:r>
                    <m:rPr/>
                    <m:t>p</m:t>
                  </m:r>
                </m:e>
                <m:sub>
                  <m:r>
                    <m:rPr/>
                    <m:t>ij</m:t>
                  </m:r>
                </m:sub>
              </m:sSub>
            </m:e>
          </m:nary>
          <m:r>
            <m:rPr>
              <m:sty m:val="p"/>
            </m:rPr>
            <m:t>ln</m:t>
          </m:r>
          <m:sSub>
            <m:sSubPr/>
            <m:e>
              <m:r>
                <m:rPr/>
                <m:t>p</m:t>
              </m:r>
            </m:e>
            <m:sub>
              <m:r>
                <m:rPr/>
                <m:t>ij</m:t>
              </m:r>
            </m:sub>
          </m:sSub>
          <m:r>
            <m:rPr>
              <m:sty m:val="p"/>
            </m:rPr>
            <m:t>,</m:t>
          </m:r>
          <m:r>
            <m:rPr/>
            <m:t> </m:t>
          </m:r>
          <m:sSub>
            <m:sSubPr/>
            <m:e>
              <m:r>
                <m:rPr/>
                <m:t>p</m:t>
              </m:r>
            </m:e>
            <m:sub>
              <m:r>
                <m:rPr/>
                <m:t>ij</m:t>
              </m:r>
            </m:sub>
          </m:sSub>
          <m:r>
            <m:rPr>
              <m:sty m:val="p"/>
            </m:rPr>
            <m:t>=</m:t>
          </m:r>
          <m:f>
            <m:fPr/>
            <m:num>
              <m:sSub>
                <m:sSubPr/>
                <m:e>
                  <m:acc>
                    <m:accPr>
                      <m:chr m:val="̃"/>
                    </m:accPr>
                    <m:e>
                      <m:r>
                        <m:rPr/>
                        <m:t>x</m:t>
                      </m:r>
                    </m:e>
                  </m:acc>
                </m:e>
                <m:sub>
                  <m:r>
                    <m:rPr/>
                    <m:t>ij</m:t>
                  </m:r>
                </m:sub>
              </m:sSub>
            </m:num>
            <m:den>
              <m:nary>
                <m:naryPr>
                  <m:chr m:val="∑"/>
                  <m:limLoc m:val="undOvr"/>
                  <m:supHide m:val="1"/>
                </m:naryPr>
                <m:sub>
                  <m:r>
                    <m:rPr/>
                    <m:t>i</m:t>
                  </m:r>
                </m:sub>
                <m:sup>
                  <m:r>
                    <m:rPr/>
                    <m:t>​</m:t>
                  </m:r>
                </m:sup>
                <m:e>
                  <m:sSub>
                    <m:sSubPr/>
                    <m:e>
                      <m:acc>
                        <m:accPr>
                          <m:chr m:val="̃"/>
                        </m:accPr>
                        <m:e>
                          <m:r>
                            <m:rPr/>
                            <m:t>x</m:t>
                          </m:r>
                        </m:e>
                      </m:acc>
                    </m:e>
                    <m:sub>
                      <m:r>
                        <m:rPr/>
                        <m:t>ij</m:t>
                      </m:r>
                    </m:sub>
                  </m:sSub>
                </m:e>
              </m:nary>
            </m:den>
          </m:f>
          <m:r>
            <m:rPr>
              <m:sty m:val="p"/>
            </m:rPr>
            <m:t>.</m:t>
          </m:r>
        </m:oMath>
      </m:oMathPara>
    </w:p>
    <w:p w14:paraId="38FD9103">
      <w:pPr>
        <w:pStyle w:val="26"/>
      </w:pPr>
      <w:r>
        <w:rPr>
          <w:rFonts w:hint="eastAsia" w:ascii="Times New Roman" w:hAnsi="Times New Roman" w:eastAsia="仿宋" w:cs="Times New Roman"/>
          <w:sz w:val="24"/>
          <w:szCs w:val="24"/>
        </w:rPr>
        <w:t>最后通过信息效用值归一化得到熵权</w:t>
      </w:r>
      <w:r>
        <w:rPr>
          <w:rFonts w:ascii="Times New Roman" w:hAnsi="Times New Roman" w:eastAsia="仿宋" w:cs="Times New Roman"/>
          <w:sz w:val="24"/>
          <w:szCs w:val="24"/>
        </w:rPr>
        <w:t xml:space="preserve"> </w:t>
      </w:r>
      <m:oMath>
        <m:sSub>
          <m:sSubPr/>
          <m:e>
            <m:r>
              <m:rPr/>
              <m:t>w</m:t>
            </m:r>
          </m:e>
          <m:sub>
            <m:r>
              <m:rPr/>
              <m:t>j</m:t>
            </m:r>
          </m:sub>
        </m:sSub>
        <m:r>
          <m:rPr>
            <m:sty m:val="p"/>
          </m:rPr>
          <m:t>=(</m:t>
        </m:r>
        <m:r>
          <m:rPr/>
          <m:t>1</m:t>
        </m:r>
        <m:r>
          <m:rPr>
            <m:sty m:val="p"/>
          </m:rPr>
          <m:t>−</m:t>
        </m:r>
        <m:sSub>
          <m:sSubPr/>
          <m:e>
            <m:r>
              <m:rPr/>
              <m:t>H</m:t>
            </m:r>
          </m:e>
          <m:sub>
            <m:r>
              <m:rPr/>
              <m:t>j</m:t>
            </m:r>
          </m:sub>
        </m:sSub>
        <m:r>
          <m:rPr>
            <m:sty m:val="p"/>
          </m:rPr>
          <m:t>)/∑(</m:t>
        </m:r>
        <m:r>
          <m:rPr/>
          <m:t>1</m:t>
        </m:r>
        <m:r>
          <m:rPr>
            <m:sty m:val="p"/>
          </m:rPr>
          <m:t>−</m:t>
        </m:r>
        <m:sSub>
          <m:sSubPr/>
          <m:e>
            <m:r>
              <m:rPr/>
              <m:t>H</m:t>
            </m:r>
          </m:e>
          <m:sub>
            <m:r>
              <m:rPr/>
              <m:t>j</m:t>
            </m:r>
          </m:sub>
        </m:sSub>
        <m:r>
          <m:rPr>
            <m:sty m:val="p"/>
          </m:rPr>
          <m:t>)</m:t>
        </m:r>
      </m:oMath>
      <w:r>
        <w:rPr>
          <w:rFonts w:ascii="Times New Roman" w:hAnsi="Times New Roman" w:eastAsia="仿宋" w:cs="Times New Roman"/>
          <w:sz w:val="24"/>
          <w:szCs w:val="24"/>
        </w:rPr>
        <w:t>。</w:t>
      </w:r>
    </w:p>
    <w:p w14:paraId="6B0979A8">
      <w:pPr>
        <w:pStyle w:val="3"/>
      </w:pPr>
      <w:r>
        <w:rPr>
          <w:rFonts w:hint="eastAsia" w:ascii="Times New Roman" w:hAnsi="Times New Roman" w:eastAsia="仿宋" w:cs="Times New Roman"/>
          <w:sz w:val="24"/>
          <w:szCs w:val="24"/>
        </w:rPr>
        <w:t>混合权重模块采用线性加权组合</w:t>
      </w:r>
      <w:r>
        <w:rPr>
          <w:rFonts w:ascii="Times New Roman" w:hAnsi="Times New Roman" w:eastAsia="仿宋" w:cs="Times New Roman"/>
          <w:sz w:val="24"/>
          <w:szCs w:val="24"/>
        </w:rPr>
        <w:t xml:space="preserve"> </w:t>
      </w:r>
      <m:oMath>
        <m:r>
          <m:rPr/>
          <m:t>W</m:t>
        </m:r>
        <m:r>
          <m:rPr>
            <m:sty m:val="p"/>
          </m:rPr>
          <m:t>=</m:t>
        </m:r>
        <m:r>
          <m:rPr/>
          <m:t>α</m:t>
        </m:r>
        <m:sSup>
          <m:sSupPr/>
          <m:e>
            <m:r>
              <m:rPr/>
              <m:t>W</m:t>
            </m:r>
          </m:e>
          <m:sup>
            <m:r>
              <m:rPr/>
              <m:t>AHP</m:t>
            </m:r>
          </m:sup>
        </m:sSup>
        <m:r>
          <m:rPr>
            <m:sty m:val="p"/>
          </m:rPr>
          <m:t>+(</m:t>
        </m:r>
        <m:r>
          <m:rPr/>
          <m:t>1</m:t>
        </m:r>
        <m:r>
          <m:rPr>
            <m:sty m:val="p"/>
          </m:rPr>
          <m:t>−</m:t>
        </m:r>
        <m:r>
          <m:rPr/>
          <m:t>α</m:t>
        </m:r>
        <m:r>
          <m:rPr>
            <m:sty m:val="p"/>
          </m:rPr>
          <m:t>)</m:t>
        </m:r>
        <m:sSup>
          <m:sSupPr/>
          <m:e>
            <m:r>
              <m:rPr/>
              <m:t>W</m:t>
            </m:r>
          </m:e>
          <m:sup>
            <m:r>
              <m:rPr/>
              <m:t>EWM</m:t>
            </m:r>
          </m:sup>
        </m:sSup>
      </m:oMath>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并提供灵敏度分析功能，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展示</w:t>
      </w:r>
      <w:r>
        <w:rPr>
          <w:rFonts w:ascii="Times New Roman" w:hAnsi="Times New Roman" w:eastAsia="仿宋" w:cs="Times New Roman"/>
          <w:sz w:val="24"/>
          <w:szCs w:val="24"/>
        </w:rPr>
        <w:t xml:space="preserve"> </w:t>
      </w:r>
      <m:oMath>
        <m:r>
          <m:rPr/>
          <m:t>α</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从0到1变化时各项目排名的波动情况。</w:t>
      </w:r>
    </w:p>
    <w:bookmarkEnd w:id="145"/>
    <w:p w14:paraId="4CC530F9">
      <w:pPr>
        <w:pStyle w:val="4"/>
      </w:pPr>
      <w:bookmarkStart w:id="146" w:name="_Toc28120"/>
      <w:bookmarkStart w:id="147" w:name="项目评估与预测模块"/>
      <w:r>
        <w:rPr>
          <w:rStyle w:val="53"/>
          <w:rFonts w:ascii="Times New Roman" w:hAnsi="Times New Roman" w:eastAsia="黑体" w:cs="Times New Roman"/>
          <w:sz w:val="28"/>
          <w:szCs w:val="28"/>
        </w:rPr>
        <w:t>5.3</w:t>
      </w:r>
      <w:r>
        <w:rPr>
          <w:rFonts w:ascii="Times New Roman" w:hAnsi="Times New Roman" w:eastAsia="黑体" w:cs="Times New Roman"/>
          <w:sz w:val="28"/>
          <w:szCs w:val="28"/>
        </w:rPr>
        <w:tab/>
      </w:r>
      <w:r>
        <w:rPr>
          <w:rFonts w:hint="eastAsia" w:ascii="Times New Roman" w:hAnsi="Times New Roman" w:eastAsia="黑体" w:cs="Times New Roman"/>
          <w:sz w:val="28"/>
          <w:szCs w:val="28"/>
        </w:rPr>
        <w:t>项目评估与预测模块</w:t>
      </w:r>
      <w:bookmarkEnd w:id="146"/>
    </w:p>
    <w:p w14:paraId="266C14BF">
      <w:pPr>
        <w:pStyle w:val="26"/>
      </w:pPr>
      <w:r>
        <w:rPr>
          <w:rFonts w:hint="eastAsia" w:ascii="Times New Roman" w:hAnsi="Times New Roman" w:eastAsia="仿宋" w:cs="Times New Roman"/>
          <w:sz w:val="24"/>
          <w:szCs w:val="24"/>
        </w:rPr>
        <w:t>项目评估功能基于混合权重计算全部项目的综合评分并排序，以排名列表和六维雷达图展示各项目在不同维度上的表现对比，支持将综合评分按维度拆解为各指标贡献的乘积关系。What-If仿真功能允许用户调整特定项目的指标值，系统自动重新计算评分与排名，并识别受影响的薄弱维度生成改进建议。</w:t>
      </w:r>
    </w:p>
    <w:p w14:paraId="27665EAE">
      <w:pPr>
        <w:pStyle w:val="3"/>
      </w:pPr>
      <w:r>
        <w:rPr>
          <w:rFonts w:hint="eastAsia" w:ascii="Times New Roman" w:hAnsi="Times New Roman" w:eastAsia="仿宋" w:cs="Times New Roman"/>
          <w:sz w:val="24"/>
          <w:szCs w:val="24"/>
        </w:rPr>
        <w:t>入选概率采用Logistic函数将综合评分映射至</w:t>
      </w:r>
      <w:r>
        <w:rPr>
          <w:rFonts w:ascii="Times New Roman" w:hAnsi="Times New Roman" w:eastAsia="仿宋" w:cs="Times New Roman"/>
          <w:sz w:val="24"/>
          <w:szCs w:val="24"/>
        </w:rPr>
        <w:t xml:space="preserve"> </w:t>
      </w:r>
      <m:oMath>
        <m:r>
          <m:rPr>
            <m:sty m:val="p"/>
          </m:rPr>
          <m:t>[</m:t>
        </m:r>
        <m:r>
          <m:rPr/>
          <m:t>0</m:t>
        </m:r>
        <m:r>
          <m:rPr>
            <m:sty m:val="p"/>
          </m:rPr>
          <m:t>,</m:t>
        </m:r>
        <m:r>
          <m:rPr/>
          <m:t>1</m:t>
        </m:r>
        <m:r>
          <m:rPr>
            <m:sty m:val="p"/>
          </m:rPr>
          <m:t>]</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区间：</w:t>
      </w:r>
    </w:p>
    <w:p w14:paraId="74E0DA8F">
      <w:pPr>
        <w:pStyle w:val="3"/>
      </w:pPr>
      <m:oMathPara>
        <m:oMathParaPr>
          <m:jc m:val="center"/>
        </m:oMathParaPr>
        <m:oMath>
          <m:sSub>
            <m:sSubPr/>
            <m:e>
              <m:r>
                <m:rPr/>
                <m:t>P</m:t>
              </m:r>
            </m:e>
            <m:sub>
              <m:r>
                <m:rPr/>
                <m:t>i</m:t>
              </m:r>
            </m:sub>
          </m:sSub>
          <m:r>
            <m:rPr>
              <m:sty m:val="p"/>
            </m:rPr>
            <m:t>=</m:t>
          </m:r>
          <m:f>
            <m:fPr/>
            <m:num>
              <m:r>
                <m:rPr/>
                <m:t>1</m:t>
              </m:r>
            </m:num>
            <m:den>
              <m:r>
                <m:rPr/>
                <m:t>1</m:t>
              </m:r>
              <m:r>
                <m:rPr>
                  <m:sty m:val="p"/>
                </m:rPr>
                <m:t>+</m:t>
              </m:r>
              <m:sSup>
                <m:sSupPr/>
                <m:e>
                  <m:r>
                    <m:rPr/>
                    <m:t>e</m:t>
                  </m:r>
                </m:e>
                <m:sup>
                  <m:r>
                    <m:rPr>
                      <m:sty m:val="p"/>
                    </m:rPr>
                    <m:t>−</m:t>
                  </m:r>
                  <m:r>
                    <m:rPr/>
                    <m:t>2</m:t>
                  </m:r>
                  <m:sSub>
                    <m:sSubPr/>
                    <m:e>
                      <m:r>
                        <m:rPr/>
                        <m:t>z</m:t>
                      </m:r>
                    </m:e>
                    <m:sub>
                      <m:r>
                        <m:rPr/>
                        <m:t>i</m:t>
                      </m:r>
                    </m:sub>
                  </m:sSub>
                </m:sup>
              </m:sSup>
            </m:den>
          </m:f>
          <m:r>
            <m:rPr>
              <m:sty m:val="p"/>
            </m:rPr>
            <m:t>,</m:t>
          </m:r>
          <m:r>
            <m:rPr/>
            <m:t> </m:t>
          </m:r>
          <m:sSub>
            <m:sSubPr/>
            <m:e>
              <m:r>
                <m:rPr/>
                <m:t>z</m:t>
              </m:r>
            </m:e>
            <m:sub>
              <m:r>
                <m:rPr/>
                <m:t>i</m:t>
              </m:r>
            </m:sub>
          </m:sSub>
          <m:r>
            <m:rPr>
              <m:sty m:val="p"/>
            </m:rPr>
            <m:t>=</m:t>
          </m:r>
          <m:f>
            <m:fPr/>
            <m:num>
              <m:sSub>
                <m:sSubPr/>
                <m:e>
                  <m:r>
                    <m:rPr/>
                    <m:t>s</m:t>
                  </m:r>
                </m:e>
                <m:sub>
                  <m:r>
                    <m:rPr/>
                    <m:t>i</m:t>
                  </m:r>
                </m:sub>
              </m:sSub>
              <m:r>
                <m:rPr>
                  <m:sty m:val="p"/>
                </m:rPr>
                <m:t>−</m:t>
              </m:r>
              <m:r>
                <m:rPr/>
                <m:t>μ</m:t>
              </m:r>
            </m:num>
            <m:den>
              <m:r>
                <m:rPr/>
                <m:t>σ</m:t>
              </m:r>
            </m:den>
          </m:f>
          <m:r>
            <m:rPr>
              <m:sty m:val="p"/>
            </m:rPr>
            <m:t>.</m:t>
          </m:r>
        </m:oMath>
      </m:oMathPara>
    </w:p>
    <w:p w14:paraId="05825BC4">
      <w:pPr>
        <w:pStyle w:val="26"/>
      </w:pPr>
      <w:r>
        <w:rPr>
          <w:rFonts w:hint="eastAsia" w:ascii="Times New Roman" w:hAnsi="Times New Roman" w:eastAsia="仿宋" w:cs="Times New Roman"/>
          <w:sz w:val="24"/>
          <w:szCs w:val="24"/>
        </w:rPr>
        <w:t>其中</w:t>
      </w:r>
      <w:r>
        <w:rPr>
          <w:rFonts w:ascii="Times New Roman" w:hAnsi="Times New Roman" w:eastAsia="仿宋" w:cs="Times New Roman"/>
          <w:sz w:val="24"/>
          <w:szCs w:val="24"/>
        </w:rPr>
        <w:t xml:space="preserve"> </w:t>
      </w:r>
      <m:oMath>
        <m:r>
          <m:rPr/>
          <m:t>μ</m:t>
        </m:r>
      </m:oMath>
      <w:r>
        <w:rPr>
          <w:rFonts w:ascii="Times New Roman" w:hAnsi="Times New Roman" w:eastAsia="仿宋" w:cs="Times New Roman"/>
          <w:sz w:val="24"/>
          <w:szCs w:val="24"/>
        </w:rPr>
        <w:t>、</w:t>
      </w:r>
      <m:oMath>
        <m:r>
          <m:rPr/>
          <m:t>σ</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分别为所有项目评分的均值和标准差。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概率值</w:t>
      </w:r>
      <w:r>
        <w:rPr>
          <w:rFonts w:ascii="Times New Roman" w:hAnsi="Times New Roman" w:eastAsia="仿宋" w:cs="Times New Roman"/>
          <w:sz w:val="24"/>
          <w:szCs w:val="24"/>
        </w:rPr>
        <w:t xml:space="preserve"> </w:t>
      </w:r>
      <m:oMath>
        <m:r>
          <m:rPr>
            <m:sty m:val="p"/>
          </m:rPr>
          <m:t>≥</m:t>
        </m:r>
        <m:r>
          <m:rPr/>
          <m:t>0.7</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视为高概率入选，</w:t>
      </w:r>
      <m:oMath>
        <m:r>
          <m:rPr>
            <m:sty m:val="p"/>
          </m:rPr>
          <m:t>&lt;</m:t>
        </m:r>
        <m:r>
          <m:rPr/>
          <m:t>0.4</m:t>
        </m:r>
      </m:oMath>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视为可能淘汰。</w:t>
      </w:r>
    </w:p>
    <w:bookmarkEnd w:id="147"/>
    <w:p w14:paraId="6BC9F452">
      <w:pPr>
        <w:pStyle w:val="4"/>
      </w:pPr>
      <w:bookmarkStart w:id="148" w:name="_Toc4485"/>
      <w:bookmarkStart w:id="149" w:name="本章小结-2"/>
      <w:r>
        <w:rPr>
          <w:rStyle w:val="53"/>
          <w:rFonts w:ascii="Times New Roman" w:hAnsi="Times New Roman" w:eastAsia="黑体" w:cs="Times New Roman"/>
          <w:sz w:val="28"/>
          <w:szCs w:val="28"/>
        </w:rPr>
        <w:t>5.4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本章小结</w:t>
      </w:r>
      <w:bookmarkEnd w:id="148"/>
    </w:p>
    <w:p w14:paraId="24E27869">
      <w:pPr>
        <w:pStyle w:val="26"/>
      </w:pPr>
      <w:r>
        <w:rPr>
          <w:rFonts w:hint="eastAsia" w:ascii="Times New Roman" w:hAnsi="Times New Roman" w:eastAsia="仿宋" w:cs="Times New Roman"/>
          <w:sz w:val="24"/>
          <w:szCs w:val="24"/>
        </w:rPr>
        <w:t>本章介绍了奥运项目评估与预测系统的功能设计。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系统覆盖37个项目（核心28个、新增5个、候选6个、已移除4个）的六维评分数据，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其中12个代表性项目为核心评估对象。</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实现了幂迭代法求解、信息熵计算、灵敏度分析等核心计算流程，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以及综合评分排序、六维雷达对比、What-If仿真和入选概率预测等分析功能。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系统数据与第四章的实验数据保持一致，为奥运项目评估提供了一个可交互的量化决策辅助工具。</w:t>
      </w:r>
    </w:p>
    <w:p w14:paraId="0F257B34">
      <w:pPr>
        <w:pStyle w:val="3"/>
      </w:pPr>
      <w:r>
        <w:rPr>
          <w:rFonts w:ascii="Times New Roman" w:hAnsi="Times New Roman" w:eastAsia="仿宋" w:cs="Times New Roman"/>
          <w:sz w:val="24"/>
          <w:szCs w:val="24"/>
        </w:rPr>
        <w:t>2</w:t>
      </w:r>
    </w:p>
    <w:p w14:paraId="5F2660C1">
      <w:pPr>
        <w:pStyle w:val="2"/>
      </w:pPr>
      <w:bookmarkStart w:id="150" w:name="_Toc14354"/>
      <w:bookmarkStart w:id="151" w:name="总结与展望"/>
      <w:r>
        <w:rPr>
          <w:rStyle w:val="53"/>
          <w:rFonts w:ascii="Times New Roman" w:hAnsi="Times New Roman" w:eastAsia="黑体" w:cs="Times New Roman"/>
          <w:sz w:val="32"/>
          <w:szCs w:val="32"/>
        </w:rPr>
        <w:t>6</w:t>
      </w:r>
      <w:r>
        <w:rPr>
          <w:rFonts w:ascii="Times New Roman" w:hAnsi="Times New Roman" w:eastAsia="黑体" w:cs="Times New Roman"/>
          <w:sz w:val="32"/>
          <w:szCs w:val="32"/>
        </w:rPr>
        <w:tab/>
      </w:r>
      <w:r>
        <w:rPr>
          <w:rFonts w:hint="eastAsia" w:ascii="Times New Roman" w:hAnsi="Times New Roman" w:eastAsia="黑体" w:cs="Times New Roman"/>
          <w:sz w:val="32"/>
          <w:szCs w:val="32"/>
        </w:rPr>
        <w:t>总结与展望</w:t>
      </w:r>
      <w:bookmarkEnd w:id="150"/>
    </w:p>
    <w:bookmarkEnd w:id="149"/>
    <w:bookmarkEnd w:id="151"/>
    <w:p w14:paraId="00405AD6">
      <w:pPr>
        <w:pStyle w:val="4"/>
      </w:pPr>
      <w:bookmarkStart w:id="152" w:name="_Toc32484"/>
      <w:bookmarkStart w:id="153" w:name="研究总结"/>
      <w:r>
        <w:rPr>
          <w:rStyle w:val="53"/>
          <w:rFonts w:ascii="Times New Roman" w:hAnsi="Times New Roman" w:eastAsia="黑体" w:cs="Times New Roman"/>
          <w:sz w:val="28"/>
          <w:szCs w:val="28"/>
        </w:rPr>
        <w:t>6.1</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研究总结</w:t>
      </w:r>
      <w:bookmarkEnd w:id="152"/>
    </w:p>
    <w:p w14:paraId="68411E60">
      <w:pPr>
        <w:pStyle w:val="26"/>
      </w:pPr>
      <w:r>
        <w:rPr>
          <w:rFonts w:hint="eastAsia" w:ascii="Times New Roman" w:hAnsi="Times New Roman" w:eastAsia="仿宋" w:cs="Times New Roman"/>
          <w:sz w:val="24"/>
          <w:szCs w:val="24"/>
        </w:rPr>
        <w:t>本研究以HiMCM大赛的奥运项目历史数据集为基础，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经过数据清洗、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指标提取、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统计分析和模型构建等一系列工作，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运用层次分析法(AHP)和EWM建立了AHP-EWM混合权重评估模型。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全文围绕数据预处理、模型构建、实验验证和系统实现四个层面展开，主要成果包括以下几个方面。</w:t>
      </w:r>
    </w:p>
    <w:p w14:paraId="433C8520">
      <w:pPr>
        <w:pStyle w:val="3"/>
      </w:pPr>
      <w:r>
        <w:rPr>
          <w:rFonts w:hint="eastAsia" w:ascii="Times New Roman" w:hAnsi="Times New Roman" w:eastAsia="仿宋" w:cs="Times New Roman"/>
          <w:sz w:val="24"/>
          <w:szCs w:val="24"/>
        </w:rPr>
        <w:t>第一，建立了一个包含流行度、性别平等、可持续性、包容性、创新性、安全性六个维度的评价指标体系。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各维度的定义、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量化方法和数据来源均在体系中有明确说明，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其中四个维度基于HiMCM历史数据直接计算，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两个维度通过IOC报告和学术文献进行补充。</w:t>
      </w:r>
    </w:p>
    <w:p w14:paraId="4DDF4FC3">
      <w:pPr>
        <w:pStyle w:val="3"/>
      </w:pPr>
      <w:r>
        <w:rPr>
          <w:rFonts w:hint="eastAsia" w:ascii="Times New Roman" w:hAnsi="Times New Roman" w:eastAsia="仿宋" w:cs="Times New Roman"/>
          <w:sz w:val="24"/>
          <w:szCs w:val="24"/>
        </w:rPr>
        <w:t>第二，设计并实现了AHP主观权重与EWM客观权重的混合计算方法。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AHP方法利用五位专家的两两比较判断，通过特征值求解得到主观权重，一致性比率CR=0.003通过了一致性检验。</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EWM方法从12个项目的六维评分数据中提取了客观权重，其中可持续性的信息熵最低（</w:t>
      </w:r>
      <m:oMath>
        <m:r>
          <m:rPr/>
          <m:t>H</m:t>
        </m:r>
        <m:r>
          <m:rPr>
            <m:sty m:val="p"/>
          </m:rPr>
          <m:t>=</m:t>
        </m:r>
        <m:r>
          <m:rPr/>
          <m:t>0.814</m:t>
        </m:r>
      </m:oMath>
      <w:r>
        <w:rPr>
          <w:rFonts w:hint="eastAsia" w:ascii="Times New Roman" w:hAnsi="Times New Roman" w:eastAsia="仿宋" w:cs="Times New Roman"/>
          <w:sz w:val="24"/>
          <w:szCs w:val="24"/>
        </w:rPr>
        <w:t>），反映了四类奥运项目在基础设施需求上的结构性差异；性别平等的信息熵最高（</w:t>
      </w:r>
      <m:oMath>
        <m:r>
          <m:rPr/>
          <m:t>H</m:t>
        </m:r>
        <m:r>
          <m:rPr>
            <m:sty m:val="p"/>
          </m:rPr>
          <m:t>=</m:t>
        </m:r>
        <m:r>
          <m:rPr/>
          <m:t>0.940</m:t>
        </m:r>
      </m:oMath>
      <w:r>
        <w:rPr>
          <w:rFonts w:hint="eastAsia" w:ascii="Times New Roman" w:hAnsi="Times New Roman" w:eastAsia="仿宋" w:cs="Times New Roman"/>
          <w:sz w:val="24"/>
          <w:szCs w:val="24"/>
        </w:rPr>
        <w:t>），表明IOC政策推动下各项目性别比例趋于一致。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通过线性组合得到混合权重，综合了主客观信息。</w:t>
      </w:r>
    </w:p>
    <w:p w14:paraId="407588C7">
      <w:pPr>
        <w:pStyle w:val="3"/>
      </w:pPr>
      <w:r>
        <w:rPr>
          <w:rFonts w:hint="eastAsia" w:ascii="Times New Roman" w:hAnsi="Times New Roman" w:eastAsia="仿宋" w:cs="Times New Roman"/>
          <w:sz w:val="24"/>
          <w:szCs w:val="24"/>
        </w:rPr>
        <w:t>第三，利用12个代表性项目的数据进行了实验验证。</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排名结果显示，田径以0.748分位列第一，电子竞技以0.743分紧随其后，游泳、足球、篮球等传统核心项目排名靠前，已移除项目排名靠后，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与奥运历史演进趋势和IOC近年来的实际决策基本一致。</w:t>
      </w:r>
    </w:p>
    <w:p w14:paraId="2B2F449B">
      <w:pPr>
        <w:pStyle w:val="3"/>
      </w:pPr>
      <w:r>
        <w:rPr>
          <w:rFonts w:hint="eastAsia" w:ascii="Times New Roman" w:hAnsi="Times New Roman" w:eastAsia="仿宋" w:cs="Times New Roman"/>
          <w:sz w:val="24"/>
          <w:szCs w:val="24"/>
        </w:rPr>
        <w:t>第四，通过灵敏度分析验证了模型的参数稳定性。</w:t>
      </w:r>
      <w:r>
        <w:rPr>
          <w:rFonts w:ascii="Times New Roman" w:hAnsi="Times New Roman" w:eastAsia="仿宋" w:cs="Times New Roman"/>
          <w:sz w:val="24"/>
          <w:szCs w:val="24"/>
        </w:rPr>
        <w:t xml:space="preserve"> </w:t>
      </w:r>
      <m:oMath>
        <m:r>
          <m:rPr/>
          <m:t>α</m:t>
        </m:r>
      </m:oMath>
      <w:r>
        <w:rPr>
          <w:rFonts w:hint="eastAsia" w:ascii="Times New Roman" w:hAnsi="Times New Roman" w:eastAsia="仿宋" w:cs="Times New Roman"/>
          <w:sz w:val="24"/>
          <w:szCs w:val="24"/>
        </w:rPr>
        <w:t>在0.4到0.6之间时前5名排名保持不变，推荐</w:t>
      </w:r>
      <m:oMath>
        <m:r>
          <m:rPr/>
          <m:t>α</m:t>
        </m:r>
        <m:r>
          <m:rPr>
            <m:sty m:val="p"/>
          </m:rPr>
          <m:t>=</m:t>
        </m:r>
        <m:r>
          <m:rPr/>
          <m:t>0.5</m:t>
        </m:r>
      </m:oMath>
      <w:r>
        <w:rPr>
          <w:rFonts w:hint="eastAsia" w:ascii="Times New Roman" w:hAnsi="Times New Roman" w:eastAsia="仿宋" w:cs="Times New Roman"/>
          <w:sz w:val="24"/>
          <w:szCs w:val="24"/>
        </w:rPr>
        <w:t>作为默认值。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单项权重</w:t>
      </w:r>
      <m:oMath>
        <m:r>
          <m:rPr>
            <m:sty m:val="p"/>
          </m:rPr>
          <m:t>±</m:t>
        </m:r>
        <m:r>
          <m:rPr/>
          <m:t>10</m:t>
        </m:r>
        <m:r>
          <m:rPr>
            <m:sty m:val="p"/>
          </m:rPr>
          <m:t>%</m:t>
        </m:r>
      </m:oMath>
      <w:r>
        <w:rPr>
          <w:rFonts w:hint="eastAsia" w:ascii="Times New Roman" w:hAnsi="Times New Roman" w:eastAsia="仿宋" w:cs="Times New Roman"/>
          <w:sz w:val="24"/>
          <w:szCs w:val="24"/>
        </w:rPr>
        <w:t>的扰动测试也表明排名结果较为稳定。</w:t>
      </w:r>
    </w:p>
    <w:p w14:paraId="5C6350D3">
      <w:pPr>
        <w:pStyle w:val="3"/>
      </w:pPr>
      <w:r>
        <w:rPr>
          <w:rFonts w:hint="eastAsia" w:ascii="Times New Roman" w:hAnsi="Times New Roman" w:eastAsia="仿宋" w:cs="Times New Roman"/>
          <w:sz w:val="24"/>
          <w:szCs w:val="24"/>
        </w:rPr>
        <w:t>第五，利用验证后的模型对2032年布里斯班奥运会可能新增的项目进行了预测，推荐电子竞技、板球和匹克球作为重点候选项目。</w:t>
      </w:r>
    </w:p>
    <w:bookmarkEnd w:id="153"/>
    <w:p w14:paraId="62877F39">
      <w:pPr>
        <w:pStyle w:val="4"/>
      </w:pPr>
      <w:bookmarkStart w:id="154" w:name="_Toc28016"/>
      <w:bookmarkStart w:id="155" w:name="主要创新点"/>
      <w:r>
        <w:rPr>
          <w:rStyle w:val="53"/>
          <w:rFonts w:ascii="Times New Roman" w:hAnsi="Times New Roman" w:eastAsia="黑体" w:cs="Times New Roman"/>
          <w:sz w:val="28"/>
          <w:szCs w:val="28"/>
        </w:rPr>
        <w:t>6.2</w:t>
      </w:r>
      <w:r>
        <w:rPr>
          <w:rFonts w:ascii="Times New Roman" w:hAnsi="Times New Roman" w:eastAsia="黑体" w:cs="Times New Roman"/>
          <w:sz w:val="28"/>
          <w:szCs w:val="28"/>
        </w:rPr>
        <w:tab/>
      </w:r>
      <w:r>
        <w:rPr>
          <w:rFonts w:hint="eastAsia" w:ascii="Times New Roman" w:hAnsi="Times New Roman" w:eastAsia="黑体" w:cs="Times New Roman"/>
          <w:sz w:val="28"/>
          <w:szCs w:val="28"/>
        </w:rPr>
        <w:t>主要创新点</w:t>
      </w:r>
      <w:bookmarkEnd w:id="154"/>
    </w:p>
    <w:p w14:paraId="08B1CB4F">
      <w:pPr>
        <w:pStyle w:val="26"/>
      </w:pPr>
      <w:r>
        <w:rPr>
          <w:rFonts w:hint="eastAsia" w:ascii="Times New Roman" w:hAnsi="Times New Roman" w:eastAsia="仿宋" w:cs="Times New Roman"/>
          <w:sz w:val="24"/>
          <w:szCs w:val="24"/>
        </w:rPr>
        <w:t>本研究的创新点主要体现在方法、数据和应用三个层面。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在方法层面，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设计了各维度子指标的系统化提取方法。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以流行度为例，确立了总参赛届数占比、设项数规模、历史增长率、近期规模以及IF会员国数量五个子指标，分别从时间跨度、体量、趋势、近期活跃度和全球覆盖五个角度进行量化。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可持续性则从最大连续参赛届数、设项数变异系数和淘汰后回归韧性三个侧面衡量。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各维度的子指标均基于数据可得性和维度定义的逻辑分解确定，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形成了一套从原始设项数序列到多维评价指标的标准化提取流程。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目前尚未见文献专门讨论奥运项目评估中子指标设计的系统方法，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这一工作为HiMCM数据在奥运项目评估中的深度利用提供了可复用的设计范本。</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对HiMCM原始数据进行了系统的清洗和整理，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提取了流行度、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可持续性、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包容性、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创新性四项指标。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同时引入国际单项体育联合会(IF)会员国数量作为流行度的补充代理变量，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弥补了HiMCM数据集中部分运动仅含分项设项记录的局限性。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在应用层面，</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通过灵敏度分析验证了混合权重组合系数</w:t>
      </w:r>
      <m:oMath>
        <m:r>
          <m:rPr/>
          <m:t>α</m:t>
        </m:r>
        <m:r>
          <m:rPr>
            <m:sty m:val="p"/>
          </m:rPr>
          <m:t>=</m:t>
        </m:r>
        <m:r>
          <m:rPr/>
          <m:t>0.5</m:t>
        </m:r>
      </m:oMath>
      <w:r>
        <w:rPr>
          <w:rFonts w:hint="eastAsia" w:ascii="Times New Roman" w:hAnsi="Times New Roman" w:eastAsia="仿宋" w:cs="Times New Roman"/>
          <w:sz w:val="24"/>
          <w:szCs w:val="24"/>
        </w:rPr>
        <w:t>作为默认值的合理性，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并给出了0.4到0.6的稳定区间，</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为混合权重方法在奥运评估领域的实际应用提供了参数参考。</w:t>
      </w:r>
    </w:p>
    <w:bookmarkEnd w:id="155"/>
    <w:p w14:paraId="072490A9">
      <w:pPr>
        <w:pStyle w:val="4"/>
      </w:pPr>
      <w:bookmarkStart w:id="156" w:name="_Toc16757"/>
      <w:bookmarkStart w:id="157" w:name="研究局限性"/>
      <w:r>
        <w:rPr>
          <w:rStyle w:val="53"/>
          <w:rFonts w:ascii="Times New Roman" w:hAnsi="Times New Roman" w:eastAsia="黑体" w:cs="Times New Roman"/>
          <w:sz w:val="28"/>
          <w:szCs w:val="28"/>
        </w:rPr>
        <w:t>6.3</w:t>
      </w:r>
      <w:r>
        <w:rPr>
          <w:rFonts w:ascii="Times New Roman" w:hAnsi="Times New Roman" w:eastAsia="黑体" w:cs="Times New Roman"/>
          <w:sz w:val="28"/>
          <w:szCs w:val="28"/>
        </w:rPr>
        <w:tab/>
      </w:r>
      <w:r>
        <w:rPr>
          <w:rFonts w:hint="eastAsia" w:ascii="Times New Roman" w:hAnsi="Times New Roman" w:eastAsia="黑体" w:cs="Times New Roman"/>
          <w:sz w:val="28"/>
          <w:szCs w:val="28"/>
        </w:rPr>
        <w:t>研究局限性</w:t>
      </w:r>
      <w:bookmarkEnd w:id="156"/>
    </w:p>
    <w:p w14:paraId="37BC4D6F">
      <w:pPr>
        <w:pStyle w:val="26"/>
      </w:pPr>
      <w:r>
        <w:rPr>
          <w:rFonts w:hint="eastAsia" w:ascii="Times New Roman" w:hAnsi="Times New Roman" w:eastAsia="仿宋" w:cs="Times New Roman"/>
          <w:sz w:val="24"/>
          <w:szCs w:val="24"/>
        </w:rPr>
        <w:t>在肯定研究成果的同时，也应认识到本研究存在以下局限性，这些局限也为后续研究指明了改进方向。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首先，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性别平等和安全性两个维度的数据覆盖范围有限，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对于非奥运项目和近年新引入的项目，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相关数据只能通过行业报告和有限的学术文献进行估算，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数据精度有待提升。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本模型的评估基础主要是历史数据，</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而奥运项目的选择还会受到主办国偏好、</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国际政治环境和商业赞助等动态因素的影响，</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这些因素在当前六维指标体系中尚未充分体现。</w:t>
      </w:r>
    </w:p>
    <w:p w14:paraId="4C95E44F">
      <w:pPr>
        <w:pStyle w:val="3"/>
      </w:pPr>
      <w:r>
        <w:rPr>
          <w:rFonts w:hint="eastAsia" w:ascii="Times New Roman" w:hAnsi="Times New Roman" w:eastAsia="仿宋" w:cs="Times New Roman"/>
          <w:sz w:val="24"/>
          <w:szCs w:val="24"/>
        </w:rPr>
        <w:t>此外，EWM的客观权重对样本构成具有依赖性。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本研究选取了12个涵盖不同IOC项目类型的代表性运动，四类项目之间的结构性差异，包括场馆需求、奥运历史长度、全球覆盖度等，在统计上体现为指标信息的差异，由此决定了EWM的权重分布。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这一特征意味着EWM权重并非评价维度"普遍重要性"的客观度量，而是"所评估的这12个项目在这些维度上的区分度"的量化反映。</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当前12个项目的选择以IOC的项目分类框架为依据，确保了评估逻辑的连贯性，但研究结论在推广到不同项目集合时应考虑样本选择对方法结果的影响。</w:t>
      </w:r>
    </w:p>
    <w:bookmarkEnd w:id="157"/>
    <w:p w14:paraId="68FFD546">
      <w:pPr>
        <w:pStyle w:val="4"/>
      </w:pPr>
      <w:bookmarkStart w:id="158" w:name="_Toc27740"/>
      <w:bookmarkStart w:id="159" w:name="未来研究方向"/>
      <w:r>
        <w:rPr>
          <w:rStyle w:val="53"/>
          <w:rFonts w:ascii="Times New Roman" w:hAnsi="Times New Roman" w:eastAsia="黑体" w:cs="Times New Roman"/>
          <w:sz w:val="28"/>
          <w:szCs w:val="28"/>
        </w:rPr>
        <w:t>6.4</w:t>
      </w:r>
      <w:r>
        <w:rPr>
          <w:rFonts w:ascii="Times New Roman" w:hAnsi="Times New Roman" w:eastAsia="黑体" w:cs="Times New Roman"/>
          <w:sz w:val="28"/>
          <w:szCs w:val="28"/>
        </w:rPr>
        <w:tab/>
      </w:r>
      <w:r>
        <w:rPr>
          <w:rFonts w:hint="eastAsia" w:ascii="Times New Roman" w:hAnsi="Times New Roman" w:eastAsia="黑体" w:cs="Times New Roman"/>
          <w:sz w:val="28"/>
          <w:szCs w:val="28"/>
        </w:rPr>
        <w:t>未来研究方向</w:t>
      </w:r>
      <w:bookmarkEnd w:id="158"/>
    </w:p>
    <w:p w14:paraId="78F4E255">
      <w:pPr>
        <w:pStyle w:val="26"/>
      </w:pPr>
      <w:r>
        <w:rPr>
          <w:rFonts w:hint="eastAsia" w:ascii="Times New Roman" w:hAnsi="Times New Roman" w:eastAsia="仿宋" w:cs="Times New Roman"/>
          <w:sz w:val="24"/>
          <w:szCs w:val="24"/>
        </w:rPr>
        <w:t>基于上述总结与局限性分析，未来可从以下几个方向进一步深化。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第一，在数据层面扩大指标覆盖范围，特别是性别平等和安全性数据的全面采集。</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可利用Olympedia等数据库获取各届奥运会各项目的男女运动员数据以提高性别平等评分的精度，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安全性数据可与运动医学研究者合作建立标准化受伤率数据库。</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第二，在方法层面引入时间序列分析方法预测项目设项数的变化趋势，将静态评分扩展为动态趋势预测，增强模型的前瞻性。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在应用范围上将模型扩展至冬季奥运项目评估，</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冬季奥运项目在设施要求、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气候依赖和地理分布方面与夏季奥运差异显著，</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需要针对性地调整指标体系。</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第四，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在数据采集技术方面可探索利用自然语言处理技术从社交媒体和新闻报道中自动提取各项目的流行度指标</w:t>
      </w:r>
      <w:r>
        <w:rPr>
          <w:rFonts w:ascii="Times New Roman" w:hAnsi="Times New Roman" w:eastAsia="仿宋" w:cs="Times New Roman"/>
          <w:sz w:val="24"/>
          <w:szCs w:val="24"/>
          <w:vertAlign w:val="superscript"/>
        </w:rPr>
        <w:t>[15]</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实现实时化的流行度监测。</w:t>
      </w:r>
    </w:p>
    <w:bookmarkEnd w:id="159"/>
    <w:p w14:paraId="58361DB2">
      <w:pPr>
        <w:pStyle w:val="4"/>
      </w:pPr>
      <w:bookmarkStart w:id="160" w:name="_Toc9460"/>
      <w:bookmarkStart w:id="161" w:name="结语"/>
      <w:r>
        <w:rPr>
          <w:rStyle w:val="53"/>
          <w:rFonts w:ascii="Times New Roman" w:hAnsi="Times New Roman" w:eastAsia="黑体" w:cs="Times New Roman"/>
          <w:sz w:val="28"/>
          <w:szCs w:val="28"/>
        </w:rPr>
        <w:t>6.5</w:t>
      </w:r>
      <w:r>
        <w:rPr>
          <w:rFonts w:ascii="Times New Roman" w:hAnsi="Times New Roman" w:eastAsia="黑体" w:cs="Times New Roman"/>
          <w:sz w:val="28"/>
          <w:szCs w:val="28"/>
        </w:rPr>
        <w:tab/>
      </w:r>
      <w:r>
        <w:rPr>
          <w:rFonts w:hint="eastAsia" w:ascii="Times New Roman" w:hAnsi="Times New Roman" w:eastAsia="黑体" w:cs="Times New Roman"/>
          <w:sz w:val="28"/>
          <w:szCs w:val="28"/>
        </w:rPr>
        <w:t>结语</w:t>
      </w:r>
      <w:bookmarkEnd w:id="160"/>
    </w:p>
    <w:p w14:paraId="080ACFAC">
      <w:pPr>
        <w:pStyle w:val="26"/>
      </w:pPr>
      <w:r>
        <w:rPr>
          <w:rFonts w:hint="eastAsia" w:ascii="Times New Roman" w:hAnsi="Times New Roman" w:eastAsia="仿宋" w:cs="Times New Roman"/>
          <w:sz w:val="24"/>
          <w:szCs w:val="24"/>
        </w:rPr>
        <w:t>奥运项目的评估与选择是一个复杂的系统工程，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涉及竞技、</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文化、</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政治等多个维度，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牵涉国际奥委会、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主办城市、</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国际体育联合会、</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运动员和观众等多方利益。</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在当前奥运改革持续深化的背景下，建立一套科学、透明、可复现的定量评估工具具有重要的现实意义。</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本研究提出的AHP-EWM混合权重模型，</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尝试将专家的领域知识与数据中的客观信息结合起来，</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为奥运项目评估提供了一种新的量化思路。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尽管模型在数据和方法上还存在一定的局限性，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但其在研究过程中表现出的合理性和稳定性表明，</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定量化方法在奥运项目管理领域具有广阔的应用前景。</w:t>
      </w:r>
    </w:p>
    <w:p w14:paraId="501710D6">
      <w:pPr>
        <w:pStyle w:val="3"/>
      </w:pPr>
      <w:r>
        <w:rPr>
          <w:rFonts w:ascii="Times New Roman" w:hAnsi="Times New Roman" w:eastAsia="仿宋" w:cs="Times New Roman"/>
          <w:sz w:val="24"/>
          <w:szCs w:val="24"/>
        </w:rPr>
        <w:t>2</w:t>
      </w:r>
    </w:p>
    <w:p w14:paraId="30B8F644">
      <w:pPr>
        <w:pStyle w:val="2"/>
      </w:pPr>
      <w:bookmarkStart w:id="162" w:name="_Toc1200"/>
      <w:bookmarkStart w:id="163" w:name="致谢"/>
      <w:r>
        <w:rPr>
          <w:rFonts w:hint="eastAsia" w:ascii="Times New Roman" w:hAnsi="Times New Roman" w:eastAsia="黑体" w:cs="Times New Roman"/>
          <w:sz w:val="32"/>
          <w:szCs w:val="32"/>
        </w:rPr>
        <w:t>致谢</w:t>
      </w:r>
      <w:bookmarkEnd w:id="162"/>
    </w:p>
    <w:bookmarkEnd w:id="163"/>
    <w:p w14:paraId="32AEFC55">
      <w:pPr>
        <w:pStyle w:val="26"/>
      </w:pPr>
      <w:r>
        <w:rPr>
          <w:rFonts w:hint="eastAsia" w:ascii="Times New Roman" w:hAnsi="Times New Roman" w:eastAsia="仿宋" w:cs="Times New Roman"/>
          <w:sz w:val="24"/>
          <w:szCs w:val="24"/>
        </w:rPr>
        <w:t>时光荏苒，本科四年的学习生涯即将画上句号。</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在本文完成之际，</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我谨向所有在学习和论文撰写过程中给予我帮助的人表示诚挚的感谢。</w:t>
      </w:r>
    </w:p>
    <w:p w14:paraId="3F94AC62">
      <w:pPr>
        <w:pStyle w:val="3"/>
      </w:pPr>
      <w:r>
        <w:rPr>
          <w:rFonts w:hint="eastAsia" w:ascii="Times New Roman" w:hAnsi="Times New Roman" w:eastAsia="仿宋" w:cs="Times New Roman"/>
          <w:sz w:val="24"/>
          <w:szCs w:val="24"/>
        </w:rPr>
        <w:t>首先要感谢我的指导教师李民副教授。</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从选题方向的确定、研究方法的设计到论文的结构安排和逐字逐句的修改定稿，</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李老师都给予了耐心细致的指导。</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记得在模型验证阶段，</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当发现HiMCM数据集中篮球项仅有三人篮球（2020年起）的设项记录、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完全缺失五人篮球自1936年以来的历史数据时，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我一度对模型的有效性产生了怀疑。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李老师提醒我从多源数据互补的角度思考，</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引导我查阅国际单项体育联合会的会员国数据作为流行度的补充代理变量，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最终通过HiMCM历史数据与IF真实数据的混合计算解决了这一问题。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李老师严谨的治学态度和因材施教的指导方式，</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让我在研究过程中不仅学会了方法，更学会了如何面对研究中的不确定性。</w:t>
      </w:r>
    </w:p>
    <w:p w14:paraId="01DC0EB9">
      <w:pPr>
        <w:pStyle w:val="3"/>
      </w:pPr>
      <w:r>
        <w:rPr>
          <w:rFonts w:hint="eastAsia" w:ascii="Times New Roman" w:hAnsi="Times New Roman" w:eastAsia="仿宋" w:cs="Times New Roman"/>
          <w:sz w:val="24"/>
          <w:szCs w:val="24"/>
        </w:rPr>
        <w:t>感谢数学与物理学院各位老师在本科四年中的辛勤教学。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各位老师的专业授课为本文的研究奠定了必要的数学基础和编程能力，</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使我能够独立完成从数据清洗、指标计算到模型构建和可视化的全部工作。</w:t>
      </w:r>
    </w:p>
    <w:p w14:paraId="42D0E8AD">
      <w:pPr>
        <w:pStyle w:val="3"/>
      </w:pPr>
      <w:r>
        <w:rPr>
          <w:rFonts w:hint="eastAsia" w:ascii="Times New Roman" w:hAnsi="Times New Roman" w:eastAsia="仿宋" w:cs="Times New Roman"/>
          <w:sz w:val="24"/>
          <w:szCs w:val="24"/>
        </w:rPr>
        <w:t>在研究过程中，HiMCM数据集的数据预处理曾是一个不小的挑战。</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原始Excel文件中部分运动名称包含不可见字符，</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导致程序匹配逻辑反复出错。</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经过逐行检查ASCII编码并编写名称规范化函数后，才顺利解析出全部48条运动记录。</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此外，在查找12个项目的安全性伤病率文献时，</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发现部分已引用文献的DOI因格式错误无法解析，</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例如Bullock(2020)的DOI实际指向了一篇关于NFL球员骨关节炎的无关论文。</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通过逐条在PubMed和CrossRef上验证每篇文献的DOI和期刊信息，</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最终替换为正确的文献，确保了论文引用基础的可靠性。</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这些看似琐碎的数据核查工作，</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让我深刻体会到学术研究中"细节决定质量"的道理。</w:t>
      </w:r>
    </w:p>
    <w:p w14:paraId="627DFC69">
      <w:pPr>
        <w:pStyle w:val="3"/>
      </w:pPr>
      <w:r>
        <w:rPr>
          <w:rFonts w:hint="eastAsia" w:ascii="Times New Roman" w:hAnsi="Times New Roman" w:eastAsia="仿宋" w:cs="Times New Roman"/>
          <w:sz w:val="24"/>
          <w:szCs w:val="24"/>
        </w:rPr>
        <w:t>感谢我的同学们在学习和生活中给予的关心与帮助。</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与大家的交流和讨论经常让我获得新的启发，</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同窗之谊是我大学生活中珍贵的收获。</w:t>
      </w:r>
    </w:p>
    <w:p w14:paraId="2413A79B">
      <w:pPr>
        <w:pStyle w:val="3"/>
      </w:pPr>
      <w:r>
        <w:rPr>
          <w:rFonts w:hint="eastAsia" w:ascii="Times New Roman" w:hAnsi="Times New Roman" w:eastAsia="仿宋" w:cs="Times New Roman"/>
          <w:sz w:val="24"/>
          <w:szCs w:val="24"/>
        </w:rPr>
        <w:t>最后要感谢我的家人，</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感谢他们一直以来的理解、支持和鼓励，</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让我能够安心完成学业。</w:t>
      </w:r>
    </w:p>
    <w:p w14:paraId="553D731B">
      <w:pPr>
        <w:pStyle w:val="3"/>
      </w:pPr>
      <w:r>
        <w:rPr>
          <w:rFonts w:hint="eastAsia" w:ascii="Times New Roman" w:hAnsi="Times New Roman" w:eastAsia="仿宋" w:cs="Times New Roman"/>
          <w:sz w:val="24"/>
          <w:szCs w:val="24"/>
        </w:rPr>
        <w:t>由于本人学识有限，论文中难免存在不足之处，</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恳请各位老师和评审专家批评指正。</w:t>
      </w:r>
    </w:p>
    <w:p w14:paraId="4236AF8F">
      <w:pPr>
        <w:pStyle w:val="33"/>
      </w:pPr>
      <w:bookmarkStart w:id="164" w:name="ref-Li2013"/>
      <w:bookmarkStart w:id="165" w:name="refs"/>
      <w:r>
        <w:t xml:space="preserve">[1] </w:t>
      </w:r>
      <w:r>
        <w:tab/>
      </w:r>
      <w:r>
        <w:rPr>
          <w:rFonts w:hint="eastAsia"/>
        </w:rPr>
        <w:t>李凤梅.</w:t>
      </w:r>
      <w:r>
        <w:t xml:space="preserve"> </w:t>
      </w:r>
      <w:r>
        <w:fldChar w:fldCharType="begin"/>
      </w:r>
      <w:r>
        <w:instrText xml:space="preserve"> HYPERLINK "https://doi.org/10.14036/j.cnki.cn11-4513.2013.03.013" \h </w:instrText>
      </w:r>
      <w:r>
        <w:fldChar w:fldCharType="separate"/>
      </w:r>
      <w:r>
        <w:rPr>
          <w:rStyle w:val="23"/>
          <w:rFonts w:hint="eastAsia"/>
        </w:rPr>
        <w:t>夏季奥运会项目的设置标准及改革原则:基于入选条件的探究</w:t>
      </w:r>
      <w:r>
        <w:rPr>
          <w:rStyle w:val="23"/>
          <w:rFonts w:hint="eastAsia"/>
        </w:rPr>
        <w:fldChar w:fldCharType="end"/>
      </w:r>
      <w:r>
        <w:t xml:space="preserve">[J]. </w:t>
      </w:r>
      <w:r>
        <w:rPr>
          <w:rFonts w:hint="eastAsia"/>
        </w:rPr>
        <w:t>首都体育学院学报,</w:t>
      </w:r>
      <w:r>
        <w:t xml:space="preserve"> 2013, 25(3).</w:t>
      </w:r>
    </w:p>
    <w:bookmarkEnd w:id="164"/>
    <w:p w14:paraId="77B54698">
      <w:pPr>
        <w:pStyle w:val="33"/>
      </w:pPr>
      <w:bookmarkStart w:id="166" w:name="ref-IOC2023"/>
      <w:r>
        <w:t xml:space="preserve">[2] </w:t>
      </w:r>
      <w:r>
        <w:tab/>
      </w:r>
      <w:r>
        <w:t xml:space="preserve">INTERNATIONAL OLYMPIC COMMITTEE. Olympic Agenda 2020+5[J/OL]. IOC Official Website, 2023. </w:t>
      </w:r>
      <w:r>
        <w:fldChar w:fldCharType="begin"/>
      </w:r>
      <w:r>
        <w:instrText xml:space="preserve"> HYPERLINK "https://olympics.com/ioc/olympic-agenda-2020-plus-5" \h </w:instrText>
      </w:r>
      <w:r>
        <w:fldChar w:fldCharType="separate"/>
      </w:r>
      <w:r>
        <w:rPr>
          <w:rStyle w:val="23"/>
        </w:rPr>
        <w:t>https://olympics.com/ioc/olympic-agenda-2020-plus-5</w:t>
      </w:r>
      <w:r>
        <w:rPr>
          <w:rStyle w:val="23"/>
        </w:rPr>
        <w:fldChar w:fldCharType="end"/>
      </w:r>
      <w:r>
        <w:t>.</w:t>
      </w:r>
    </w:p>
    <w:bookmarkEnd w:id="166"/>
    <w:p w14:paraId="029CFD9D">
      <w:pPr>
        <w:pStyle w:val="33"/>
      </w:pPr>
      <w:bookmarkStart w:id="167" w:name="ref-LopezValenciano2021"/>
      <w:r>
        <w:t xml:space="preserve">[3] </w:t>
      </w:r>
      <w:r>
        <w:tab/>
      </w:r>
      <w:r>
        <w:t xml:space="preserve">LÓPEZ-VALENCIANO A, RAYA-GONZÁLEZ J, GARCIA-GÓMEZ J A, </w:t>
      </w:r>
      <w:r>
        <w:rPr>
          <w:rFonts w:hint="eastAsia"/>
        </w:rPr>
        <w:t>等.</w:t>
      </w:r>
      <w:r>
        <w:t xml:space="preserve"> </w:t>
      </w:r>
      <w:r>
        <w:fldChar w:fldCharType="begin"/>
      </w:r>
      <w:r>
        <w:instrText xml:space="preserve"> HYPERLINK "https://doi.org/10.1007/s40279-020-01401-w" \h </w:instrText>
      </w:r>
      <w:r>
        <w:fldChar w:fldCharType="separate"/>
      </w:r>
      <w:r>
        <w:rPr>
          <w:rStyle w:val="23"/>
        </w:rPr>
        <w:t>Injury Profile in Women’s Football: A Systematic Review and Meta-Analysis</w:t>
      </w:r>
      <w:r>
        <w:rPr>
          <w:rStyle w:val="23"/>
        </w:rPr>
        <w:fldChar w:fldCharType="end"/>
      </w:r>
      <w:r>
        <w:t>[J]. Sports Medicine, 2021, 51(3): 423-442.</w:t>
      </w:r>
    </w:p>
    <w:bookmarkEnd w:id="167"/>
    <w:p w14:paraId="52DAFD73">
      <w:pPr>
        <w:pStyle w:val="33"/>
      </w:pPr>
      <w:bookmarkStart w:id="168" w:name="ref-Lian2022"/>
      <w:r>
        <w:t xml:space="preserve">[4] </w:t>
      </w:r>
      <w:r>
        <w:tab/>
      </w:r>
      <w:r>
        <w:t xml:space="preserve">LIAN J, SEWANI F, DAYAN I, </w:t>
      </w:r>
      <w:r>
        <w:rPr>
          <w:rFonts w:hint="eastAsia"/>
        </w:rPr>
        <w:t>等.</w:t>
      </w:r>
      <w:r>
        <w:t xml:space="preserve"> </w:t>
      </w:r>
      <w:r>
        <w:fldChar w:fldCharType="begin"/>
      </w:r>
      <w:r>
        <w:instrText xml:space="preserve"> HYPERLINK "https://doi.org/10.1177/03635465211014506" \h </w:instrText>
      </w:r>
      <w:r>
        <w:fldChar w:fldCharType="separate"/>
      </w:r>
      <w:r>
        <w:rPr>
          <w:rStyle w:val="23"/>
        </w:rPr>
        <w:t>Systematic Review of Injuries in the Men’s and Women’s National Basketball Association</w:t>
      </w:r>
      <w:r>
        <w:rPr>
          <w:rStyle w:val="23"/>
        </w:rPr>
        <w:fldChar w:fldCharType="end"/>
      </w:r>
      <w:r>
        <w:t>[J]. American Journal of Sports Medicine, 2022, 50(5): 1416-1429.</w:t>
      </w:r>
    </w:p>
    <w:bookmarkEnd w:id="168"/>
    <w:p w14:paraId="3958CD90">
      <w:pPr>
        <w:pStyle w:val="33"/>
      </w:pPr>
      <w:bookmarkStart w:id="169" w:name="ref-Edouard2026"/>
      <w:r>
        <w:t xml:space="preserve">[5] </w:t>
      </w:r>
      <w:r>
        <w:tab/>
      </w:r>
      <w:r>
        <w:t xml:space="preserve">EDOUARD P, REJEB A, HOLLANDER K, </w:t>
      </w:r>
      <w:r>
        <w:rPr>
          <w:rFonts w:hint="eastAsia"/>
        </w:rPr>
        <w:t>等.</w:t>
      </w:r>
      <w:r>
        <w:t xml:space="preserve"> </w:t>
      </w:r>
      <w:r>
        <w:fldChar w:fldCharType="begin"/>
      </w:r>
      <w:r>
        <w:instrText xml:space="preserve"> HYPERLINK "https://doi.org/10.1136/bjsports-2025-110541" \h </w:instrText>
      </w:r>
      <w:r>
        <w:fldChar w:fldCharType="separate"/>
      </w:r>
      <w:r>
        <w:rPr>
          <w:rStyle w:val="23"/>
        </w:rPr>
        <w:t>Prevalence, incidence and characteristics of musculoskeletal injuries in Athletics (track and field): a systematic review and meta-analysis</w:t>
      </w:r>
      <w:r>
        <w:rPr>
          <w:rStyle w:val="23"/>
        </w:rPr>
        <w:fldChar w:fldCharType="end"/>
      </w:r>
      <w:r>
        <w:t>[J]. British Journal of Sports Medicine, 2026, 60(6): 450-464.</w:t>
      </w:r>
    </w:p>
    <w:bookmarkEnd w:id="169"/>
    <w:p w14:paraId="39079BE4">
      <w:pPr>
        <w:pStyle w:val="33"/>
      </w:pPr>
      <w:bookmarkStart w:id="170" w:name="ref-Chandran2021"/>
      <w:r>
        <w:t xml:space="preserve">[6] </w:t>
      </w:r>
      <w:r>
        <w:tab/>
      </w:r>
      <w:r>
        <w:t xml:space="preserve">CHANDRAN A, MORRIS S N, BOLTZ A J, </w:t>
      </w:r>
      <w:r>
        <w:rPr>
          <w:rFonts w:hint="eastAsia"/>
        </w:rPr>
        <w:t>等.</w:t>
      </w:r>
      <w:r>
        <w:t xml:space="preserve"> </w:t>
      </w:r>
      <w:r>
        <w:fldChar w:fldCharType="begin"/>
      </w:r>
      <w:r>
        <w:instrText xml:space="preserve"> HYPERLINK "https://doi.org/10.4085/1062-6050-724-20" \h </w:instrText>
      </w:r>
      <w:r>
        <w:fldChar w:fldCharType="separate"/>
      </w:r>
      <w:r>
        <w:rPr>
          <w:rStyle w:val="23"/>
        </w:rPr>
        <w:t>Epidemiology of Injuries in National Collegiate Athletic Association Women’s Swimming and Diving: 2014–2015 Through 2018–2019</w:t>
      </w:r>
      <w:r>
        <w:rPr>
          <w:rStyle w:val="23"/>
        </w:rPr>
        <w:fldChar w:fldCharType="end"/>
      </w:r>
      <w:r>
        <w:t>[J]. Journal of Athletic Training, 2021, 56(7): 688-694.</w:t>
      </w:r>
    </w:p>
    <w:bookmarkEnd w:id="170"/>
    <w:p w14:paraId="1414A2DC">
      <w:pPr>
        <w:pStyle w:val="33"/>
      </w:pPr>
      <w:bookmarkStart w:id="171" w:name="ref-Schoffl2006"/>
      <w:r>
        <w:t xml:space="preserve">[7] </w:t>
      </w:r>
      <w:r>
        <w:tab/>
      </w:r>
      <w:r>
        <w:t xml:space="preserve">SCHÖFFL V R, KUEPPER T. </w:t>
      </w:r>
      <w:r>
        <w:fldChar w:fldCharType="begin"/>
      </w:r>
      <w:r>
        <w:instrText xml:space="preserve"> HYPERLINK "https://doi.org/10.1580/pr26-05" \h </w:instrText>
      </w:r>
      <w:r>
        <w:fldChar w:fldCharType="separate"/>
      </w:r>
      <w:r>
        <w:rPr>
          <w:rStyle w:val="23"/>
        </w:rPr>
        <w:t>Injuries at the 2005 World Championships in Rock Climbing</w:t>
      </w:r>
      <w:r>
        <w:rPr>
          <w:rStyle w:val="23"/>
        </w:rPr>
        <w:fldChar w:fldCharType="end"/>
      </w:r>
      <w:r>
        <w:t>[J]. Wilderness &amp; Environmental Medicine, 2006, 17(3): 187-190.</w:t>
      </w:r>
    </w:p>
    <w:bookmarkEnd w:id="171"/>
    <w:p w14:paraId="009E26E7">
      <w:pPr>
        <w:pStyle w:val="33"/>
      </w:pPr>
      <w:bookmarkStart w:id="172" w:name="ref-McArthur2020"/>
      <w:r>
        <w:t xml:space="preserve">[8] </w:t>
      </w:r>
      <w:r>
        <w:tab/>
      </w:r>
      <w:r>
        <w:t xml:space="preserve">MCARTHUR K, JORGENSEN D, CLIMSTEIN M, </w:t>
      </w:r>
      <w:r>
        <w:rPr>
          <w:rFonts w:hint="eastAsia"/>
        </w:rPr>
        <w:t>等.</w:t>
      </w:r>
      <w:r>
        <w:t xml:space="preserve"> </w:t>
      </w:r>
      <w:r>
        <w:fldChar w:fldCharType="begin"/>
      </w:r>
      <w:r>
        <w:instrText xml:space="preserve"> HYPERLINK "https://doi.org/10.3390/sports8020025" \h </w:instrText>
      </w:r>
      <w:r>
        <w:fldChar w:fldCharType="separate"/>
      </w:r>
      <w:r>
        <w:rPr>
          <w:rStyle w:val="23"/>
        </w:rPr>
        <w:t>Epidemiology of Acute Injuries in Surfing: Type, Location, Mechanism, Severity, and Incidence: A Systematic Review</w:t>
      </w:r>
      <w:r>
        <w:rPr>
          <w:rStyle w:val="23"/>
        </w:rPr>
        <w:fldChar w:fldCharType="end"/>
      </w:r>
      <w:r>
        <w:t>[J]. Sports, 2020, 8(2): 25.</w:t>
      </w:r>
    </w:p>
    <w:bookmarkEnd w:id="172"/>
    <w:p w14:paraId="6ADAB766">
      <w:pPr>
        <w:pStyle w:val="33"/>
      </w:pPr>
      <w:bookmarkStart w:id="173" w:name="ref-Perera2019"/>
      <w:r>
        <w:t xml:space="preserve">[9] </w:t>
      </w:r>
      <w:r>
        <w:tab/>
      </w:r>
      <w:r>
        <w:t xml:space="preserve">PERERA N K P, KOUNTOURIS A, KEMP J L, </w:t>
      </w:r>
      <w:r>
        <w:rPr>
          <w:rFonts w:hint="eastAsia"/>
        </w:rPr>
        <w:t>等.</w:t>
      </w:r>
      <w:r>
        <w:t xml:space="preserve"> </w:t>
      </w:r>
      <w:r>
        <w:fldChar w:fldCharType="begin"/>
      </w:r>
      <w:r>
        <w:instrText xml:space="preserve"> HYPERLINK "https://doi.org/10.1016/j.jsams.2019.05.013" \h </w:instrText>
      </w:r>
      <w:r>
        <w:fldChar w:fldCharType="separate"/>
      </w:r>
      <w:r>
        <w:rPr>
          <w:rStyle w:val="23"/>
        </w:rPr>
        <w:t>The incidence, prevalence, nature, severity and mechanisms of injury in elite female cricketers: a prospective cohort study</w:t>
      </w:r>
      <w:r>
        <w:rPr>
          <w:rStyle w:val="23"/>
        </w:rPr>
        <w:fldChar w:fldCharType="end"/>
      </w:r>
      <w:r>
        <w:t>[J]. Journal of Science and Medicine in Sport, 2019, 22(9): 1014-1020.</w:t>
      </w:r>
    </w:p>
    <w:bookmarkEnd w:id="173"/>
    <w:p w14:paraId="2DA81E9E">
      <w:pPr>
        <w:pStyle w:val="33"/>
      </w:pPr>
      <w:bookmarkStart w:id="174" w:name="ref-Lystad2020"/>
      <w:r>
        <w:t xml:space="preserve">[10] </w:t>
      </w:r>
      <w:r>
        <w:tab/>
      </w:r>
      <w:r>
        <w:t xml:space="preserve">LYSTAD R P, AUGUSTOVIČOVÁ D, HARRIS G, </w:t>
      </w:r>
      <w:r>
        <w:rPr>
          <w:rFonts w:hint="eastAsia"/>
        </w:rPr>
        <w:t>等.</w:t>
      </w:r>
      <w:r>
        <w:t xml:space="preserve"> </w:t>
      </w:r>
      <w:r>
        <w:fldChar w:fldCharType="begin"/>
      </w:r>
      <w:r>
        <w:instrText xml:space="preserve"> HYPERLINK "https://doi.org/10.1136/bjsports-2020-101990" \h </w:instrText>
      </w:r>
      <w:r>
        <w:fldChar w:fldCharType="separate"/>
      </w:r>
      <w:r>
        <w:rPr>
          <w:rStyle w:val="23"/>
        </w:rPr>
        <w:t>Epidemiology of injuries in Olympic-style karate competitions: systematic review and meta-analysis</w:t>
      </w:r>
      <w:r>
        <w:rPr>
          <w:rStyle w:val="23"/>
        </w:rPr>
        <w:fldChar w:fldCharType="end"/>
      </w:r>
      <w:r>
        <w:t>[J]. British Journal of Sports Medicine, 2020, 54(16): 976-983.</w:t>
      </w:r>
    </w:p>
    <w:bookmarkEnd w:id="174"/>
    <w:p w14:paraId="4A1ECCCF">
      <w:pPr>
        <w:pStyle w:val="33"/>
      </w:pPr>
      <w:bookmarkStart w:id="175" w:name="ref-Bullock2018"/>
      <w:r>
        <w:t xml:space="preserve">[11] </w:t>
      </w:r>
      <w:r>
        <w:tab/>
      </w:r>
      <w:r>
        <w:t xml:space="preserve">BULLOCK G S, FAHERTY M S, LEDBETTER L, </w:t>
      </w:r>
      <w:r>
        <w:rPr>
          <w:rFonts w:hint="eastAsia"/>
        </w:rPr>
        <w:t>等.</w:t>
      </w:r>
      <w:r>
        <w:t xml:space="preserve"> </w:t>
      </w:r>
      <w:r>
        <w:fldChar w:fldCharType="begin"/>
      </w:r>
      <w:r>
        <w:instrText xml:space="preserve"> HYPERLINK "https://doi.org/10.4085/1062-6050-439-17" \h </w:instrText>
      </w:r>
      <w:r>
        <w:fldChar w:fldCharType="separate"/>
      </w:r>
      <w:r>
        <w:rPr>
          <w:rStyle w:val="23"/>
        </w:rPr>
        <w:t>Shoulder Range of Motion and Baseball Arm Injuries: A Systematic Review and Meta-Analysis</w:t>
      </w:r>
      <w:r>
        <w:rPr>
          <w:rStyle w:val="23"/>
        </w:rPr>
        <w:fldChar w:fldCharType="end"/>
      </w:r>
      <w:r>
        <w:t>[J]. Journal of Athletic Training, 2018, 53(12): 1190-1199.</w:t>
      </w:r>
    </w:p>
    <w:bookmarkEnd w:id="175"/>
    <w:p w14:paraId="259D6CF7">
      <w:pPr>
        <w:pStyle w:val="33"/>
      </w:pPr>
      <w:bookmarkStart w:id="176" w:name="ref-Tholl2022"/>
      <w:r>
        <w:t xml:space="preserve">[12] </w:t>
      </w:r>
      <w:r>
        <w:tab/>
      </w:r>
      <w:r>
        <w:t xml:space="preserve">THOLL C, BICKMANN P, WECHSLER K, </w:t>
      </w:r>
      <w:r>
        <w:rPr>
          <w:rFonts w:hint="eastAsia"/>
        </w:rPr>
        <w:t>等.</w:t>
      </w:r>
      <w:r>
        <w:t xml:space="preserve"> </w:t>
      </w:r>
      <w:r>
        <w:fldChar w:fldCharType="begin"/>
      </w:r>
      <w:r>
        <w:instrText xml:space="preserve"> HYPERLINK "https://doi.org/10.1186/s12891-022-05614-0" \h </w:instrText>
      </w:r>
      <w:r>
        <w:fldChar w:fldCharType="separate"/>
      </w:r>
      <w:r>
        <w:rPr>
          <w:rStyle w:val="23"/>
        </w:rPr>
        <w:t>Musculoskeletal disorders in esports: a systematic review</w:t>
      </w:r>
      <w:r>
        <w:rPr>
          <w:rStyle w:val="23"/>
        </w:rPr>
        <w:fldChar w:fldCharType="end"/>
      </w:r>
      <w:r>
        <w:t>[J]. BMC Musculoskeletal Disorders, 2022, 23: 577.</w:t>
      </w:r>
    </w:p>
    <w:bookmarkEnd w:id="176"/>
    <w:p w14:paraId="2307F625">
      <w:pPr>
        <w:pStyle w:val="33"/>
      </w:pPr>
      <w:bookmarkStart w:id="177" w:name="ref-IOC2024"/>
      <w:r>
        <w:t xml:space="preserve">[13] </w:t>
      </w:r>
      <w:r>
        <w:tab/>
      </w:r>
      <w:r>
        <w:t xml:space="preserve">INTERNATIONAL OLYMPIC COMMITTEE. Paris 2024 Olympic Games[J/OL]. IOC Official Website, 2024. </w:t>
      </w:r>
      <w:r>
        <w:fldChar w:fldCharType="begin"/>
      </w:r>
      <w:r>
        <w:instrText xml:space="preserve"> HYPERLINK "https://olympics.com/en/paris-2024" \h </w:instrText>
      </w:r>
      <w:r>
        <w:fldChar w:fldCharType="separate"/>
      </w:r>
      <w:r>
        <w:rPr>
          <w:rStyle w:val="23"/>
        </w:rPr>
        <w:t>https://olympics.com/en/paris-2024</w:t>
      </w:r>
      <w:r>
        <w:rPr>
          <w:rStyle w:val="23"/>
        </w:rPr>
        <w:fldChar w:fldCharType="end"/>
      </w:r>
      <w:r>
        <w:t>.</w:t>
      </w:r>
    </w:p>
    <w:bookmarkEnd w:id="177"/>
    <w:p w14:paraId="6EAED8E8">
      <w:pPr>
        <w:pStyle w:val="33"/>
      </w:pPr>
      <w:bookmarkStart w:id="178" w:name="ref-IPC2024"/>
      <w:r>
        <w:t xml:space="preserve">[14] </w:t>
      </w:r>
      <w:r>
        <w:tab/>
      </w:r>
      <w:r>
        <w:t xml:space="preserve">INTERNATIONAL PARALYMPIC COMMITTEE. Paralympic Sports[J/OL]. IPC Official Website, 2024. </w:t>
      </w:r>
      <w:r>
        <w:fldChar w:fldCharType="begin"/>
      </w:r>
      <w:r>
        <w:instrText xml:space="preserve"> HYPERLINK "https://www.paralympic.org/sports" \h </w:instrText>
      </w:r>
      <w:r>
        <w:fldChar w:fldCharType="separate"/>
      </w:r>
      <w:r>
        <w:rPr>
          <w:rStyle w:val="23"/>
        </w:rPr>
        <w:t>https://www.paralympic.org/sports</w:t>
      </w:r>
      <w:r>
        <w:rPr>
          <w:rStyle w:val="23"/>
        </w:rPr>
        <w:fldChar w:fldCharType="end"/>
      </w:r>
      <w:r>
        <w:t>.</w:t>
      </w:r>
    </w:p>
    <w:bookmarkEnd w:id="178"/>
    <w:p w14:paraId="64A183D0">
      <w:pPr>
        <w:pStyle w:val="33"/>
      </w:pPr>
      <w:bookmarkStart w:id="179" w:name="ref-Song2025"/>
      <w:r>
        <w:t xml:space="preserve">[15] </w:t>
      </w:r>
      <w:r>
        <w:tab/>
      </w:r>
      <w:r>
        <w:t xml:space="preserve">SONG Y, DAI R, ZHANG Q, </w:t>
      </w:r>
      <w:r>
        <w:rPr>
          <w:rFonts w:hint="eastAsia"/>
        </w:rPr>
        <w:t>等.</w:t>
      </w:r>
      <w:r>
        <w:t xml:space="preserve"> </w:t>
      </w:r>
      <w:r>
        <w:fldChar w:fldCharType="begin"/>
      </w:r>
      <w:r>
        <w:instrText xml:space="preserve"> HYPERLINK "https://doi.org/10.3389/fspor.2025.1596196" \h </w:instrText>
      </w:r>
      <w:r>
        <w:fldChar w:fldCharType="separate"/>
      </w:r>
      <w:r>
        <w:rPr>
          <w:rStyle w:val="23"/>
        </w:rPr>
        <w:t>Quantifying future Olympic sport selection: a data-driven framework for SDE evaluation and selection</w:t>
      </w:r>
      <w:r>
        <w:rPr>
          <w:rStyle w:val="23"/>
        </w:rPr>
        <w:fldChar w:fldCharType="end"/>
      </w:r>
      <w:r>
        <w:t>[J]. Frontiers in Sports and Active Living, 2025, 7: 1596196.</w:t>
      </w:r>
    </w:p>
    <w:bookmarkEnd w:id="179"/>
    <w:p w14:paraId="383B45A8">
      <w:pPr>
        <w:pStyle w:val="33"/>
      </w:pPr>
      <w:bookmarkStart w:id="180" w:name="ref-Saaty2007"/>
      <w:r>
        <w:t xml:space="preserve">[16] </w:t>
      </w:r>
      <w:r>
        <w:tab/>
      </w:r>
      <w:r>
        <w:t xml:space="preserve">SAATY T L. </w:t>
      </w:r>
      <w:r>
        <w:fldChar w:fldCharType="begin"/>
      </w:r>
      <w:r>
        <w:instrText xml:space="preserve"> HYPERLINK "https://doi.org/10.29020/nybg.ejpam.v1i1.6" \h </w:instrText>
      </w:r>
      <w:r>
        <w:fldChar w:fldCharType="separate"/>
      </w:r>
      <w:r>
        <w:rPr>
          <w:rStyle w:val="23"/>
        </w:rPr>
        <w:t>The analytic hierarchy and analytic network measurement processes: Applications to decisions under Risk</w:t>
      </w:r>
      <w:r>
        <w:rPr>
          <w:rStyle w:val="23"/>
        </w:rPr>
        <w:fldChar w:fldCharType="end"/>
      </w:r>
      <w:r>
        <w:t>[J]. European Journal of Pure and Applied Mathematics, 2007, 1(1): 122-196.</w:t>
      </w:r>
    </w:p>
    <w:bookmarkEnd w:id="180"/>
    <w:p w14:paraId="0AEA8A30">
      <w:pPr>
        <w:pStyle w:val="33"/>
      </w:pPr>
      <w:bookmarkStart w:id="181" w:name="ref-Wang2019"/>
      <w:r>
        <w:t xml:space="preserve">[17] </w:t>
      </w:r>
      <w:r>
        <w:tab/>
      </w:r>
      <w:r>
        <w:t xml:space="preserve">WANG B, LIU J. </w:t>
      </w:r>
      <w:r>
        <w:fldChar w:fldCharType="begin"/>
      </w:r>
      <w:r>
        <w:instrText xml:space="preserve"> HYPERLINK "https://doi.org/10.1088/1742-6596/1168/3/032108" \h </w:instrText>
      </w:r>
      <w:r>
        <w:fldChar w:fldCharType="separate"/>
      </w:r>
      <w:r>
        <w:rPr>
          <w:rStyle w:val="23"/>
        </w:rPr>
        <w:t>Comprehensive Evaluation and Analysis of Maritime Soft Power Based on the Entropy Weight Method (EWM)</w:t>
      </w:r>
      <w:r>
        <w:rPr>
          <w:rStyle w:val="23"/>
        </w:rPr>
        <w:fldChar w:fldCharType="end"/>
      </w:r>
      <w:r>
        <w:t>[J]. Journal of Physics: Conference Series, 2019, 1168: 032108.</w:t>
      </w:r>
    </w:p>
    <w:bookmarkEnd w:id="181"/>
    <w:p w14:paraId="742B94D1">
      <w:pPr>
        <w:pStyle w:val="33"/>
      </w:pPr>
      <w:bookmarkStart w:id="182" w:name="ref-Shannon1948"/>
      <w:r>
        <w:t xml:space="preserve">[18] </w:t>
      </w:r>
      <w:r>
        <w:tab/>
      </w:r>
      <w:r>
        <w:t xml:space="preserve">SHANNON C E. </w:t>
      </w:r>
      <w:r>
        <w:fldChar w:fldCharType="begin"/>
      </w:r>
      <w:r>
        <w:instrText xml:space="preserve"> HYPERLINK "https://doi.org/10.1002/j.1538-7305.1948.tb01338.x" \h </w:instrText>
      </w:r>
      <w:r>
        <w:fldChar w:fldCharType="separate"/>
      </w:r>
      <w:r>
        <w:rPr>
          <w:rStyle w:val="23"/>
        </w:rPr>
        <w:t>A Mathematical Theory of Communication</w:t>
      </w:r>
      <w:r>
        <w:rPr>
          <w:rStyle w:val="23"/>
        </w:rPr>
        <w:fldChar w:fldCharType="end"/>
      </w:r>
      <w:r>
        <w:t>[J]. The Bell System Technical Journal, 1948, 27(3): 379-423.</w:t>
      </w:r>
    </w:p>
    <w:bookmarkEnd w:id="182"/>
    <w:p w14:paraId="15C0343F">
      <w:pPr>
        <w:pStyle w:val="33"/>
      </w:pPr>
      <w:bookmarkStart w:id="183" w:name="ref-Zhang2023"/>
      <w:r>
        <w:t xml:space="preserve">[19] </w:t>
      </w:r>
      <w:r>
        <w:tab/>
      </w:r>
      <w:r>
        <w:t xml:space="preserve">ZHANG R, TIAN D, WANG H, </w:t>
      </w:r>
      <w:r>
        <w:rPr>
          <w:rFonts w:hint="eastAsia"/>
        </w:rPr>
        <w:t>等.</w:t>
      </w:r>
      <w:r>
        <w:t xml:space="preserve"> </w:t>
      </w:r>
      <w:r>
        <w:fldChar w:fldCharType="begin"/>
      </w:r>
      <w:r>
        <w:instrText xml:space="preserve"> HYPERLINK "https://doi.org/10.3390/app131810137" \h </w:instrText>
      </w:r>
      <w:r>
        <w:fldChar w:fldCharType="separate"/>
      </w:r>
      <w:r>
        <w:rPr>
          <w:rStyle w:val="23"/>
        </w:rPr>
        <w:t>Risk Assessment of Compound Dynamic Disaster Based on AHP-EWM</w:t>
      </w:r>
      <w:r>
        <w:rPr>
          <w:rStyle w:val="23"/>
        </w:rPr>
        <w:fldChar w:fldCharType="end"/>
      </w:r>
      <w:r>
        <w:t>[J]. Applied Sciences, 2023, 13(18): 10137.</w:t>
      </w:r>
    </w:p>
    <w:bookmarkEnd w:id="183"/>
    <w:p w14:paraId="54FAB666">
      <w:pPr>
        <w:pStyle w:val="33"/>
      </w:pPr>
      <w:bookmarkStart w:id="184" w:name="ref-Liang2023"/>
      <w:r>
        <w:t xml:space="preserve">[20] </w:t>
      </w:r>
      <w:r>
        <w:tab/>
      </w:r>
      <w:r>
        <w:t xml:space="preserve">LIANG M, YANG G, ZHU X, </w:t>
      </w:r>
      <w:r>
        <w:rPr>
          <w:rFonts w:hint="eastAsia"/>
        </w:rPr>
        <w:t>等.</w:t>
      </w:r>
      <w:r>
        <w:t xml:space="preserve"> </w:t>
      </w:r>
      <w:r>
        <w:fldChar w:fldCharType="begin"/>
      </w:r>
      <w:r>
        <w:instrText xml:space="preserve"> HYPERLINK "https://doi.org/10.3390/su15097135" \h </w:instrText>
      </w:r>
      <w:r>
        <w:fldChar w:fldCharType="separate"/>
      </w:r>
      <w:r>
        <w:rPr>
          <w:rStyle w:val="23"/>
        </w:rPr>
        <w:t>AHP-EWM Based Model Selection System for Subsidence Area Research</w:t>
      </w:r>
      <w:r>
        <w:rPr>
          <w:rStyle w:val="23"/>
        </w:rPr>
        <w:fldChar w:fldCharType="end"/>
      </w:r>
      <w:r>
        <w:t>[J]. Sustainability, 2023, 15(9): 7135.</w:t>
      </w:r>
    </w:p>
    <w:bookmarkEnd w:id="184"/>
    <w:p w14:paraId="61ED5E03">
      <w:pPr>
        <w:pStyle w:val="33"/>
      </w:pPr>
      <w:bookmarkStart w:id="185" w:name="ref-Hwang1981"/>
      <w:r>
        <w:t xml:space="preserve">[21] </w:t>
      </w:r>
      <w:r>
        <w:tab/>
      </w:r>
      <w:r>
        <w:t xml:space="preserve">HWANG C L, YOON K. </w:t>
      </w:r>
      <w:r>
        <w:fldChar w:fldCharType="begin"/>
      </w:r>
      <w:r>
        <w:instrText xml:space="preserve"> HYPERLINK "https://doi.org/10.1007/978-3-642-48318-9" \h </w:instrText>
      </w:r>
      <w:r>
        <w:fldChar w:fldCharType="separate"/>
      </w:r>
      <w:r>
        <w:rPr>
          <w:rStyle w:val="23"/>
        </w:rPr>
        <w:t>Multiple Attribute Decision Making: Methods and Applications</w:t>
      </w:r>
      <w:r>
        <w:rPr>
          <w:rStyle w:val="23"/>
        </w:rPr>
        <w:fldChar w:fldCharType="end"/>
      </w:r>
      <w:r>
        <w:t>[M]. Springer, 1981.</w:t>
      </w:r>
    </w:p>
    <w:bookmarkEnd w:id="185"/>
    <w:p w14:paraId="022682C3">
      <w:pPr>
        <w:pStyle w:val="33"/>
      </w:pPr>
      <w:bookmarkStart w:id="186" w:name="ref-He2025"/>
      <w:r>
        <w:t xml:space="preserve">[22] </w:t>
      </w:r>
      <w:r>
        <w:tab/>
      </w:r>
      <w:r>
        <w:t xml:space="preserve">HE K, HUANG B, LIU X, </w:t>
      </w:r>
      <w:r>
        <w:rPr>
          <w:rFonts w:hint="eastAsia"/>
        </w:rPr>
        <w:t>等.</w:t>
      </w:r>
      <w:r>
        <w:t xml:space="preserve"> </w:t>
      </w:r>
      <w:r>
        <w:fldChar w:fldCharType="begin"/>
      </w:r>
      <w:r>
        <w:instrText xml:space="preserve"> HYPERLINK "https://doi.org/10.1371/journal.pone.0326877" \h </w:instrText>
      </w:r>
      <w:r>
        <w:fldChar w:fldCharType="separate"/>
      </w:r>
      <w:r>
        <w:rPr>
          <w:rStyle w:val="23"/>
        </w:rPr>
        <w:t>Assessment of economic development of central business districts – A combination multi-criteria evaluation methodology</w:t>
      </w:r>
      <w:r>
        <w:rPr>
          <w:rStyle w:val="23"/>
        </w:rPr>
        <w:fldChar w:fldCharType="end"/>
      </w:r>
      <w:r>
        <w:t>[J]. PLOS ONE, 2025, 20(7): e0326877.</w:t>
      </w:r>
    </w:p>
    <w:bookmarkEnd w:id="186"/>
    <w:p w14:paraId="37E6DDA9">
      <w:pPr>
        <w:pStyle w:val="33"/>
      </w:pPr>
      <w:bookmarkStart w:id="187" w:name="ref-Chen2016"/>
      <w:r>
        <w:t xml:space="preserve">[23] </w:t>
      </w:r>
      <w:r>
        <w:tab/>
      </w:r>
      <w:r>
        <w:rPr>
          <w:rFonts w:hint="eastAsia"/>
        </w:rPr>
        <w:t>陈家金,</w:t>
      </w:r>
      <w:r>
        <w:t xml:space="preserve"> </w:t>
      </w:r>
      <w:r>
        <w:rPr>
          <w:rFonts w:hint="eastAsia"/>
        </w:rPr>
        <w:t>王加义,</w:t>
      </w:r>
      <w:r>
        <w:t xml:space="preserve"> </w:t>
      </w:r>
      <w:r>
        <w:rPr>
          <w:rFonts w:hint="eastAsia"/>
        </w:rPr>
        <w:t>黄川容,</w:t>
      </w:r>
      <w:r>
        <w:t xml:space="preserve"> </w:t>
      </w:r>
      <w:r>
        <w:rPr>
          <w:rFonts w:hint="eastAsia"/>
        </w:rPr>
        <w:t>等.</w:t>
      </w:r>
      <w:r>
        <w:t xml:space="preserve"> </w:t>
      </w:r>
      <w:r>
        <w:fldChar w:fldCharType="begin"/>
      </w:r>
      <w:r>
        <w:instrText xml:space="preserve"> HYPERLINK "https://doi.org/10.13577/j.jnd.2016.0307" \h </w:instrText>
      </w:r>
      <w:r>
        <w:fldChar w:fldCharType="separate"/>
      </w:r>
      <w:r>
        <w:rPr>
          <w:rStyle w:val="23"/>
          <w:rFonts w:hint="eastAsia"/>
        </w:rPr>
        <w:t>基于AHP-EWM方法的福建省农业气象灾害风险区划</w:t>
      </w:r>
      <w:r>
        <w:rPr>
          <w:rStyle w:val="23"/>
          <w:rFonts w:hint="eastAsia"/>
        </w:rPr>
        <w:fldChar w:fldCharType="end"/>
      </w:r>
      <w:r>
        <w:t xml:space="preserve">[J]. </w:t>
      </w:r>
      <w:r>
        <w:rPr>
          <w:rFonts w:hint="eastAsia"/>
        </w:rPr>
        <w:t>自然灾害学报,</w:t>
      </w:r>
      <w:r>
        <w:t xml:space="preserve"> 2016, 25(3).</w:t>
      </w:r>
    </w:p>
    <w:bookmarkEnd w:id="187"/>
    <w:p w14:paraId="5017D4ED">
      <w:pPr>
        <w:pStyle w:val="33"/>
      </w:pPr>
      <w:bookmarkStart w:id="188" w:name="ref-Shang2009"/>
      <w:r>
        <w:t xml:space="preserve">[24] </w:t>
      </w:r>
      <w:r>
        <w:tab/>
      </w:r>
      <w:r>
        <w:rPr>
          <w:rFonts w:hint="eastAsia"/>
        </w:rPr>
        <w:t>尚天成,</w:t>
      </w:r>
      <w:r>
        <w:t xml:space="preserve"> </w:t>
      </w:r>
      <w:r>
        <w:rPr>
          <w:rFonts w:hint="eastAsia"/>
        </w:rPr>
        <w:t>高彬彬,</w:t>
      </w:r>
      <w:r>
        <w:t xml:space="preserve"> </w:t>
      </w:r>
      <w:r>
        <w:rPr>
          <w:rFonts w:hint="eastAsia"/>
        </w:rPr>
        <w:t>李翔鹏,</w:t>
      </w:r>
      <w:r>
        <w:t xml:space="preserve"> </w:t>
      </w:r>
      <w:r>
        <w:rPr>
          <w:rFonts w:hint="eastAsia"/>
        </w:rPr>
        <w:t>等.</w:t>
      </w:r>
      <w:r>
        <w:t xml:space="preserve"> </w:t>
      </w:r>
      <w:r>
        <w:fldChar w:fldCharType="begin"/>
      </w:r>
      <w:r>
        <w:instrText xml:space="preserve"> HYPERLINK "https://doi.org/10.14071/j.1008-81052009.06.020" \h </w:instrText>
      </w:r>
      <w:r>
        <w:fldChar w:fldCharType="separate"/>
      </w:r>
      <w:r>
        <w:rPr>
          <w:rStyle w:val="23"/>
          <w:rFonts w:hint="eastAsia"/>
        </w:rPr>
        <w:t>基于层次分析法和熵权法的城市土地集约利用评价</w:t>
      </w:r>
      <w:r>
        <w:rPr>
          <w:rStyle w:val="23"/>
          <w:rFonts w:hint="eastAsia"/>
        </w:rPr>
        <w:fldChar w:fldCharType="end"/>
      </w:r>
      <w:r>
        <w:t xml:space="preserve">[J]. </w:t>
      </w:r>
      <w:r>
        <w:rPr>
          <w:rFonts w:hint="eastAsia"/>
        </w:rPr>
        <w:t>电子科技大学学报（社科版）,</w:t>
      </w:r>
      <w:r>
        <w:t xml:space="preserve"> 2009, 11(6).</w:t>
      </w:r>
    </w:p>
    <w:bookmarkEnd w:id="188"/>
    <w:p w14:paraId="407A004F">
      <w:pPr>
        <w:pStyle w:val="33"/>
      </w:pPr>
      <w:bookmarkStart w:id="189" w:name="ref-Hou2010"/>
      <w:r>
        <w:t xml:space="preserve">[25] </w:t>
      </w:r>
      <w:r>
        <w:tab/>
      </w:r>
      <w:r>
        <w:rPr>
          <w:rFonts w:hint="eastAsia"/>
        </w:rPr>
        <w:t>侯国林,</w:t>
      </w:r>
      <w:r>
        <w:t xml:space="preserve"> </w:t>
      </w:r>
      <w:r>
        <w:rPr>
          <w:rFonts w:hint="eastAsia"/>
        </w:rPr>
        <w:t>黄震方.</w:t>
      </w:r>
      <w:r>
        <w:t xml:space="preserve"> </w:t>
      </w:r>
      <w:r>
        <w:rPr>
          <w:rFonts w:hint="eastAsia"/>
        </w:rPr>
        <w:t>旅游地社区参与度熵权层次分析评价模型与应用[J/OL].</w:t>
      </w:r>
      <w:r>
        <w:t xml:space="preserve"> </w:t>
      </w:r>
      <w:r>
        <w:rPr>
          <w:rFonts w:hint="eastAsia"/>
        </w:rPr>
        <w:t>地理研究,</w:t>
      </w:r>
      <w:r>
        <w:t xml:space="preserve"> 2010, 29(10). </w:t>
      </w:r>
      <w:r>
        <w:fldChar w:fldCharType="begin"/>
      </w:r>
      <w:r>
        <w:instrText xml:space="preserve"> HYPERLINK "https://kns.cnki.net/kcms2/article/abstract?v=3uoqIhG8C44YLTlOAiTRKibYlV5Vjs7i8oJR1HYAr80I8k3eX2JGebw7P2mFjHfRdW01M4nZmBs13fGIV-GbN8DXGvUZSwTc&amp;uniplatform=NZKPT" \h </w:instrText>
      </w:r>
      <w:r>
        <w:fldChar w:fldCharType="separate"/>
      </w:r>
      <w:r>
        <w:rPr>
          <w:rStyle w:val="23"/>
        </w:rPr>
        <w:t>https://kns.cnki.net/kcms2/article/abstract?v=3uoqIhG8C44YLTlOAiTRKibYlV5Vjs7i8oJR1HYAr80I8k3eX2JGebw7P2mFjHfRdW01M4nZmBs13fGIV-GbN8DXGvUZSwTc&amp;uniplatform=NZKPT</w:t>
      </w:r>
      <w:r>
        <w:rPr>
          <w:rStyle w:val="23"/>
        </w:rPr>
        <w:fldChar w:fldCharType="end"/>
      </w:r>
      <w:r>
        <w:t>.</w:t>
      </w:r>
    </w:p>
    <w:bookmarkEnd w:id="189"/>
    <w:p w14:paraId="08E9BE41">
      <w:pPr>
        <w:pStyle w:val="33"/>
      </w:pPr>
      <w:bookmarkStart w:id="190" w:name="ref-Rice2008"/>
      <w:r>
        <w:t xml:space="preserve">[26] </w:t>
      </w:r>
      <w:r>
        <w:tab/>
      </w:r>
      <w:r>
        <w:t xml:space="preserve">RICE S G, AMERICAN ACADEMY OF PEDIATRICS COUNCIL ON SPORTS MEDICINE AND FITNESS. </w:t>
      </w:r>
      <w:r>
        <w:fldChar w:fldCharType="begin"/>
      </w:r>
      <w:r>
        <w:instrText xml:space="preserve"> HYPERLINK "https://doi.org/10.1542/peds.2008-0080" \h </w:instrText>
      </w:r>
      <w:r>
        <w:fldChar w:fldCharType="separate"/>
      </w:r>
      <w:r>
        <w:rPr>
          <w:rStyle w:val="23"/>
        </w:rPr>
        <w:t>Medical Conditions Affecting Sports Participation</w:t>
      </w:r>
      <w:r>
        <w:rPr>
          <w:rStyle w:val="23"/>
        </w:rPr>
        <w:fldChar w:fldCharType="end"/>
      </w:r>
      <w:r>
        <w:t>[J]. Pediatrics, 2008, 121(4): 841-848.</w:t>
      </w:r>
    </w:p>
    <w:bookmarkEnd w:id="190"/>
    <w:p w14:paraId="7E4DCD24">
      <w:pPr>
        <w:pStyle w:val="33"/>
      </w:pPr>
      <w:bookmarkStart w:id="191" w:name="ref-Pearson1895"/>
      <w:r>
        <w:t xml:space="preserve">[27] </w:t>
      </w:r>
      <w:r>
        <w:tab/>
      </w:r>
      <w:r>
        <w:t xml:space="preserve">PEARSON K. </w:t>
      </w:r>
      <w:r>
        <w:fldChar w:fldCharType="begin"/>
      </w:r>
      <w:r>
        <w:instrText xml:space="preserve"> HYPERLINK "https://doi.org/10.1098/rspl.1895.0041" \h </w:instrText>
      </w:r>
      <w:r>
        <w:fldChar w:fldCharType="separate"/>
      </w:r>
      <w:r>
        <w:rPr>
          <w:rStyle w:val="23"/>
        </w:rPr>
        <w:t>Note on Regression and Inheritance in the Case of Two Parents</w:t>
      </w:r>
      <w:r>
        <w:rPr>
          <w:rStyle w:val="23"/>
        </w:rPr>
        <w:fldChar w:fldCharType="end"/>
      </w:r>
      <w:r>
        <w:t>[J]. Proceedings of the Royal Society of London, 1895, 58: 240-242.</w:t>
      </w:r>
    </w:p>
    <w:bookmarkEnd w:id="191"/>
    <w:p w14:paraId="1EE88D16">
      <w:pPr>
        <w:pStyle w:val="33"/>
      </w:pPr>
      <w:bookmarkStart w:id="192" w:name="ref-Sheskin2011"/>
      <w:r>
        <w:t xml:space="preserve">[28] </w:t>
      </w:r>
      <w:r>
        <w:tab/>
      </w:r>
      <w:r>
        <w:t xml:space="preserve">SHESKIN D J. Handbook of Parametric and Nonparametric Statistical Procedures[M]. 5 </w:t>
      </w:r>
      <w:r>
        <w:rPr>
          <w:rFonts w:hint="eastAsia"/>
        </w:rPr>
        <w:t>版.</w:t>
      </w:r>
      <w:r>
        <w:t xml:space="preserve"> CRC Press, 2011.</w:t>
      </w:r>
    </w:p>
    <w:bookmarkEnd w:id="192"/>
    <w:p w14:paraId="6563A9ED">
      <w:pPr>
        <w:pStyle w:val="33"/>
      </w:pPr>
      <w:bookmarkStart w:id="193" w:name="ref-Shapiro1965"/>
      <w:r>
        <w:t xml:space="preserve">[29] </w:t>
      </w:r>
      <w:r>
        <w:tab/>
      </w:r>
      <w:r>
        <w:t xml:space="preserve">SHAPIRO S S, WILK M B. </w:t>
      </w:r>
      <w:r>
        <w:fldChar w:fldCharType="begin"/>
      </w:r>
      <w:r>
        <w:instrText xml:space="preserve"> HYPERLINK "https://doi.org/10.2307/2333709" \h </w:instrText>
      </w:r>
      <w:r>
        <w:fldChar w:fldCharType="separate"/>
      </w:r>
      <w:r>
        <w:rPr>
          <w:rStyle w:val="23"/>
        </w:rPr>
        <w:t>An Analysis of Variance Test for Normality (Complete Samples)</w:t>
      </w:r>
      <w:r>
        <w:rPr>
          <w:rStyle w:val="23"/>
        </w:rPr>
        <w:fldChar w:fldCharType="end"/>
      </w:r>
      <w:r>
        <w:t>[J]. Biometrika, 1965, 52(3/4): 591-611.</w:t>
      </w:r>
    </w:p>
    <w:bookmarkEnd w:id="193"/>
    <w:p w14:paraId="736429C8">
      <w:pPr>
        <w:pStyle w:val="33"/>
      </w:pPr>
      <w:bookmarkStart w:id="194" w:name="ref-Jia2018"/>
      <w:r>
        <w:t xml:space="preserve">[30] </w:t>
      </w:r>
      <w:r>
        <w:tab/>
      </w:r>
      <w:r>
        <w:rPr>
          <w:rFonts w:hint="eastAsia"/>
        </w:rPr>
        <w:t>贾俊平.</w:t>
      </w:r>
      <w:r>
        <w:t xml:space="preserve"> </w:t>
      </w:r>
      <w:r>
        <w:rPr>
          <w:rFonts w:hint="eastAsia"/>
        </w:rPr>
        <w:t>统计学[M].</w:t>
      </w:r>
      <w:r>
        <w:t xml:space="preserve"> </w:t>
      </w:r>
      <w:r>
        <w:rPr>
          <w:rFonts w:hint="eastAsia"/>
        </w:rPr>
        <w:t>第7版</w:t>
      </w:r>
      <w:r>
        <w:t xml:space="preserve"> </w:t>
      </w:r>
      <w:r>
        <w:rPr>
          <w:rFonts w:hint="eastAsia"/>
        </w:rPr>
        <w:t>版.</w:t>
      </w:r>
      <w:r>
        <w:t xml:space="preserve"> </w:t>
      </w:r>
      <w:r>
        <w:rPr>
          <w:rFonts w:hint="eastAsia"/>
        </w:rPr>
        <w:t>中国人民大学出版社,</w:t>
      </w:r>
      <w:r>
        <w:t xml:space="preserve"> 2018.</w:t>
      </w:r>
    </w:p>
    <w:bookmarkEnd w:id="161"/>
    <w:bookmarkEnd w:id="165"/>
    <w:bookmarkEnd w:id="19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29165D6"/>
    <w:rsid w:val="6B4261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32"/>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28"/>
      <w:szCs w:val="32"/>
    </w:rPr>
  </w:style>
  <w:style w:type="paragraph" w:styleId="5">
    <w:name w:val="heading 3"/>
    <w:basedOn w:val="1"/>
    <w:next w:val="3"/>
    <w:link w:val="36"/>
    <w:semiHidden/>
    <w:unhideWhenUsed/>
    <w:qFormat/>
    <w:uiPriority w:val="9"/>
    <w:pPr>
      <w:keepNext/>
      <w:keepLines/>
      <w:spacing w:before="160" w:after="80"/>
      <w:outlineLvl w:val="2"/>
    </w:pPr>
    <w:rPr>
      <w:rFonts w:ascii="Times New Roman" w:hAnsi="Times New Roman" w:eastAsiaTheme="majorEastAsia" w:cstheme="majorBidi"/>
      <w:color w:val="0F4761" w:themeColor="accent1" w:themeShade="BF"/>
      <w:sz w:val="26"/>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qFormat/>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rPr>
      <w:rFonts w:ascii="Times New Roman" w:hAnsi="Times New Roman" w:eastAsia="仿宋"/>
      <w:sz w:val="24"/>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rFonts w:ascii="Times New Roman" w:hAnsi="Times New Roman" w:eastAsia="仿宋"/>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44"/>
      <w:szCs w:val="56"/>
    </w:rPr>
  </w:style>
  <w:style w:type="paragraph" w:styleId="17">
    <w:name w:val="toc 1"/>
    <w:basedOn w:val="1"/>
    <w:next w:val="1"/>
    <w:uiPriority w:val="0"/>
  </w:style>
  <w:style w:type="paragraph" w:styleId="18">
    <w:name w:val="Subtitle"/>
    <w:basedOn w:val="16"/>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basedOn w:val="1"/>
    <w:next w:val="1"/>
    <w:uiPriority w:val="0"/>
    <w:pPr>
      <w:ind w:left="420" w:leftChars="200"/>
    </w:pPr>
  </w:style>
  <w:style w:type="character" w:styleId="23">
    <w:name w:val="Hyperlink"/>
    <w:basedOn w:val="24"/>
    <w:uiPriority w:val="0"/>
    <w:rPr>
      <w:color w:val="156082" w:themeColor="accent1"/>
    </w:rPr>
  </w:style>
  <w:style w:type="character" w:customStyle="1" w:styleId="24">
    <w:name w:val="Body Text Char"/>
    <w:basedOn w:val="22"/>
    <w:link w:val="3"/>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rPr>
      <w:rFonts w:ascii="Times New Roman" w:hAnsi="Times New Roman" w:eastAsia="仿宋"/>
      <w:sz w:val="24"/>
    </w:rPr>
  </w:style>
  <w:style w:type="paragraph" w:customStyle="1" w:styleId="27">
    <w:name w:val="Compact"/>
    <w:basedOn w:val="3"/>
    <w:qFormat/>
    <w:uiPriority w:val="0"/>
    <w:pPr>
      <w:spacing w:before="36" w:after="36"/>
    </w:p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rFonts w:ascii="Times New Roman" w:hAnsi="Times New Roman" w:eastAsia="仿宋"/>
      <w:sz w:val="32"/>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qFormat/>
    <w:uiPriority w:val="9"/>
    <w:rPr>
      <w:rFonts w:eastAsiaTheme="majorEastAsia" w:cstheme="majorBidi"/>
      <w:color w:val="0F4761" w:themeColor="accent1" w:themeShade="BF"/>
      <w:sz w:val="28"/>
      <w:szCs w:val="28"/>
    </w:rPr>
  </w:style>
  <w:style w:type="character" w:customStyle="1" w:styleId="37">
    <w:name w:val="Heading 4 Char"/>
    <w:basedOn w:val="22"/>
    <w:link w:val="6"/>
    <w:semiHidden/>
    <w:qFormat/>
    <w:uiPriority w:val="9"/>
    <w:rPr>
      <w:rFonts w:eastAsiaTheme="majorEastAsia" w:cstheme="majorBidi"/>
      <w:i/>
      <w:iCs/>
      <w:color w:val="0F4761" w:themeColor="accent1" w:themeShade="BF"/>
    </w:rPr>
  </w:style>
  <w:style w:type="character" w:customStyle="1" w:styleId="38">
    <w:name w:val="Heading 5 Char"/>
    <w:basedOn w:val="22"/>
    <w:link w:val="7"/>
    <w:semiHidden/>
    <w:qFormat/>
    <w:uiPriority w:val="9"/>
    <w:rPr>
      <w:rFonts w:eastAsiaTheme="majorEastAsia" w:cstheme="majorBidi"/>
      <w:color w:val="0F4761" w:themeColor="accent1" w:themeShade="BF"/>
    </w:rPr>
  </w:style>
  <w:style w:type="character" w:customStyle="1" w:styleId="39">
    <w:name w:val="Heading 6 Char"/>
    <w:basedOn w:val="22"/>
    <w:link w:val="8"/>
    <w:semiHidden/>
    <w:qFormat/>
    <w:uiPriority w:val="9"/>
    <w:rPr>
      <w:rFonts w:eastAsiaTheme="majorEastAsia" w:cstheme="majorBidi"/>
      <w:i/>
      <w:iCs/>
      <w:color w:val="585858" w:themeColor="text1" w:themeTint="A6"/>
    </w:rPr>
  </w:style>
  <w:style w:type="character" w:customStyle="1" w:styleId="40">
    <w:name w:val="Heading 7 Char"/>
    <w:basedOn w:val="22"/>
    <w:link w:val="9"/>
    <w:semiHidden/>
    <w:qFormat/>
    <w:uiPriority w:val="9"/>
    <w:rPr>
      <w:rFonts w:eastAsiaTheme="majorEastAsia" w:cstheme="majorBidi"/>
      <w:color w:val="585858" w:themeColor="text1" w:themeTint="A6"/>
    </w:rPr>
  </w:style>
  <w:style w:type="character" w:customStyle="1" w:styleId="41">
    <w:name w:val="Heading 8 Char"/>
    <w:basedOn w:val="22"/>
    <w:link w:val="10"/>
    <w:semiHidden/>
    <w:qFormat/>
    <w:uiPriority w:val="9"/>
    <w:rPr>
      <w:rFonts w:eastAsiaTheme="majorEastAsia" w:cstheme="majorBidi"/>
      <w:i/>
      <w:iCs/>
      <w:color w:val="262626" w:themeColor="text1" w:themeTint="D8"/>
    </w:rPr>
  </w:style>
  <w:style w:type="character" w:customStyle="1" w:styleId="42">
    <w:name w:val="Heading 9 Char"/>
    <w:basedOn w:val="22"/>
    <w:link w:val="11"/>
    <w:semiHidden/>
    <w:qFormat/>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qFormat/>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qFormat/>
    <w:uiPriority w:val="0"/>
    <w:pPr>
      <w:keepNext/>
    </w:pPr>
  </w:style>
  <w:style w:type="paragraph" w:customStyle="1" w:styleId="48">
    <w:name w:val="Image Caption"/>
    <w:basedOn w:val="12"/>
    <w:qFormat/>
    <w:uiPriority w:val="0"/>
  </w:style>
  <w:style w:type="paragraph" w:customStyle="1" w:styleId="49">
    <w:name w:val="Figure"/>
    <w:basedOn w:val="1"/>
    <w:qFormat/>
    <w:uiPriority w:val="0"/>
  </w:style>
  <w:style w:type="paragraph" w:customStyle="1" w:styleId="50">
    <w:name w:val="Captioned Figure"/>
    <w:basedOn w:val="49"/>
    <w:qFormat/>
    <w:uiPriority w:val="0"/>
    <w:pPr>
      <w:keepNext/>
    </w:pPr>
  </w:style>
  <w:style w:type="character" w:customStyle="1" w:styleId="51">
    <w:name w:val="Verbatim Char"/>
    <w:basedOn w:val="24"/>
    <w:link w:val="52"/>
    <w:qFormat/>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qFormat/>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qFormat/>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5118</Words>
  <Characters>7510</Characters>
  <Lines>12</Lines>
  <Paragraphs>8</Paragraphs>
  <TotalTime>27</TotalTime>
  <ScaleCrop>false</ScaleCrop>
  <LinksUpToDate>false</LinksUpToDate>
  <CharactersWithSpaces>8028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2026-05-10T06:51:00Z</dcterms:created>
  <dc:creator>何艺鸣</dc:creator>
  <cp:lastModifiedBy>秧歌star</cp:lastModifiedBy>
  <dcterms:modified xsi:type="dcterms:W3CDTF">2026-05-11T15:20:07Z</dcterms:modified>
  <dc:title>基于混合权重模型的奥运项目评估与预测系统设计</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D:\ProjectResources\paper-CUg\references.bib</vt:lpwstr>
  </property>
  <property fmtid="{D5CDD505-2E9C-101B-9397-08002B2CF9AE}" pid="3" name="csl">
    <vt:lpwstr>C:\Users\EDY\AppData\Local\Temp\chinese-gb7714-2005-numeric.csl</vt:lpwstr>
  </property>
  <property fmtid="{D5CDD505-2E9C-101B-9397-08002B2CF9AE}" pid="4" name="date">
    <vt:lpwstr>2026-05-10</vt:lpwstr>
  </property>
  <property fmtid="{D5CDD505-2E9C-101B-9397-08002B2CF9AE}" pid="5" name="KSOTemplateDocerSaveRecord">
    <vt:lpwstr>eyJoZGlkIjoiMzAxNDEwYjg2MjJhMGFhNDFmNTkzNWRjNjE0NjE1MjQiLCJ1c2VySWQiOiI2NDQxODQyNTgifQ==</vt:lpwstr>
  </property>
  <property fmtid="{D5CDD505-2E9C-101B-9397-08002B2CF9AE}" pid="6" name="KSOProductBuildVer">
    <vt:lpwstr>2052-12.1.0.25865</vt:lpwstr>
  </property>
  <property fmtid="{D5CDD505-2E9C-101B-9397-08002B2CF9AE}" pid="7" name="ICV">
    <vt:lpwstr>480A117D43B2430CB4B97835D0816695_12</vt:lpwstr>
  </property>
</Properties>
</file>