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CellSpacing w:w="0" w:type="dxa"/>
        <w:tblCellMar>
          <w:top w:w="60" w:type="dxa"/>
          <w:left w:w="60" w:type="dxa"/>
          <w:bottom w:w="60" w:type="dxa"/>
          <w:right w:w="60" w:type="dxa"/>
        </w:tblCellMar>
        <w:tblLook w:val="04A0"/>
      </w:tblPr>
      <w:tblGrid>
        <w:gridCol w:w="8416"/>
      </w:tblGrid>
      <w:tr w:rsidR="00912EBF" w:rsidRPr="00912EBF" w:rsidTr="00912EBF">
        <w:trPr>
          <w:tblCellSpacing w:w="0" w:type="dxa"/>
        </w:trPr>
        <w:tc>
          <w:tcPr>
            <w:tcW w:w="0" w:type="auto"/>
            <w:tcBorders>
              <w:top w:val="single" w:sz="6" w:space="0" w:color="D6E0EF"/>
            </w:tcBorders>
            <w:tcMar>
              <w:top w:w="55" w:type="dxa"/>
              <w:left w:w="55" w:type="dxa"/>
              <w:bottom w:w="55" w:type="dxa"/>
              <w:right w:w="55" w:type="dxa"/>
            </w:tcMar>
            <w:vAlign w:val="center"/>
            <w:hideMark/>
          </w:tcPr>
          <w:p w:rsidR="00912EBF" w:rsidRPr="00912EBF" w:rsidRDefault="00912EBF" w:rsidP="00912EBF">
            <w:pPr>
              <w:widowControl/>
              <w:jc w:val="left"/>
              <w:rPr>
                <w:rFonts w:ascii="Tahoma" w:eastAsia="宋体" w:hAnsi="Tahoma" w:cs="Tahoma"/>
                <w:color w:val="000000"/>
                <w:kern w:val="0"/>
                <w:sz w:val="17"/>
                <w:szCs w:val="17"/>
              </w:rPr>
            </w:pPr>
            <w:proofErr w:type="gramStart"/>
            <w:r w:rsidRPr="00912EBF">
              <w:rPr>
                <w:rFonts w:ascii="Tahoma" w:eastAsia="宋体" w:hAnsi="Tahoma" w:cs="Tahoma"/>
                <w:b/>
                <w:bCs/>
                <w:color w:val="000000"/>
                <w:kern w:val="0"/>
                <w:sz w:val="17"/>
              </w:rPr>
              <w:t>腾讯内部</w:t>
            </w:r>
            <w:proofErr w:type="gramEnd"/>
            <w:r w:rsidRPr="00912EBF">
              <w:rPr>
                <w:rFonts w:ascii="Tahoma" w:eastAsia="宋体" w:hAnsi="Tahoma" w:cs="Tahoma"/>
                <w:b/>
                <w:bCs/>
                <w:color w:val="000000"/>
                <w:kern w:val="0"/>
                <w:sz w:val="17"/>
              </w:rPr>
              <w:t>PPT</w:t>
            </w:r>
            <w:r w:rsidRPr="00912EBF">
              <w:rPr>
                <w:rFonts w:ascii="Tahoma" w:eastAsia="宋体" w:hAnsi="Tahoma" w:cs="Tahoma"/>
                <w:b/>
                <w:bCs/>
                <w:color w:val="000000"/>
                <w:kern w:val="0"/>
                <w:sz w:val="17"/>
              </w:rPr>
              <w:t>：统一体验的设计</w:t>
            </w:r>
            <w:r w:rsidRPr="00912EBF">
              <w:rPr>
                <w:rFonts w:ascii="Tahoma" w:eastAsia="宋体" w:hAnsi="Tahoma" w:cs="Tahoma"/>
                <w:b/>
                <w:bCs/>
                <w:color w:val="000000"/>
                <w:kern w:val="0"/>
                <w:sz w:val="17"/>
              </w:rPr>
              <w:t xml:space="preserve"> </w:t>
            </w:r>
            <w:r w:rsidRPr="00912EBF">
              <w:rPr>
                <w:rFonts w:ascii="Tahoma" w:eastAsia="宋体" w:hAnsi="Tahoma" w:cs="Tahoma"/>
                <w:b/>
                <w:bCs/>
                <w:color w:val="000000"/>
                <w:kern w:val="0"/>
                <w:sz w:val="17"/>
              </w:rPr>
              <w:t>用户体验</w:t>
            </w:r>
          </w:p>
        </w:tc>
      </w:tr>
      <w:tr w:rsidR="00912EBF" w:rsidRPr="00912EBF" w:rsidTr="00912EBF">
        <w:trPr>
          <w:trHeight w:val="120"/>
          <w:tblCellSpacing w:w="0" w:type="dxa"/>
        </w:trPr>
        <w:tc>
          <w:tcPr>
            <w:tcW w:w="0" w:type="auto"/>
            <w:vAlign w:val="center"/>
            <w:hideMark/>
          </w:tcPr>
          <w:p w:rsidR="00912EBF" w:rsidRPr="00912EBF" w:rsidRDefault="00912EBF" w:rsidP="00912EBF">
            <w:pPr>
              <w:widowControl/>
              <w:jc w:val="left"/>
              <w:rPr>
                <w:rFonts w:ascii="Tahoma" w:eastAsia="宋体" w:hAnsi="Tahoma" w:cs="Tahoma"/>
                <w:color w:val="000000"/>
                <w:kern w:val="0"/>
                <w:sz w:val="12"/>
                <w:szCs w:val="17"/>
              </w:rPr>
            </w:pPr>
          </w:p>
        </w:tc>
      </w:tr>
      <w:tr w:rsidR="00912EBF" w:rsidRPr="00912EBF" w:rsidTr="00912EBF">
        <w:trPr>
          <w:tblCellSpacing w:w="0" w:type="dxa"/>
        </w:trPr>
        <w:tc>
          <w:tcPr>
            <w:tcW w:w="0" w:type="auto"/>
            <w:vAlign w:val="center"/>
            <w:hideMark/>
          </w:tcPr>
          <w:p w:rsidR="00912EBF" w:rsidRPr="00912EBF" w:rsidRDefault="00912EBF" w:rsidP="00912EBF">
            <w:pPr>
              <w:widowControl/>
              <w:jc w:val="left"/>
              <w:rPr>
                <w:rFonts w:ascii="Tahoma" w:eastAsia="宋体" w:hAnsi="Tahoma" w:cs="Tahoma"/>
                <w:color w:val="000000"/>
                <w:kern w:val="0"/>
                <w:sz w:val="19"/>
                <w:szCs w:val="19"/>
              </w:rPr>
            </w:pPr>
            <w:r w:rsidRPr="00912EBF">
              <w:rPr>
                <w:rFonts w:ascii="Tahoma" w:eastAsia="宋体" w:hAnsi="Tahoma" w:cs="Tahoma"/>
                <w:color w:val="000000"/>
                <w:kern w:val="0"/>
                <w:sz w:val="19"/>
                <w:szCs w:val="19"/>
              </w:rPr>
              <w:t>本文为</w:t>
            </w:r>
            <w:r w:rsidRPr="00912EBF">
              <w:rPr>
                <w:rFonts w:ascii="Tahoma" w:eastAsia="宋体" w:hAnsi="Tahoma" w:cs="Tahoma"/>
                <w:color w:val="000000"/>
                <w:kern w:val="0"/>
                <w:sz w:val="19"/>
                <w:szCs w:val="19"/>
              </w:rPr>
              <w:t xml:space="preserve">UPA2009 </w:t>
            </w:r>
            <w:r w:rsidRPr="00912EBF">
              <w:rPr>
                <w:rFonts w:ascii="Tahoma" w:eastAsia="宋体" w:hAnsi="Tahoma" w:cs="Tahoma"/>
                <w:color w:val="000000"/>
                <w:kern w:val="0"/>
                <w:sz w:val="19"/>
                <w:szCs w:val="19"/>
              </w:rPr>
              <w:t>统一体验的设计</w:t>
            </w:r>
            <w:r w:rsidRPr="00912EBF">
              <w:rPr>
                <w:rFonts w:ascii="Tahoma" w:eastAsia="宋体" w:hAnsi="Tahoma" w:cs="Tahoma"/>
                <w:color w:val="000000"/>
                <w:kern w:val="0"/>
                <w:sz w:val="19"/>
                <w:szCs w:val="19"/>
              </w:rPr>
              <w:t>PPT</w:t>
            </w:r>
            <w:r w:rsidRPr="00912EBF">
              <w:rPr>
                <w:rFonts w:ascii="Tahoma" w:eastAsia="宋体" w:hAnsi="Tahoma" w:cs="Tahoma"/>
                <w:color w:val="000000"/>
                <w:kern w:val="0"/>
                <w:sz w:val="19"/>
                <w:szCs w:val="19"/>
              </w:rPr>
              <w:t>讲义稿，应各位同行的要求整理并公布出来，希望能对各位有一些帮助和启发，也欢迎大家一起进行更深入的探讨。</w:t>
            </w:r>
            <w:r w:rsidRPr="00912EBF">
              <w:rPr>
                <w:rFonts w:ascii="Tahoma" w:eastAsia="宋体" w:hAnsi="Tahoma" w:cs="Tahoma"/>
                <w:color w:val="000000"/>
                <w:kern w:val="0"/>
                <w:sz w:val="19"/>
                <w:szCs w:val="19"/>
              </w:rPr>
              <w:br/>
            </w:r>
            <w:r w:rsidRPr="00912EBF">
              <w:rPr>
                <w:rFonts w:ascii="Tahoma" w:eastAsia="宋体" w:hAnsi="Tahoma" w:cs="Tahoma"/>
                <w:color w:val="000000"/>
                <w:kern w:val="0"/>
                <w:sz w:val="19"/>
                <w:szCs w:val="19"/>
              </w:rPr>
              <w:br/>
            </w:r>
            <w:r w:rsidRPr="00912EBF">
              <w:rPr>
                <w:rFonts w:ascii="Tahoma" w:eastAsia="宋体" w:hAnsi="Tahoma" w:cs="Tahoma"/>
                <w:color w:val="000000"/>
                <w:kern w:val="0"/>
                <w:sz w:val="19"/>
                <w:szCs w:val="19"/>
              </w:rPr>
              <w:br/>
            </w:r>
            <w:r w:rsidRPr="00912EBF">
              <w:rPr>
                <w:rFonts w:ascii="Tahoma" w:eastAsia="宋体" w:hAnsi="Tahoma" w:cs="Tahoma"/>
                <w:color w:val="000000"/>
                <w:kern w:val="0"/>
                <w:sz w:val="19"/>
                <w:szCs w:val="19"/>
              </w:rPr>
              <w:t xml:space="preserve">　　最初确定这个题目来跟各位同行和朋友们分享是因为在迈向团队成熟的过程中，我们碰到了关于体验统一化的难题，简单来讲，这个话题可以归结为</w:t>
            </w:r>
            <w:r w:rsidRPr="00912EBF">
              <w:rPr>
                <w:rFonts w:ascii="Tahoma" w:eastAsia="宋体" w:hAnsi="Tahoma" w:cs="Tahoma"/>
                <w:color w:val="000000"/>
                <w:kern w:val="0"/>
                <w:sz w:val="19"/>
                <w:szCs w:val="19"/>
              </w:rPr>
              <w:t>“</w:t>
            </w:r>
            <w:r w:rsidRPr="00912EBF">
              <w:rPr>
                <w:rFonts w:ascii="Tahoma" w:eastAsia="宋体" w:hAnsi="Tahoma" w:cs="Tahoma"/>
                <w:color w:val="000000"/>
                <w:kern w:val="0"/>
                <w:sz w:val="19"/>
                <w:szCs w:val="19"/>
              </w:rPr>
              <w:t>用户愉悦感如何传递？</w:t>
            </w:r>
            <w:r w:rsidRPr="00912EBF">
              <w:rPr>
                <w:rFonts w:ascii="Tahoma" w:eastAsia="宋体" w:hAnsi="Tahoma" w:cs="Tahoma"/>
                <w:color w:val="000000"/>
                <w:kern w:val="0"/>
                <w:sz w:val="19"/>
                <w:szCs w:val="19"/>
              </w:rPr>
              <w:t>”</w:t>
            </w:r>
            <w:r w:rsidRPr="00912EBF">
              <w:rPr>
                <w:rFonts w:ascii="Tahoma" w:eastAsia="宋体" w:hAnsi="Tahoma" w:cs="Tahoma"/>
                <w:color w:val="000000"/>
                <w:kern w:val="0"/>
                <w:sz w:val="19"/>
                <w:szCs w:val="19"/>
              </w:rPr>
              <w:t>记得在经历了一次较为严重的设计质量危机后，托哥问了我一个问题，如何避免同一个设计错误不再重复犯？一个看似简单的问题，当它涉及到长期项目迭代，短期项目变更，涉及到</w:t>
            </w:r>
            <w:proofErr w:type="gramStart"/>
            <w:r w:rsidRPr="00912EBF">
              <w:rPr>
                <w:rFonts w:ascii="Tahoma" w:eastAsia="宋体" w:hAnsi="Tahoma" w:cs="Tahoma"/>
                <w:color w:val="000000"/>
                <w:kern w:val="0"/>
                <w:sz w:val="19"/>
                <w:szCs w:val="19"/>
              </w:rPr>
              <w:t>跨项目</w:t>
            </w:r>
            <w:proofErr w:type="gramEnd"/>
            <w:r w:rsidRPr="00912EBF">
              <w:rPr>
                <w:rFonts w:ascii="Tahoma" w:eastAsia="宋体" w:hAnsi="Tahoma" w:cs="Tahoma"/>
                <w:color w:val="000000"/>
                <w:kern w:val="0"/>
                <w:sz w:val="19"/>
                <w:szCs w:val="19"/>
              </w:rPr>
              <w:t>组，甚至跨团队合作设计时就变成了大问题，最开始我想引入的是很多公司成熟的经验即为项目建立详细明确的</w:t>
            </w:r>
            <w:r w:rsidRPr="00912EBF">
              <w:rPr>
                <w:rFonts w:ascii="Tahoma" w:eastAsia="宋体" w:hAnsi="Tahoma" w:cs="Tahoma"/>
                <w:color w:val="000000"/>
                <w:kern w:val="0"/>
                <w:sz w:val="19"/>
                <w:szCs w:val="19"/>
              </w:rPr>
              <w:t>UI</w:t>
            </w:r>
            <w:r w:rsidRPr="00912EBF">
              <w:rPr>
                <w:rFonts w:ascii="Tahoma" w:eastAsia="宋体" w:hAnsi="Tahoma" w:cs="Tahoma"/>
                <w:color w:val="000000"/>
                <w:kern w:val="0"/>
                <w:sz w:val="19"/>
                <w:szCs w:val="19"/>
              </w:rPr>
              <w:t>规范，这个事情在</w:t>
            </w:r>
            <w:r w:rsidRPr="00912EBF">
              <w:rPr>
                <w:rFonts w:ascii="Tahoma" w:eastAsia="宋体" w:hAnsi="Tahoma" w:cs="Tahoma"/>
                <w:color w:val="000000"/>
                <w:kern w:val="0"/>
                <w:sz w:val="19"/>
                <w:szCs w:val="19"/>
              </w:rPr>
              <w:t>06</w:t>
            </w:r>
            <w:r w:rsidRPr="00912EBF">
              <w:rPr>
                <w:rFonts w:ascii="Tahoma" w:eastAsia="宋体" w:hAnsi="Tahoma" w:cs="Tahoma"/>
                <w:color w:val="000000"/>
                <w:kern w:val="0"/>
                <w:sz w:val="19"/>
                <w:szCs w:val="19"/>
              </w:rPr>
              <w:t>年的一段时间里在各项目组热火朝天做起来了，</w:t>
            </w:r>
            <w:proofErr w:type="gramStart"/>
            <w:r w:rsidRPr="00912EBF">
              <w:rPr>
                <w:rFonts w:ascii="Tahoma" w:eastAsia="宋体" w:hAnsi="Tahoma" w:cs="Tahoma"/>
                <w:color w:val="000000"/>
                <w:kern w:val="0"/>
                <w:sz w:val="19"/>
                <w:szCs w:val="19"/>
              </w:rPr>
              <w:t>相比较腾讯早期</w:t>
            </w:r>
            <w:proofErr w:type="gramEnd"/>
            <w:r w:rsidRPr="00912EBF">
              <w:rPr>
                <w:rFonts w:ascii="Tahoma" w:eastAsia="宋体" w:hAnsi="Tahoma" w:cs="Tahoma"/>
                <w:color w:val="000000"/>
                <w:kern w:val="0"/>
                <w:sz w:val="19"/>
                <w:szCs w:val="19"/>
              </w:rPr>
              <w:t>产品的设计，确实是个不小的进步，因为在设计维度上终于可以有据可依，有章可循了，但后来发现这个只能解决某一项目的</w:t>
            </w:r>
            <w:r w:rsidRPr="00912EBF">
              <w:rPr>
                <w:rFonts w:ascii="Tahoma" w:eastAsia="宋体" w:hAnsi="Tahoma" w:cs="Tahoma"/>
                <w:color w:val="000000"/>
                <w:kern w:val="0"/>
                <w:sz w:val="19"/>
                <w:szCs w:val="19"/>
              </w:rPr>
              <w:t>“</w:t>
            </w:r>
            <w:r w:rsidRPr="00912EBF">
              <w:rPr>
                <w:rFonts w:ascii="Tahoma" w:eastAsia="宋体" w:hAnsi="Tahoma" w:cs="Tahoma"/>
                <w:color w:val="000000"/>
                <w:kern w:val="0"/>
                <w:sz w:val="19"/>
                <w:szCs w:val="19"/>
              </w:rPr>
              <w:t>同一个设计错误不再重复犯</w:t>
            </w:r>
            <w:r w:rsidRPr="00912EBF">
              <w:rPr>
                <w:rFonts w:ascii="Tahoma" w:eastAsia="宋体" w:hAnsi="Tahoma" w:cs="Tahoma"/>
                <w:color w:val="000000"/>
                <w:kern w:val="0"/>
                <w:sz w:val="19"/>
                <w:szCs w:val="19"/>
              </w:rPr>
              <w:t>”</w:t>
            </w:r>
            <w:r w:rsidRPr="00912EBF">
              <w:rPr>
                <w:rFonts w:ascii="Tahoma" w:eastAsia="宋体" w:hAnsi="Tahoma" w:cs="Tahoma"/>
                <w:color w:val="000000"/>
                <w:kern w:val="0"/>
                <w:sz w:val="19"/>
                <w:szCs w:val="19"/>
              </w:rPr>
              <w:t>，不能解决</w:t>
            </w:r>
            <w:proofErr w:type="gramStart"/>
            <w:r w:rsidRPr="00912EBF">
              <w:rPr>
                <w:rFonts w:ascii="Tahoma" w:eastAsia="宋体" w:hAnsi="Tahoma" w:cs="Tahoma"/>
                <w:color w:val="000000"/>
                <w:kern w:val="0"/>
                <w:sz w:val="19"/>
                <w:szCs w:val="19"/>
              </w:rPr>
              <w:t>跨项目</w:t>
            </w:r>
            <w:proofErr w:type="gramEnd"/>
            <w:r w:rsidRPr="00912EBF">
              <w:rPr>
                <w:rFonts w:ascii="Tahoma" w:eastAsia="宋体" w:hAnsi="Tahoma" w:cs="Tahoma"/>
                <w:color w:val="000000"/>
                <w:kern w:val="0"/>
                <w:sz w:val="19"/>
                <w:szCs w:val="19"/>
              </w:rPr>
              <w:t>组的</w:t>
            </w:r>
            <w:r w:rsidRPr="00912EBF">
              <w:rPr>
                <w:rFonts w:ascii="Tahoma" w:eastAsia="宋体" w:hAnsi="Tahoma" w:cs="Tahoma"/>
                <w:color w:val="000000"/>
                <w:kern w:val="0"/>
                <w:sz w:val="19"/>
                <w:szCs w:val="19"/>
              </w:rPr>
              <w:t>“</w:t>
            </w:r>
            <w:r w:rsidRPr="00912EBF">
              <w:rPr>
                <w:rFonts w:ascii="Tahoma" w:eastAsia="宋体" w:hAnsi="Tahoma" w:cs="Tahoma"/>
                <w:color w:val="000000"/>
                <w:kern w:val="0"/>
                <w:sz w:val="19"/>
                <w:szCs w:val="19"/>
              </w:rPr>
              <w:t>同一个设计错误不再重复犯</w:t>
            </w:r>
            <w:r w:rsidRPr="00912EBF">
              <w:rPr>
                <w:rFonts w:ascii="Tahoma" w:eastAsia="宋体" w:hAnsi="Tahoma" w:cs="Tahoma"/>
                <w:color w:val="000000"/>
                <w:kern w:val="0"/>
                <w:sz w:val="19"/>
                <w:szCs w:val="19"/>
              </w:rPr>
              <w:t>”</w:t>
            </w:r>
            <w:r w:rsidRPr="00912EBF">
              <w:rPr>
                <w:rFonts w:ascii="Tahoma" w:eastAsia="宋体" w:hAnsi="Tahoma" w:cs="Tahoma"/>
                <w:color w:val="000000"/>
                <w:kern w:val="0"/>
                <w:sz w:val="19"/>
                <w:szCs w:val="19"/>
              </w:rPr>
              <w:t>的问题，于是我们开始</w:t>
            </w:r>
            <w:proofErr w:type="gramStart"/>
            <w:r w:rsidRPr="00912EBF">
              <w:rPr>
                <w:rFonts w:ascii="Tahoma" w:eastAsia="宋体" w:hAnsi="Tahoma" w:cs="Tahoma"/>
                <w:color w:val="000000"/>
                <w:kern w:val="0"/>
                <w:sz w:val="19"/>
                <w:szCs w:val="19"/>
              </w:rPr>
              <w:t>写统一</w:t>
            </w:r>
            <w:proofErr w:type="gramEnd"/>
            <w:r w:rsidRPr="00912EBF">
              <w:rPr>
                <w:rFonts w:ascii="Tahoma" w:eastAsia="宋体" w:hAnsi="Tahoma" w:cs="Tahoma"/>
                <w:color w:val="000000"/>
                <w:kern w:val="0"/>
                <w:sz w:val="19"/>
                <w:szCs w:val="19"/>
              </w:rPr>
              <w:t>控件，统一组件，统一框架的规范，花了很多时间，感觉差不多了，准备推行时却发现很多规范开始过时了，同时依靠强制规定的规范制定模式逐渐成为束缚设计师工作热情的事情，设计师要额外做很多工作，还看不到直接效益，因为为项目制定规范最后总是淹没在</w:t>
            </w:r>
            <w:proofErr w:type="gramStart"/>
            <w:r w:rsidRPr="00912EBF">
              <w:rPr>
                <w:rFonts w:ascii="Tahoma" w:eastAsia="宋体" w:hAnsi="Tahoma" w:cs="Tahoma"/>
                <w:color w:val="000000"/>
                <w:kern w:val="0"/>
                <w:sz w:val="19"/>
                <w:szCs w:val="19"/>
              </w:rPr>
              <w:t>浩</w:t>
            </w:r>
            <w:proofErr w:type="gramEnd"/>
            <w:r w:rsidRPr="00912EBF">
              <w:rPr>
                <w:rFonts w:ascii="Tahoma" w:eastAsia="宋体" w:hAnsi="Tahoma" w:cs="Tahoma"/>
                <w:color w:val="000000"/>
                <w:kern w:val="0"/>
                <w:sz w:val="19"/>
                <w:szCs w:val="19"/>
              </w:rPr>
              <w:t>如烟波的文档体系中了，没人关注，这个时候，整个团队，包括我在思考一个问题：规范对设计师的价值在哪里，对客户的价值在哪里？如何保持规范的通用性，时效性，实用性，我们大概用了</w:t>
            </w:r>
            <w:r w:rsidRPr="00912EBF">
              <w:rPr>
                <w:rFonts w:ascii="Tahoma" w:eastAsia="宋体" w:hAnsi="Tahoma" w:cs="Tahoma"/>
                <w:color w:val="000000"/>
                <w:kern w:val="0"/>
                <w:sz w:val="19"/>
                <w:szCs w:val="19"/>
              </w:rPr>
              <w:t>1</w:t>
            </w:r>
            <w:r w:rsidRPr="00912EBF">
              <w:rPr>
                <w:rFonts w:ascii="Tahoma" w:eastAsia="宋体" w:hAnsi="Tahoma" w:cs="Tahoma"/>
                <w:color w:val="000000"/>
                <w:kern w:val="0"/>
                <w:sz w:val="19"/>
                <w:szCs w:val="19"/>
              </w:rPr>
              <w:t>天来想解决方案，</w:t>
            </w:r>
            <w:r w:rsidRPr="00912EBF">
              <w:rPr>
                <w:rFonts w:ascii="Tahoma" w:eastAsia="宋体" w:hAnsi="Tahoma" w:cs="Tahoma"/>
                <w:color w:val="000000"/>
                <w:kern w:val="0"/>
                <w:sz w:val="19"/>
                <w:szCs w:val="19"/>
              </w:rPr>
              <w:t>1</w:t>
            </w:r>
            <w:r w:rsidRPr="00912EBF">
              <w:rPr>
                <w:rFonts w:ascii="Tahoma" w:eastAsia="宋体" w:hAnsi="Tahoma" w:cs="Tahoma"/>
                <w:color w:val="000000"/>
                <w:kern w:val="0"/>
                <w:sz w:val="19"/>
                <w:szCs w:val="19"/>
              </w:rPr>
              <w:t>月来想清楚，</w:t>
            </w:r>
            <w:r w:rsidRPr="00912EBF">
              <w:rPr>
                <w:rFonts w:ascii="Tahoma" w:eastAsia="宋体" w:hAnsi="Tahoma" w:cs="Tahoma"/>
                <w:color w:val="000000"/>
                <w:kern w:val="0"/>
                <w:sz w:val="19"/>
                <w:szCs w:val="19"/>
              </w:rPr>
              <w:t>1</w:t>
            </w:r>
            <w:r w:rsidRPr="00912EBF">
              <w:rPr>
                <w:rFonts w:ascii="Tahoma" w:eastAsia="宋体" w:hAnsi="Tahoma" w:cs="Tahoma"/>
                <w:color w:val="000000"/>
                <w:kern w:val="0"/>
                <w:sz w:val="19"/>
                <w:szCs w:val="19"/>
              </w:rPr>
              <w:t>年来</w:t>
            </w:r>
            <w:proofErr w:type="gramStart"/>
            <w:r w:rsidRPr="00912EBF">
              <w:rPr>
                <w:rFonts w:ascii="Tahoma" w:eastAsia="宋体" w:hAnsi="Tahoma" w:cs="Tahoma"/>
                <w:color w:val="000000"/>
                <w:kern w:val="0"/>
                <w:sz w:val="19"/>
                <w:szCs w:val="19"/>
              </w:rPr>
              <w:t>做相关</w:t>
            </w:r>
            <w:proofErr w:type="gramEnd"/>
            <w:r w:rsidRPr="00912EBF">
              <w:rPr>
                <w:rFonts w:ascii="Tahoma" w:eastAsia="宋体" w:hAnsi="Tahoma" w:cs="Tahoma"/>
                <w:color w:val="000000"/>
                <w:kern w:val="0"/>
                <w:sz w:val="19"/>
                <w:szCs w:val="19"/>
              </w:rPr>
              <w:t>的工作推动，</w:t>
            </w:r>
            <w:r w:rsidRPr="00912EBF">
              <w:rPr>
                <w:rFonts w:ascii="Tahoma" w:eastAsia="宋体" w:hAnsi="Tahoma" w:cs="Tahoma"/>
                <w:color w:val="000000"/>
                <w:kern w:val="0"/>
                <w:sz w:val="19"/>
                <w:szCs w:val="19"/>
              </w:rPr>
              <w:t>3</w:t>
            </w:r>
            <w:r w:rsidRPr="00912EBF">
              <w:rPr>
                <w:rFonts w:ascii="Tahoma" w:eastAsia="宋体" w:hAnsi="Tahoma" w:cs="Tahoma"/>
                <w:color w:val="000000"/>
                <w:kern w:val="0"/>
                <w:sz w:val="19"/>
                <w:szCs w:val="19"/>
              </w:rPr>
              <w:t>年来一直在持续改进我们工作方式，在这次会上拿出来讨论是感觉自己比较有底气了，也感觉自己沉淀了一些实际的工作案例，也希望对有需要的朋友们有一些帮助和借鉴，终极来看，我们最终将要建立一个协同的工作空间（</w:t>
            </w:r>
            <w:r w:rsidRPr="00912EBF">
              <w:rPr>
                <w:rFonts w:ascii="Tahoma" w:eastAsia="宋体" w:hAnsi="Tahoma" w:cs="Tahoma"/>
                <w:color w:val="000000"/>
                <w:kern w:val="0"/>
                <w:sz w:val="19"/>
                <w:szCs w:val="19"/>
              </w:rPr>
              <w:t>collaborative  workspace</w:t>
            </w:r>
            <w:r w:rsidRPr="00912EBF">
              <w:rPr>
                <w:rFonts w:ascii="Tahoma" w:eastAsia="宋体" w:hAnsi="Tahoma" w:cs="Tahoma"/>
                <w:color w:val="000000"/>
                <w:kern w:val="0"/>
                <w:sz w:val="19"/>
                <w:szCs w:val="19"/>
              </w:rPr>
              <w:t>），就像我表述在</w:t>
            </w:r>
            <w:r w:rsidRPr="00912EBF">
              <w:rPr>
                <w:rFonts w:ascii="Tahoma" w:eastAsia="宋体" w:hAnsi="Tahoma" w:cs="Tahoma"/>
                <w:color w:val="000000"/>
                <w:kern w:val="0"/>
                <w:sz w:val="19"/>
                <w:szCs w:val="19"/>
              </w:rPr>
              <w:t>“</w:t>
            </w:r>
            <w:r w:rsidRPr="00912EBF">
              <w:rPr>
                <w:rFonts w:ascii="Tahoma" w:eastAsia="宋体" w:hAnsi="Tahoma" w:cs="Tahoma"/>
                <w:color w:val="000000"/>
                <w:kern w:val="0"/>
                <w:sz w:val="19"/>
                <w:szCs w:val="19"/>
              </w:rPr>
              <w:t>应用，维护，更新</w:t>
            </w:r>
            <w:r w:rsidRPr="00912EBF">
              <w:rPr>
                <w:rFonts w:ascii="Tahoma" w:eastAsia="宋体" w:hAnsi="Tahoma" w:cs="Tahoma"/>
                <w:color w:val="000000"/>
                <w:kern w:val="0"/>
                <w:sz w:val="19"/>
                <w:szCs w:val="19"/>
              </w:rPr>
              <w:t>”slide</w:t>
            </w:r>
            <w:r w:rsidRPr="00912EBF">
              <w:rPr>
                <w:rFonts w:ascii="Tahoma" w:eastAsia="宋体" w:hAnsi="Tahoma" w:cs="Tahoma"/>
                <w:color w:val="000000"/>
                <w:kern w:val="0"/>
                <w:sz w:val="19"/>
                <w:szCs w:val="19"/>
              </w:rPr>
              <w:t>里那样，希望借助我们正在搭建的协同平台，最终使得对设计细节的推敲能成为设计师的一种工作常态，希望对设计的体悟和总结不再是某个人的</w:t>
            </w:r>
            <w:r w:rsidRPr="00912EBF">
              <w:rPr>
                <w:rFonts w:ascii="Tahoma" w:eastAsia="宋体" w:hAnsi="Tahoma" w:cs="Tahoma"/>
                <w:color w:val="000000"/>
                <w:kern w:val="0"/>
                <w:sz w:val="19"/>
                <w:szCs w:val="19"/>
              </w:rPr>
              <w:t>“</w:t>
            </w:r>
            <w:r w:rsidRPr="00912EBF">
              <w:rPr>
                <w:rFonts w:ascii="Tahoma" w:eastAsia="宋体" w:hAnsi="Tahoma" w:cs="Tahoma"/>
                <w:color w:val="000000"/>
                <w:kern w:val="0"/>
                <w:sz w:val="19"/>
                <w:szCs w:val="19"/>
              </w:rPr>
              <w:t>只可意会不可言传</w:t>
            </w:r>
            <w:r w:rsidRPr="00912EBF">
              <w:rPr>
                <w:rFonts w:ascii="Tahoma" w:eastAsia="宋体" w:hAnsi="Tahoma" w:cs="Tahoma"/>
                <w:color w:val="000000"/>
                <w:kern w:val="0"/>
                <w:sz w:val="19"/>
                <w:szCs w:val="19"/>
              </w:rPr>
              <w:t>”</w:t>
            </w:r>
            <w:r w:rsidRPr="00912EBF">
              <w:rPr>
                <w:rFonts w:ascii="Tahoma" w:eastAsia="宋体" w:hAnsi="Tahoma" w:cs="Tahoma"/>
                <w:color w:val="000000"/>
                <w:kern w:val="0"/>
                <w:sz w:val="19"/>
                <w:szCs w:val="19"/>
              </w:rPr>
              <w:t>的</w:t>
            </w:r>
            <w:r w:rsidRPr="00912EBF">
              <w:rPr>
                <w:rFonts w:ascii="Tahoma" w:eastAsia="宋体" w:hAnsi="Tahoma" w:cs="Tahoma"/>
                <w:color w:val="000000"/>
                <w:kern w:val="0"/>
                <w:sz w:val="19"/>
                <w:szCs w:val="19"/>
              </w:rPr>
              <w:t>skills</w:t>
            </w:r>
            <w:r w:rsidRPr="00912EBF">
              <w:rPr>
                <w:rFonts w:ascii="Tahoma" w:eastAsia="宋体" w:hAnsi="Tahoma" w:cs="Tahoma"/>
                <w:color w:val="000000"/>
                <w:kern w:val="0"/>
                <w:sz w:val="19"/>
                <w:szCs w:val="19"/>
              </w:rPr>
              <w:t>，而是整个团队的思考结晶，希望涌动在设计师群体当中的鲜活思想不再是一种临时的，短期，松散的状态，而是可以在一个空间能够快速聚集，在非组织化的状体下，大家仍然可以相互吸引，相互激荡，并借助平台空间的力量，能将众多的角色一一卷入进来，也只有这样，设计才能做到不是依赖于某一两个明星设计师，只有这样才能真正发挥第一线设计师们的聪明才智，最后才能做到真正意义上将设计做深，做透，做细。就像《</w:t>
            </w:r>
            <w:r w:rsidRPr="00912EBF">
              <w:rPr>
                <w:rFonts w:ascii="Tahoma" w:eastAsia="宋体" w:hAnsi="Tahoma" w:cs="Tahoma"/>
                <w:color w:val="000000"/>
                <w:kern w:val="0"/>
                <w:sz w:val="19"/>
                <w:szCs w:val="19"/>
              </w:rPr>
              <w:t>Here Comes Everybody</w:t>
            </w:r>
            <w:r w:rsidRPr="00912EBF">
              <w:rPr>
                <w:rFonts w:ascii="Tahoma" w:eastAsia="宋体" w:hAnsi="Tahoma" w:cs="Tahoma"/>
                <w:color w:val="000000"/>
                <w:kern w:val="0"/>
                <w:sz w:val="19"/>
                <w:szCs w:val="19"/>
              </w:rPr>
              <w:t>：</w:t>
            </w:r>
            <w:r w:rsidRPr="00912EBF">
              <w:rPr>
                <w:rFonts w:ascii="Tahoma" w:eastAsia="宋体" w:hAnsi="Tahoma" w:cs="Tahoma"/>
                <w:color w:val="000000"/>
                <w:kern w:val="0"/>
                <w:sz w:val="19"/>
                <w:szCs w:val="19"/>
              </w:rPr>
              <w:t>The Power of Organizing Without Organizations</w:t>
            </w:r>
            <w:r w:rsidRPr="00912EBF">
              <w:rPr>
                <w:rFonts w:ascii="Tahoma" w:eastAsia="宋体" w:hAnsi="Tahoma" w:cs="Tahoma"/>
                <w:color w:val="000000"/>
                <w:kern w:val="0"/>
                <w:sz w:val="19"/>
                <w:szCs w:val="19"/>
              </w:rPr>
              <w:t>》中讲到的那样，我一直坚信无组织的组织力量是最大，最有生命力的，设计思考永无止境，让我们在协同合作中将我们的思维从一维扩展到</w:t>
            </w:r>
            <w:proofErr w:type="gramStart"/>
            <w:r w:rsidRPr="00912EBF">
              <w:rPr>
                <w:rFonts w:ascii="Tahoma" w:eastAsia="宋体" w:hAnsi="Tahoma" w:cs="Tahoma"/>
                <w:color w:val="000000"/>
                <w:kern w:val="0"/>
                <w:sz w:val="19"/>
                <w:szCs w:val="19"/>
              </w:rPr>
              <w:t>万维吧</w:t>
            </w:r>
            <w:proofErr w:type="gramEnd"/>
            <w:r w:rsidRPr="00912EBF">
              <w:rPr>
                <w:rFonts w:ascii="Tahoma" w:eastAsia="宋体" w:hAnsi="Tahoma" w:cs="Tahoma"/>
                <w:color w:val="000000"/>
                <w:kern w:val="0"/>
                <w:sz w:val="19"/>
                <w:szCs w:val="19"/>
              </w:rPr>
              <w:t>。</w:t>
            </w:r>
            <w:r>
              <w:rPr>
                <w:rFonts w:ascii="Tahoma" w:eastAsia="宋体" w:hAnsi="Tahoma" w:cs="Tahoma"/>
                <w:noProof/>
                <w:color w:val="000000"/>
                <w:kern w:val="0"/>
                <w:sz w:val="19"/>
                <w:szCs w:val="19"/>
              </w:rPr>
              <w:lastRenderedPageBreak/>
              <w:drawing>
                <wp:inline distT="0" distB="0" distL="0" distR="0">
                  <wp:extent cx="6383020" cy="4791710"/>
                  <wp:effectExtent l="19050" t="0" r="0" b="0"/>
                  <wp:docPr id="1" name="图片 1" descr="http://cdc.tencent.com/wp-content/uploads/2009/12/UPA200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c.tencent.com/wp-content/uploads/2009/12/UPA2009-02.jpg"/>
                          <pic:cNvPicPr>
                            <a:picLocks noChangeAspect="1" noChangeArrowheads="1"/>
                          </pic:cNvPicPr>
                        </pic:nvPicPr>
                        <pic:blipFill>
                          <a:blip r:embed="rId4"/>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2" name="图片 2" descr="http://cdc.tencent.com/wp-content/uploads/2009/12/UPA200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c.tencent.com/wp-content/uploads/2009/12/UPA2009-03.jpg"/>
                          <pic:cNvPicPr>
                            <a:picLocks noChangeAspect="1" noChangeArrowheads="1"/>
                          </pic:cNvPicPr>
                        </pic:nvPicPr>
                        <pic:blipFill>
                          <a:blip r:embed="rId5"/>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3" name="图片 3" descr="http://cdc.tencent.com/wp-content/uploads/2009/12/UPA20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c.tencent.com/wp-content/uploads/2009/12/UPA2009-04.jpg"/>
                          <pic:cNvPicPr>
                            <a:picLocks noChangeAspect="1" noChangeArrowheads="1"/>
                          </pic:cNvPicPr>
                        </pic:nvPicPr>
                        <pic:blipFill>
                          <a:blip r:embed="rId6"/>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4" name="图片 4" descr="http://cdc.tencent.com/wp-content/uploads/2009/12/UPA200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c.tencent.com/wp-content/uploads/2009/12/UPA2009-05.jpg"/>
                          <pic:cNvPicPr>
                            <a:picLocks noChangeAspect="1" noChangeArrowheads="1"/>
                          </pic:cNvPicPr>
                        </pic:nvPicPr>
                        <pic:blipFill>
                          <a:blip r:embed="rId7"/>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5" name="图片 5" descr="http://cdc.tencent.com/wp-content/uploads/2009/12/UPA200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c.tencent.com/wp-content/uploads/2009/12/UPA2009-06.jpg"/>
                          <pic:cNvPicPr>
                            <a:picLocks noChangeAspect="1" noChangeArrowheads="1"/>
                          </pic:cNvPicPr>
                        </pic:nvPicPr>
                        <pic:blipFill>
                          <a:blip r:embed="rId8"/>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6" name="图片 6" descr="http://cdc.tencent.com/wp-content/uploads/2009/12/UPA200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c.tencent.com/wp-content/uploads/2009/12/UPA2009-07.jpg"/>
                          <pic:cNvPicPr>
                            <a:picLocks noChangeAspect="1" noChangeArrowheads="1"/>
                          </pic:cNvPicPr>
                        </pic:nvPicPr>
                        <pic:blipFill>
                          <a:blip r:embed="rId9"/>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7" name="图片 7" descr="http://cdc.tencent.com/wp-content/uploads/2009/12/UPA200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c.tencent.com/wp-content/uploads/2009/12/UPA2009-08.jpg"/>
                          <pic:cNvPicPr>
                            <a:picLocks noChangeAspect="1" noChangeArrowheads="1"/>
                          </pic:cNvPicPr>
                        </pic:nvPicPr>
                        <pic:blipFill>
                          <a:blip r:embed="rId10"/>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8" name="图片 8" descr="http://cdc.tencent.com/wp-content/uploads/2009/12/UPA200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c.tencent.com/wp-content/uploads/2009/12/UPA2009-09.jpg"/>
                          <pic:cNvPicPr>
                            <a:picLocks noChangeAspect="1" noChangeArrowheads="1"/>
                          </pic:cNvPicPr>
                        </pic:nvPicPr>
                        <pic:blipFill>
                          <a:blip r:embed="rId11"/>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9" name="图片 9" descr="http://cdc.tencent.com/wp-content/uploads/2009/12/UPA200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c.tencent.com/wp-content/uploads/2009/12/UPA2009-10.jpg"/>
                          <pic:cNvPicPr>
                            <a:picLocks noChangeAspect="1" noChangeArrowheads="1"/>
                          </pic:cNvPicPr>
                        </pic:nvPicPr>
                        <pic:blipFill>
                          <a:blip r:embed="rId12"/>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10" name="图片 10" descr="http://cdc.tencent.com/wp-content/uploads/2009/12/UPA200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c.tencent.com/wp-content/uploads/2009/12/UPA2009-11.jpg"/>
                          <pic:cNvPicPr>
                            <a:picLocks noChangeAspect="1" noChangeArrowheads="1"/>
                          </pic:cNvPicPr>
                        </pic:nvPicPr>
                        <pic:blipFill>
                          <a:blip r:embed="rId13"/>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11" name="图片 11" descr="http://cdc.tencent.com/wp-content/uploads/2009/12/UPA200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c.tencent.com/wp-content/uploads/2009/12/UPA2009-12.jpg"/>
                          <pic:cNvPicPr>
                            <a:picLocks noChangeAspect="1" noChangeArrowheads="1"/>
                          </pic:cNvPicPr>
                        </pic:nvPicPr>
                        <pic:blipFill>
                          <a:blip r:embed="rId14"/>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12" name="图片 12" descr="http://cdc.tencent.com/wp-content/uploads/2009/12/UPA200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dc.tencent.com/wp-content/uploads/2009/12/UPA2009-13.jpg"/>
                          <pic:cNvPicPr>
                            <a:picLocks noChangeAspect="1" noChangeArrowheads="1"/>
                          </pic:cNvPicPr>
                        </pic:nvPicPr>
                        <pic:blipFill>
                          <a:blip r:embed="rId15"/>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13" name="图片 13" descr="http://cdc.tencent.com/wp-content/uploads/2009/12/UPA200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dc.tencent.com/wp-content/uploads/2009/12/UPA2009-14.jpg"/>
                          <pic:cNvPicPr>
                            <a:picLocks noChangeAspect="1" noChangeArrowheads="1"/>
                          </pic:cNvPicPr>
                        </pic:nvPicPr>
                        <pic:blipFill>
                          <a:blip r:embed="rId16"/>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14" name="图片 14" descr="http://cdc.tencent.com/wp-content/uploads/2009/12/UPA200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dc.tencent.com/wp-content/uploads/2009/12/UPA2009-15.jpg"/>
                          <pic:cNvPicPr>
                            <a:picLocks noChangeAspect="1" noChangeArrowheads="1"/>
                          </pic:cNvPicPr>
                        </pic:nvPicPr>
                        <pic:blipFill>
                          <a:blip r:embed="rId17"/>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15" name="图片 15" descr="http://cdc.tencent.com/wp-content/uploads/2009/12/UPA200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dc.tencent.com/wp-content/uploads/2009/12/UPA2009-16.jpg"/>
                          <pic:cNvPicPr>
                            <a:picLocks noChangeAspect="1" noChangeArrowheads="1"/>
                          </pic:cNvPicPr>
                        </pic:nvPicPr>
                        <pic:blipFill>
                          <a:blip r:embed="rId18"/>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16" name="图片 16" descr="http://cdc.tencent.com/wp-content/uploads/2009/12/UPA200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dc.tencent.com/wp-content/uploads/2009/12/UPA2009-17.jpg"/>
                          <pic:cNvPicPr>
                            <a:picLocks noChangeAspect="1" noChangeArrowheads="1"/>
                          </pic:cNvPicPr>
                        </pic:nvPicPr>
                        <pic:blipFill>
                          <a:blip r:embed="rId19"/>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17" name="图片 17" descr="http://cdc.tencent.com/wp-content/uploads/2009/12/UPA200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dc.tencent.com/wp-content/uploads/2009/12/UPA2009-18.jpg"/>
                          <pic:cNvPicPr>
                            <a:picLocks noChangeAspect="1" noChangeArrowheads="1"/>
                          </pic:cNvPicPr>
                        </pic:nvPicPr>
                        <pic:blipFill>
                          <a:blip r:embed="rId20"/>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18" name="图片 18" descr="http://cdc.tencent.com/wp-content/uploads/2009/12/UPA200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dc.tencent.com/wp-content/uploads/2009/12/UPA2009-19.jpg"/>
                          <pic:cNvPicPr>
                            <a:picLocks noChangeAspect="1" noChangeArrowheads="1"/>
                          </pic:cNvPicPr>
                        </pic:nvPicPr>
                        <pic:blipFill>
                          <a:blip r:embed="rId21"/>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19" name="图片 19" descr="http://cdc.tencent.com/wp-content/uploads/2009/12/UPA200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dc.tencent.com/wp-content/uploads/2009/12/UPA2009-20.jpg"/>
                          <pic:cNvPicPr>
                            <a:picLocks noChangeAspect="1" noChangeArrowheads="1"/>
                          </pic:cNvPicPr>
                        </pic:nvPicPr>
                        <pic:blipFill>
                          <a:blip r:embed="rId22"/>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20" name="图片 20" descr="http://cdc.tencent.com/wp-content/uploads/2009/12/UPA200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dc.tencent.com/wp-content/uploads/2009/12/UPA2009-21.jpg"/>
                          <pic:cNvPicPr>
                            <a:picLocks noChangeAspect="1" noChangeArrowheads="1"/>
                          </pic:cNvPicPr>
                        </pic:nvPicPr>
                        <pic:blipFill>
                          <a:blip r:embed="rId23"/>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21" name="图片 21" descr="http://cdc.tencent.com/wp-content/uploads/2009/12/UPA200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dc.tencent.com/wp-content/uploads/2009/12/UPA2009-22.jpg"/>
                          <pic:cNvPicPr>
                            <a:picLocks noChangeAspect="1" noChangeArrowheads="1"/>
                          </pic:cNvPicPr>
                        </pic:nvPicPr>
                        <pic:blipFill>
                          <a:blip r:embed="rId24"/>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22" name="图片 22" descr="http://cdc.tencent.com/wp-content/uploads/2009/12/UPA200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dc.tencent.com/wp-content/uploads/2009/12/UPA2009-23.jpg"/>
                          <pic:cNvPicPr>
                            <a:picLocks noChangeAspect="1" noChangeArrowheads="1"/>
                          </pic:cNvPicPr>
                        </pic:nvPicPr>
                        <pic:blipFill>
                          <a:blip r:embed="rId25"/>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23" name="图片 23" descr="http://cdc.tencent.com/wp-content/uploads/2009/12/UPA200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dc.tencent.com/wp-content/uploads/2009/12/UPA2009-24.jpg"/>
                          <pic:cNvPicPr>
                            <a:picLocks noChangeAspect="1" noChangeArrowheads="1"/>
                          </pic:cNvPicPr>
                        </pic:nvPicPr>
                        <pic:blipFill>
                          <a:blip r:embed="rId26"/>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24" name="图片 24" descr="http://cdc.tencent.com/wp-content/uploads/2009/12/UPA200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cdc.tencent.com/wp-content/uploads/2009/12/UPA2009-25.jpg"/>
                          <pic:cNvPicPr>
                            <a:picLocks noChangeAspect="1" noChangeArrowheads="1"/>
                          </pic:cNvPicPr>
                        </pic:nvPicPr>
                        <pic:blipFill>
                          <a:blip r:embed="rId27"/>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25" name="图片 25" descr="http://cdc.tencent.com/wp-content/uploads/2009/12/UPA200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dc.tencent.com/wp-content/uploads/2009/12/UPA2009-26.jpg"/>
                          <pic:cNvPicPr>
                            <a:picLocks noChangeAspect="1" noChangeArrowheads="1"/>
                          </pic:cNvPicPr>
                        </pic:nvPicPr>
                        <pic:blipFill>
                          <a:blip r:embed="rId28"/>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26" name="图片 26" descr="http://cdc.tencent.com/wp-content/uploads/2009/12/UPA200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dc.tencent.com/wp-content/uploads/2009/12/UPA2009-27.jpg"/>
                          <pic:cNvPicPr>
                            <a:picLocks noChangeAspect="1" noChangeArrowheads="1"/>
                          </pic:cNvPicPr>
                        </pic:nvPicPr>
                        <pic:blipFill>
                          <a:blip r:embed="rId29"/>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27" name="图片 27" descr="http://cdc.tencent.com/wp-content/uploads/2009/12/UPA200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dc.tencent.com/wp-content/uploads/2009/12/UPA2009-28.jpg"/>
                          <pic:cNvPicPr>
                            <a:picLocks noChangeAspect="1" noChangeArrowheads="1"/>
                          </pic:cNvPicPr>
                        </pic:nvPicPr>
                        <pic:blipFill>
                          <a:blip r:embed="rId30"/>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28" name="图片 28" descr="http://cdc.tencent.com/wp-content/uploads/2009/12/UPA200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dc.tencent.com/wp-content/uploads/2009/12/UPA2009-29.jpg"/>
                          <pic:cNvPicPr>
                            <a:picLocks noChangeAspect="1" noChangeArrowheads="1"/>
                          </pic:cNvPicPr>
                        </pic:nvPicPr>
                        <pic:blipFill>
                          <a:blip r:embed="rId31"/>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29" name="图片 29" descr="http://cdc.tencent.com/wp-content/uploads/2009/12/UPA200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dc.tencent.com/wp-content/uploads/2009/12/UPA2009-30.jpg"/>
                          <pic:cNvPicPr>
                            <a:picLocks noChangeAspect="1" noChangeArrowheads="1"/>
                          </pic:cNvPicPr>
                        </pic:nvPicPr>
                        <pic:blipFill>
                          <a:blip r:embed="rId32"/>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30" name="图片 30" descr="http://cdc.tencent.com/wp-content/uploads/2009/12/UPA200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cdc.tencent.com/wp-content/uploads/2009/12/UPA2009-31.jpg"/>
                          <pic:cNvPicPr>
                            <a:picLocks noChangeAspect="1" noChangeArrowheads="1"/>
                          </pic:cNvPicPr>
                        </pic:nvPicPr>
                        <pic:blipFill>
                          <a:blip r:embed="rId33"/>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31" name="图片 31" descr="http://cdc.tencent.com/wp-content/uploads/2009/12/UPA200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dc.tencent.com/wp-content/uploads/2009/12/UPA2009-32.jpg"/>
                          <pic:cNvPicPr>
                            <a:picLocks noChangeAspect="1" noChangeArrowheads="1"/>
                          </pic:cNvPicPr>
                        </pic:nvPicPr>
                        <pic:blipFill>
                          <a:blip r:embed="rId34"/>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32" name="图片 32" descr="http://cdc.tencent.com/wp-content/uploads/2009/12/UPA200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dc.tencent.com/wp-content/uploads/2009/12/UPA2009-33.jpg"/>
                          <pic:cNvPicPr>
                            <a:picLocks noChangeAspect="1" noChangeArrowheads="1"/>
                          </pic:cNvPicPr>
                        </pic:nvPicPr>
                        <pic:blipFill>
                          <a:blip r:embed="rId35"/>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33" name="图片 33" descr="http://cdc.tencent.com/wp-content/uploads/2009/12/UPA200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dc.tencent.com/wp-content/uploads/2009/12/UPA2009-34.jpg"/>
                          <pic:cNvPicPr>
                            <a:picLocks noChangeAspect="1" noChangeArrowheads="1"/>
                          </pic:cNvPicPr>
                        </pic:nvPicPr>
                        <pic:blipFill>
                          <a:blip r:embed="rId36"/>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34" name="图片 34" descr="http://cdc.tencent.com/wp-content/uploads/2009/12/UPA200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cdc.tencent.com/wp-content/uploads/2009/12/UPA2009-35.jpg"/>
                          <pic:cNvPicPr>
                            <a:picLocks noChangeAspect="1" noChangeArrowheads="1"/>
                          </pic:cNvPicPr>
                        </pic:nvPicPr>
                        <pic:blipFill>
                          <a:blip r:embed="rId37"/>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35" name="图片 35" descr="http://cdc.tencent.com/wp-content/uploads/2009/12/UPA200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cdc.tencent.com/wp-content/uploads/2009/12/UPA2009-36.jpg"/>
                          <pic:cNvPicPr>
                            <a:picLocks noChangeAspect="1" noChangeArrowheads="1"/>
                          </pic:cNvPicPr>
                        </pic:nvPicPr>
                        <pic:blipFill>
                          <a:blip r:embed="rId38"/>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36" name="图片 36" descr="http://cdc.tencent.com/wp-content/uploads/2009/12/UPA200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cdc.tencent.com/wp-content/uploads/2009/12/UPA2009-37.jpg"/>
                          <pic:cNvPicPr>
                            <a:picLocks noChangeAspect="1" noChangeArrowheads="1"/>
                          </pic:cNvPicPr>
                        </pic:nvPicPr>
                        <pic:blipFill>
                          <a:blip r:embed="rId39"/>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37" name="图片 37" descr="http://cdc.tencent.com/wp-content/uploads/2009/12/UPA200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cdc.tencent.com/wp-content/uploads/2009/12/UPA2009-38.jpg"/>
                          <pic:cNvPicPr>
                            <a:picLocks noChangeAspect="1" noChangeArrowheads="1"/>
                          </pic:cNvPicPr>
                        </pic:nvPicPr>
                        <pic:blipFill>
                          <a:blip r:embed="rId40"/>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38" name="图片 38" descr="http://cdc.tencent.com/wp-content/uploads/2009/12/UPA200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cdc.tencent.com/wp-content/uploads/2009/12/UPA2009-39.jpg"/>
                          <pic:cNvPicPr>
                            <a:picLocks noChangeAspect="1" noChangeArrowheads="1"/>
                          </pic:cNvPicPr>
                        </pic:nvPicPr>
                        <pic:blipFill>
                          <a:blip r:embed="rId41"/>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39" name="图片 39" descr="http://cdc.tencent.com/wp-content/uploads/2009/12/UPA200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cdc.tencent.com/wp-content/uploads/2009/12/UPA2009-40.jpg"/>
                          <pic:cNvPicPr>
                            <a:picLocks noChangeAspect="1" noChangeArrowheads="1"/>
                          </pic:cNvPicPr>
                        </pic:nvPicPr>
                        <pic:blipFill>
                          <a:blip r:embed="rId42"/>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40" name="图片 40" descr="http://cdc.tencent.com/wp-content/uploads/2009/12/UPA20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cdc.tencent.com/wp-content/uploads/2009/12/UPA2009-41.jpg"/>
                          <pic:cNvPicPr>
                            <a:picLocks noChangeAspect="1" noChangeArrowheads="1"/>
                          </pic:cNvPicPr>
                        </pic:nvPicPr>
                        <pic:blipFill>
                          <a:blip r:embed="rId43"/>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41" name="图片 41" descr="http://cdc.tencent.com/wp-content/uploads/2009/12/UPA200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cdc.tencent.com/wp-content/uploads/2009/12/UPA2009-42.jpg"/>
                          <pic:cNvPicPr>
                            <a:picLocks noChangeAspect="1" noChangeArrowheads="1"/>
                          </pic:cNvPicPr>
                        </pic:nvPicPr>
                        <pic:blipFill>
                          <a:blip r:embed="rId44"/>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42" name="图片 42" descr="http://cdc.tencent.com/wp-content/uploads/2009/12/UPA200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dc.tencent.com/wp-content/uploads/2009/12/UPA2009-43.jpg"/>
                          <pic:cNvPicPr>
                            <a:picLocks noChangeAspect="1" noChangeArrowheads="1"/>
                          </pic:cNvPicPr>
                        </pic:nvPicPr>
                        <pic:blipFill>
                          <a:blip r:embed="rId45"/>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43" name="图片 43" descr="http://cdc.tencent.com/wp-content/uploads/2009/12/UPA2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dc.tencent.com/wp-content/uploads/2009/12/UPA2009-44.jpg"/>
                          <pic:cNvPicPr>
                            <a:picLocks noChangeAspect="1" noChangeArrowheads="1"/>
                          </pic:cNvPicPr>
                        </pic:nvPicPr>
                        <pic:blipFill>
                          <a:blip r:embed="rId46"/>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44" name="图片 44" descr="http://cdc.tencent.com/wp-content/uploads/2009/12/UPA200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cdc.tencent.com/wp-content/uploads/2009/12/UPA2009-45.jpg"/>
                          <pic:cNvPicPr>
                            <a:picLocks noChangeAspect="1" noChangeArrowheads="1"/>
                          </pic:cNvPicPr>
                        </pic:nvPicPr>
                        <pic:blipFill>
                          <a:blip r:embed="rId47"/>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45" name="图片 45" descr="http://cdc.tencent.com/wp-content/uploads/2009/12/UPA200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cdc.tencent.com/wp-content/uploads/2009/12/UPA2009-46.jpg"/>
                          <pic:cNvPicPr>
                            <a:picLocks noChangeAspect="1" noChangeArrowheads="1"/>
                          </pic:cNvPicPr>
                        </pic:nvPicPr>
                        <pic:blipFill>
                          <a:blip r:embed="rId48"/>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46" name="图片 46" descr="http://cdc.tencent.com/wp-content/uploads/2009/12/UPA200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dc.tencent.com/wp-content/uploads/2009/12/UPA2009-47.jpg"/>
                          <pic:cNvPicPr>
                            <a:picLocks noChangeAspect="1" noChangeArrowheads="1"/>
                          </pic:cNvPicPr>
                        </pic:nvPicPr>
                        <pic:blipFill>
                          <a:blip r:embed="rId49"/>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47" name="图片 47" descr="http://cdc.tencent.com/wp-content/uploads/2009/12/UPA200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cdc.tencent.com/wp-content/uploads/2009/12/UPA2009-48.jpg"/>
                          <pic:cNvPicPr>
                            <a:picLocks noChangeAspect="1" noChangeArrowheads="1"/>
                          </pic:cNvPicPr>
                        </pic:nvPicPr>
                        <pic:blipFill>
                          <a:blip r:embed="rId50"/>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48" name="图片 48" descr="http://cdc.tencent.com/wp-content/uploads/2009/12/UPA200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cdc.tencent.com/wp-content/uploads/2009/12/UPA2009-49.jpg"/>
                          <pic:cNvPicPr>
                            <a:picLocks noChangeAspect="1" noChangeArrowheads="1"/>
                          </pic:cNvPicPr>
                        </pic:nvPicPr>
                        <pic:blipFill>
                          <a:blip r:embed="rId51"/>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49" name="图片 49" descr="http://cdc.tencent.com/wp-content/uploads/2009/12/UPA200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cdc.tencent.com/wp-content/uploads/2009/12/UPA2009-50.jpg"/>
                          <pic:cNvPicPr>
                            <a:picLocks noChangeAspect="1" noChangeArrowheads="1"/>
                          </pic:cNvPicPr>
                        </pic:nvPicPr>
                        <pic:blipFill>
                          <a:blip r:embed="rId52"/>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Pr>
                <w:rFonts w:ascii="Tahoma" w:eastAsia="宋体" w:hAnsi="Tahoma" w:cs="Tahoma"/>
                <w:noProof/>
                <w:color w:val="000000"/>
                <w:kern w:val="0"/>
                <w:sz w:val="19"/>
                <w:szCs w:val="19"/>
              </w:rPr>
              <w:lastRenderedPageBreak/>
              <w:drawing>
                <wp:inline distT="0" distB="0" distL="0" distR="0">
                  <wp:extent cx="6383020" cy="4791710"/>
                  <wp:effectExtent l="19050" t="0" r="0" b="0"/>
                  <wp:docPr id="50" name="图片 50" descr="http://cdc.tencent.com/wp-content/uploads/2009/12/UPA200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cdc.tencent.com/wp-content/uploads/2009/12/UPA2009-51.jpg"/>
                          <pic:cNvPicPr>
                            <a:picLocks noChangeAspect="1" noChangeArrowheads="1"/>
                          </pic:cNvPicPr>
                        </pic:nvPicPr>
                        <pic:blipFill>
                          <a:blip r:embed="rId53"/>
                          <a:srcRect/>
                          <a:stretch>
                            <a:fillRect/>
                          </a:stretch>
                        </pic:blipFill>
                        <pic:spPr bwMode="auto">
                          <a:xfrm>
                            <a:off x="0" y="0"/>
                            <a:ext cx="6383020" cy="4791710"/>
                          </a:xfrm>
                          <a:prstGeom prst="rect">
                            <a:avLst/>
                          </a:prstGeom>
                          <a:noFill/>
                          <a:ln w="9525">
                            <a:noFill/>
                            <a:miter lim="800000"/>
                            <a:headEnd/>
                            <a:tailEnd/>
                          </a:ln>
                        </pic:spPr>
                      </pic:pic>
                    </a:graphicData>
                  </a:graphic>
                </wp:inline>
              </w:drawing>
            </w:r>
            <w:r w:rsidRPr="00912EBF">
              <w:rPr>
                <w:rFonts w:ascii="Tahoma" w:eastAsia="宋体" w:hAnsi="Tahoma" w:cs="Tahoma"/>
                <w:color w:val="000000"/>
                <w:kern w:val="0"/>
                <w:sz w:val="19"/>
                <w:szCs w:val="19"/>
              </w:rPr>
              <w:br/>
            </w:r>
            <w:r w:rsidRPr="00912EBF">
              <w:rPr>
                <w:rFonts w:ascii="Tahoma" w:eastAsia="宋体" w:hAnsi="Tahoma" w:cs="Tahoma"/>
                <w:color w:val="000000"/>
                <w:kern w:val="0"/>
                <w:sz w:val="19"/>
                <w:szCs w:val="19"/>
              </w:rPr>
              <w:t>注：部分内容应公司的保密政策有删减，请见谅</w:t>
            </w:r>
          </w:p>
        </w:tc>
      </w:tr>
    </w:tbl>
    <w:p w:rsidR="003053F7" w:rsidRPr="00912EBF" w:rsidRDefault="003053F7">
      <w:pPr>
        <w:rPr>
          <w:rFonts w:hint="eastAsia"/>
        </w:rPr>
      </w:pPr>
    </w:p>
    <w:sectPr w:rsidR="003053F7" w:rsidRPr="00912EBF" w:rsidSect="003053F7">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912EBF"/>
    <w:rsid w:val="003053F7"/>
    <w:rsid w:val="006860EA"/>
    <w:rsid w:val="00912E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53F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912EBF"/>
    <w:rPr>
      <w:b/>
      <w:bCs/>
    </w:rPr>
  </w:style>
  <w:style w:type="paragraph" w:styleId="a4">
    <w:name w:val="Balloon Text"/>
    <w:basedOn w:val="a"/>
    <w:link w:val="Char"/>
    <w:uiPriority w:val="99"/>
    <w:semiHidden/>
    <w:unhideWhenUsed/>
    <w:rsid w:val="00912EBF"/>
    <w:rPr>
      <w:sz w:val="18"/>
      <w:szCs w:val="18"/>
    </w:rPr>
  </w:style>
  <w:style w:type="character" w:customStyle="1" w:styleId="Char">
    <w:name w:val="批注框文本 Char"/>
    <w:basedOn w:val="a0"/>
    <w:link w:val="a4"/>
    <w:uiPriority w:val="99"/>
    <w:semiHidden/>
    <w:rsid w:val="00912EBF"/>
    <w:rPr>
      <w:sz w:val="18"/>
      <w:szCs w:val="18"/>
    </w:rPr>
  </w:style>
</w:styles>
</file>

<file path=word/webSettings.xml><?xml version="1.0" encoding="utf-8"?>
<w:webSettings xmlns:r="http://schemas.openxmlformats.org/officeDocument/2006/relationships" xmlns:w="http://schemas.openxmlformats.org/wordprocessingml/2006/main">
  <w:divs>
    <w:div w:id="1828203496">
      <w:bodyDiv w:val="1"/>
      <w:marLeft w:val="0"/>
      <w:marRight w:val="0"/>
      <w:marTop w:val="0"/>
      <w:marBottom w:val="0"/>
      <w:divBdr>
        <w:top w:val="none" w:sz="0" w:space="0" w:color="auto"/>
        <w:left w:val="none" w:sz="0" w:space="0" w:color="auto"/>
        <w:bottom w:val="none" w:sz="0" w:space="0" w:color="auto"/>
        <w:right w:val="none" w:sz="0" w:space="0" w:color="auto"/>
      </w:divBdr>
      <w:divsChild>
        <w:div w:id="2129616358">
          <w:marLeft w:val="0"/>
          <w:marRight w:val="0"/>
          <w:marTop w:val="100"/>
          <w:marBottom w:val="100"/>
          <w:divBdr>
            <w:top w:val="none" w:sz="0" w:space="0" w:color="auto"/>
            <w:left w:val="none" w:sz="0" w:space="0" w:color="auto"/>
            <w:bottom w:val="none" w:sz="0" w:space="0" w:color="auto"/>
            <w:right w:val="none" w:sz="0" w:space="0" w:color="auto"/>
          </w:divBdr>
          <w:divsChild>
            <w:div w:id="235825049">
              <w:marLeft w:val="0"/>
              <w:marRight w:val="0"/>
              <w:marTop w:val="0"/>
              <w:marBottom w:val="0"/>
              <w:divBdr>
                <w:top w:val="single" w:sz="6" w:space="1" w:color="7AC4EA"/>
                <w:left w:val="single" w:sz="6" w:space="1" w:color="7AC4EA"/>
                <w:bottom w:val="single" w:sz="6" w:space="1" w:color="7AC4EA"/>
                <w:right w:val="single" w:sz="6" w:space="1" w:color="7AC4EA"/>
              </w:divBdr>
              <w:divsChild>
                <w:div w:id="2125953963">
                  <w:marLeft w:val="0"/>
                  <w:marRight w:val="0"/>
                  <w:marTop w:val="0"/>
                  <w:marBottom w:val="0"/>
                  <w:divBdr>
                    <w:top w:val="none" w:sz="0" w:space="0" w:color="auto"/>
                    <w:left w:val="none" w:sz="0" w:space="0" w:color="auto"/>
                    <w:bottom w:val="none" w:sz="0" w:space="0" w:color="auto"/>
                    <w:right w:val="none" w:sz="0" w:space="0" w:color="auto"/>
                  </w:divBdr>
                  <w:divsChild>
                    <w:div w:id="144024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eg"/><Relationship Id="rId55"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image" Target="media/image38.jpe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image" Target="media/image50.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jpeg"/><Relationship Id="rId8" Type="http://schemas.openxmlformats.org/officeDocument/2006/relationships/image" Target="media/image5.jpeg"/><Relationship Id="rId51" Type="http://schemas.openxmlformats.org/officeDocument/2006/relationships/image" Target="media/image48.jpe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203</Words>
  <Characters>1159</Characters>
  <Application>Microsoft Office Word</Application>
  <DocSecurity>0</DocSecurity>
  <Lines>9</Lines>
  <Paragraphs>2</Paragraphs>
  <ScaleCrop>false</ScaleCrop>
  <Company/>
  <LinksUpToDate>false</LinksUpToDate>
  <CharactersWithSpaces>1360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DemonLX</dc:creator>
  <cp:lastModifiedBy>DemonLX</cp:lastModifiedBy>
  <cp:revision>1</cp:revision>
  <dcterms:created xsi:type="dcterms:W3CDTF">2010-05-27T02:55:00Z</dcterms:created>
  <dcterms:modified xsi:type="dcterms:W3CDTF">2010-05-27T02:55:00Z</dcterms:modified>
</cp:coreProperties>
</file>