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云南赢隆食品加工有限公司</w:t>
        <w:br/>
        <w:t>企业数字化运营平台业务调研分析文档</w:t>
      </w:r>
    </w:p>
    <w:p>
      <w:pPr>
        <w:jc w:val="center"/>
      </w:pPr>
      <w:r>
        <w:rPr>
          <w:sz w:val="26"/>
        </w:rPr>
        <w:t>（主营业务·组织人员·六大功能模块业务流程）</w:t>
      </w:r>
    </w:p>
    <w:p>
      <w:pPr>
        <w:jc w:val="center"/>
      </w:pPr>
      <w:r>
        <w:rPr>
          <w:sz w:val="18"/>
        </w:rPr>
        <w:t>编制日期：2026年10月27日　|　编制方：企业数字化实施项目组</w:t>
        <w:br/>
        <w:t>数据说明：工商与经营信息来自公开渠道检索，业务流程部分为行业标准流程结合企业情况的梳理，标注"待确认"的内容需客户现场调研确认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F4E79"/>
        </w:rPr>
        <w:t>一、公司概况（已核实信息）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云南赢隆食品加工有限公司（官网域名 ynylsp.cn，品牌：鲜丰旺、拌尚菌）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91530325MA7K3QA92L</w:t>
            </w:r>
          </w:p>
        </w:tc>
      </w:tr>
      <w:tr>
        <w:tc>
          <w:tcPr>
            <w:tcW w:type="dxa" w:w="4320"/>
          </w:tcPr>
          <w:p>
            <w:r>
              <w:t>成立时间</w:t>
            </w:r>
          </w:p>
        </w:tc>
        <w:tc>
          <w:tcPr>
            <w:tcW w:type="dxa" w:w="4320"/>
          </w:tcPr>
          <w:p>
            <w:r>
              <w:t>2022年3月10日，经营状态：存续</w:t>
            </w:r>
          </w:p>
        </w:tc>
      </w:tr>
      <w:tr>
        <w:tc>
          <w:tcPr>
            <w:tcW w:type="dxa" w:w="4320"/>
          </w:tcPr>
          <w:p>
            <w:r>
              <w:t>注册资本</w:t>
            </w:r>
          </w:p>
        </w:tc>
        <w:tc>
          <w:tcPr>
            <w:tcW w:type="dxa" w:w="4320"/>
          </w:tcPr>
          <w:p>
            <w:r>
              <w:t>1,000万元人民币（实缴：未公示）</w:t>
            </w:r>
          </w:p>
        </w:tc>
      </w:tr>
      <w:tr>
        <w:tc>
          <w:tcPr>
            <w:tcW w:type="dxa" w:w="4320"/>
          </w:tcPr>
          <w:p>
            <w:r>
              <w:t>注册地址</w:t>
            </w:r>
          </w:p>
        </w:tc>
        <w:tc>
          <w:tcPr>
            <w:tcW w:type="dxa" w:w="4320"/>
          </w:tcPr>
          <w:p>
            <w:r>
              <w:t>云南省曲靖市富源县胜境街道后所煤矿社区煤炭湾生活区</w:t>
            </w:r>
          </w:p>
        </w:tc>
      </w:tr>
      <w:tr>
        <w:tc>
          <w:tcPr>
            <w:tcW w:type="dxa" w:w="4320"/>
          </w:tcPr>
          <w:p>
            <w:r>
              <w:t>法定代表人</w:t>
            </w:r>
          </w:p>
        </w:tc>
        <w:tc>
          <w:tcPr>
            <w:tcW w:type="dxa" w:w="4320"/>
          </w:tcPr>
          <w:p>
            <w:r>
              <w:t>丰孟（2024年4月起，此前为丰胜；丰胜仍持股25%为受益所有人）</w:t>
            </w:r>
          </w:p>
        </w:tc>
      </w:tr>
      <w:tr>
        <w:tc>
          <w:tcPr>
            <w:tcW w:type="dxa" w:w="4320"/>
          </w:tcPr>
          <w:p>
            <w:r>
              <w:t>控股股东</w:t>
            </w:r>
          </w:p>
        </w:tc>
        <w:tc>
          <w:tcPr>
            <w:tcW w:type="dxa" w:w="4320"/>
          </w:tcPr>
          <w:p>
            <w:r>
              <w:t>上海滇胤贸易有限公司（持股75%，实际控制人为张应江，间接受益41.25%）</w:t>
            </w:r>
          </w:p>
        </w:tc>
      </w:tr>
      <w:tr>
        <w:tc>
          <w:tcPr>
            <w:tcW w:type="dxa" w:w="4320"/>
          </w:tcPr>
          <w:p>
            <w:r>
              <w:t>主要人员</w:t>
            </w:r>
          </w:p>
        </w:tc>
        <w:tc>
          <w:tcPr>
            <w:tcW w:type="dxa" w:w="4320"/>
          </w:tcPr>
          <w:p>
            <w:r>
              <w:t>丰孟（执行董事、总经理）、罗丽波（监事）、王雪姣（财务负责人，2022年起）</w:t>
            </w:r>
          </w:p>
        </w:tc>
      </w:tr>
      <w:tr>
        <w:tc>
          <w:tcPr>
            <w:tcW w:type="dxa" w:w="4320"/>
          </w:tcPr>
          <w:p>
            <w:r>
              <w:t>国标行业</w:t>
            </w:r>
          </w:p>
        </w:tc>
        <w:tc>
          <w:tcPr>
            <w:tcW w:type="dxa" w:w="4320"/>
          </w:tcPr>
          <w:p>
            <w:r>
              <w:t>农副食品加工业—肉制品及副产品加工（C1353）</w:t>
            </w:r>
          </w:p>
        </w:tc>
      </w:tr>
      <w:tr>
        <w:tc>
          <w:tcPr>
            <w:tcW w:type="dxa" w:w="4320"/>
          </w:tcPr>
          <w:p>
            <w:r>
              <w:t>纳税人资质</w:t>
            </w:r>
          </w:p>
        </w:tc>
        <w:tc>
          <w:tcPr>
            <w:tcW w:type="dxa" w:w="4320"/>
          </w:tcPr>
          <w:p>
            <w:r>
              <w:t>增值税一般纳税人（2023年7月起），2025年度纳税信用A级</w:t>
            </w:r>
          </w:p>
        </w:tc>
      </w:tr>
      <w:tr>
        <w:tc>
          <w:tcPr>
            <w:tcW w:type="dxa" w:w="4320"/>
          </w:tcPr>
          <w:p>
            <w:r>
              <w:t>人员规模</w:t>
            </w:r>
          </w:p>
        </w:tc>
        <w:tc>
          <w:tcPr>
            <w:tcW w:type="dxa" w:w="4320"/>
          </w:tcPr>
          <w:p>
            <w:r>
              <w:t>招聘平台标注20-99人区间；工商年报参保人数0人（2024年报），实际用工规模待确认</w:t>
            </w:r>
          </w:p>
        </w:tc>
      </w:tr>
      <w:tr>
        <w:tc>
          <w:tcPr>
            <w:tcW w:type="dxa" w:w="4320"/>
          </w:tcPr>
          <w:p>
            <w:r>
              <w:t>关键资质</w:t>
            </w:r>
          </w:p>
        </w:tc>
        <w:tc>
          <w:tcPr>
            <w:tcW w:type="dxa" w:w="4320"/>
          </w:tcPr>
          <w:p>
            <w:r>
              <w:t>食品生产许可证 SC10453032500205（许可品类：调味品、肉制品，有效期至2027-10-30）</w:t>
            </w:r>
          </w:p>
        </w:tc>
      </w:tr>
    </w:tbl>
    <w:p/>
    <w:p>
      <w:r>
        <w:rPr>
          <w:b w:val="0"/>
        </w:rPr>
        <w:t>说明：企业参保人数与招聘平台口径存在差异（可能以劳务用工/合作社用工为主），组织与人员规模为后续调研重点确认项。</w:t>
      </w:r>
    </w:p>
    <w:p>
      <w:pPr>
        <w:pStyle w:val="Heading1"/>
      </w:pPr>
      <w:r>
        <w:rPr>
          <w:rFonts w:ascii="Calibri" w:hAnsi="Calibri" w:eastAsia="微软雅黑"/>
          <w:color w:val="1F4E79"/>
        </w:rPr>
        <w:t>二、主营业务分析（已核实信息）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2.1 商业模式</w:t>
      </w:r>
    </w:p>
    <w:p>
      <w:r>
        <w:rPr>
          <w:b w:val="0"/>
        </w:rPr>
        <w:t>公司由上海滇胤贸易有限公司投资新建，专注大河乌猪中高端市场开发，采取"公司+合作社+养殖户"的运作模式：以高于市场价10%的标准向合作社/养殖户订单收购纯种大河乌猪，经专业屠宰分割后进行精深加工，成品通过冷链运输销往上海、北京、南京、杭州、苏州等地。截至2023年10月，大河乌猪系列产品在上海销量已达2000余万元，属沪滇协作（宝山区—富源县对口帮扶）重点项目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2.2 核心产品线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代表产品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对应SC许可品类</w:t>
            </w:r>
          </w:p>
        </w:tc>
      </w:tr>
      <w:tr>
        <w:tc>
          <w:tcPr>
            <w:tcW w:type="dxa" w:w="2880"/>
          </w:tcPr>
          <w:p>
            <w:r>
              <w:t>鲜肉制品</w:t>
            </w:r>
          </w:p>
        </w:tc>
        <w:tc>
          <w:tcPr>
            <w:tcW w:type="dxa" w:w="2880"/>
          </w:tcPr>
          <w:p>
            <w:r>
              <w:t>大河乌猪分割鲜肉（冷鲜肉）</w:t>
            </w:r>
          </w:p>
        </w:tc>
        <w:tc>
          <w:tcPr>
            <w:tcW w:type="dxa" w:w="2880"/>
          </w:tcPr>
          <w:p>
            <w:r>
              <w:t>肉制品</w:t>
            </w:r>
          </w:p>
        </w:tc>
      </w:tr>
      <w:tr>
        <w:tc>
          <w:tcPr>
            <w:tcW w:type="dxa" w:w="2880"/>
          </w:tcPr>
          <w:p>
            <w:r>
              <w:t>腌腊制品</w:t>
            </w:r>
          </w:p>
        </w:tc>
        <w:tc>
          <w:tcPr>
            <w:tcW w:type="dxa" w:w="2880"/>
          </w:tcPr>
          <w:p>
            <w:r>
              <w:t>腌腊肉、培根（鲜丰旺乌猪培根）</w:t>
            </w:r>
          </w:p>
        </w:tc>
        <w:tc>
          <w:tcPr>
            <w:tcW w:type="dxa" w:w="2880"/>
          </w:tcPr>
          <w:p>
            <w:r>
              <w:t>肉制品</w:t>
            </w:r>
          </w:p>
        </w:tc>
      </w:tr>
      <w:tr>
        <w:tc>
          <w:tcPr>
            <w:tcW w:type="dxa" w:w="2880"/>
          </w:tcPr>
          <w:p>
            <w:r>
              <w:t>低温发酵肉制品</w:t>
            </w:r>
          </w:p>
        </w:tc>
        <w:tc>
          <w:tcPr>
            <w:tcW w:type="dxa" w:w="2880"/>
          </w:tcPr>
          <w:p>
            <w:r>
              <w:t>低温发酵肉制品</w:t>
            </w:r>
          </w:p>
        </w:tc>
        <w:tc>
          <w:tcPr>
            <w:tcW w:type="dxa" w:w="2880"/>
          </w:tcPr>
          <w:p>
            <w:r>
              <w:t>肉制品</w:t>
            </w:r>
          </w:p>
        </w:tc>
      </w:tr>
      <w:tr>
        <w:tc>
          <w:tcPr>
            <w:tcW w:type="dxa" w:w="2880"/>
          </w:tcPr>
          <w:p>
            <w:r>
              <w:t>酱卤肉制品</w:t>
            </w:r>
          </w:p>
        </w:tc>
        <w:tc>
          <w:tcPr>
            <w:tcW w:type="dxa" w:w="2880"/>
          </w:tcPr>
          <w:p>
            <w:r>
              <w:t>酱香猪脸、酱香猪耳、块状火腿</w:t>
            </w:r>
          </w:p>
        </w:tc>
        <w:tc>
          <w:tcPr>
            <w:tcW w:type="dxa" w:w="2880"/>
          </w:tcPr>
          <w:p>
            <w:r>
              <w:t>肉制品</w:t>
            </w:r>
          </w:p>
        </w:tc>
      </w:tr>
      <w:tr>
        <w:tc>
          <w:tcPr>
            <w:tcW w:type="dxa" w:w="2880"/>
          </w:tcPr>
          <w:p>
            <w:r>
              <w:t>火腿调味品</w:t>
            </w:r>
          </w:p>
        </w:tc>
        <w:tc>
          <w:tcPr>
            <w:tcW w:type="dxa" w:w="2880"/>
          </w:tcPr>
          <w:p>
            <w:r>
              <w:t>鸡枞火腿酱、大河乌猪火腿酱</w:t>
            </w:r>
          </w:p>
        </w:tc>
        <w:tc>
          <w:tcPr>
            <w:tcW w:type="dxa" w:w="2880"/>
          </w:tcPr>
          <w:p>
            <w:r>
              <w:t>调味品</w:t>
            </w:r>
          </w:p>
        </w:tc>
      </w:tr>
      <w:tr>
        <w:tc>
          <w:tcPr>
            <w:tcW w:type="dxa" w:w="2880"/>
          </w:tcPr>
          <w:p>
            <w:r>
              <w:t>香肠类</w:t>
            </w:r>
          </w:p>
        </w:tc>
        <w:tc>
          <w:tcPr>
            <w:tcW w:type="dxa" w:w="2880"/>
          </w:tcPr>
          <w:p>
            <w:r>
              <w:t>广味香肠、川味香肠、五目肠、咸鲜香肠</w:t>
            </w:r>
          </w:p>
        </w:tc>
        <w:tc>
          <w:tcPr>
            <w:tcW w:type="dxa" w:w="2880"/>
          </w:tcPr>
          <w:p>
            <w:r>
              <w:t>肉制品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1F4E79"/>
        </w:rPr>
        <w:t>2.3 业务链条</w:t>
      </w:r>
    </w:p>
    <w:p>
      <w:r>
        <w:rPr>
          <w:b w:val="0"/>
        </w:rPr>
        <w:t>原料端（养殖户/合作社订单收购）→ 屠宰分割（专业屠宰分割）→ 精深加工（灌装/炼油/腌制/发酵/酱卤等多工序分区作业）→ 冷链包装仓储 → 冷链运输 → 华东/华北中高端市场及直营店（如上海宝山富源农特产品直营店）。</w:t>
      </w:r>
    </w:p>
    <w:p>
      <w:r>
        <w:rPr>
          <w:b w:val="0"/>
        </w:rPr>
        <w:t>原料特征（大河乌猪）：瘦肉率56%、肌内脂肪5.24%、料肉比3.2:1，属优质地方培育品种，原料品质控制是质量管理的核心前提。</w:t>
      </w:r>
    </w:p>
    <w:p>
      <w:pPr>
        <w:pStyle w:val="Heading1"/>
      </w:pPr>
      <w:r>
        <w:rPr>
          <w:rFonts w:ascii="Calibri" w:hAnsi="Calibri" w:eastAsia="微软雅黑"/>
          <w:color w:val="1F4E79"/>
        </w:rPr>
        <w:t>三、组织与人员情况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3.1 已核实的治理层信息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人员/机构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控股股东</w:t>
            </w:r>
          </w:p>
        </w:tc>
        <w:tc>
          <w:tcPr>
            <w:tcW w:type="dxa" w:w="2880"/>
          </w:tcPr>
          <w:p>
            <w:r>
              <w:t>上海滇胤贸易有限公司（75%）</w:t>
            </w:r>
          </w:p>
        </w:tc>
        <w:tc>
          <w:tcPr>
            <w:tcW w:type="dxa" w:w="2880"/>
          </w:tcPr>
          <w:p>
            <w:r>
              <w:t>投资新建、战略决策</w:t>
            </w:r>
          </w:p>
        </w:tc>
      </w:tr>
      <w:tr>
        <w:tc>
          <w:tcPr>
            <w:tcW w:type="dxa" w:w="2880"/>
          </w:tcPr>
          <w:p>
            <w:r>
              <w:t>自然人股东</w:t>
            </w:r>
          </w:p>
        </w:tc>
        <w:tc>
          <w:tcPr>
            <w:tcW w:type="dxa" w:w="2880"/>
          </w:tcPr>
          <w:p>
            <w:r>
              <w:t>丰胜（25%）</w:t>
            </w:r>
          </w:p>
        </w:tc>
        <w:tc>
          <w:tcPr>
            <w:tcW w:type="dxa" w:w="2880"/>
          </w:tcPr>
          <w:p>
            <w:r>
              <w:t>原法定代表人（2022.3-2024.4），现受益所有人</w:t>
            </w:r>
          </w:p>
        </w:tc>
      </w:tr>
      <w:tr>
        <w:tc>
          <w:tcPr>
            <w:tcW w:type="dxa" w:w="2880"/>
          </w:tcPr>
          <w:p>
            <w:r>
              <w:t>执行董事/总经理</w:t>
            </w:r>
          </w:p>
        </w:tc>
        <w:tc>
          <w:tcPr>
            <w:tcW w:type="dxa" w:w="2880"/>
          </w:tcPr>
          <w:p>
            <w:r>
              <w:t>丰孟</w:t>
            </w:r>
          </w:p>
        </w:tc>
        <w:tc>
          <w:tcPr>
            <w:tcW w:type="dxa" w:w="2880"/>
          </w:tcPr>
          <w:p>
            <w:r>
              <w:t>法定代表人，全面经营管理</w:t>
            </w:r>
          </w:p>
        </w:tc>
      </w:tr>
      <w:tr>
        <w:tc>
          <w:tcPr>
            <w:tcW w:type="dxa" w:w="2880"/>
          </w:tcPr>
          <w:p>
            <w:r>
              <w:t>监事</w:t>
            </w:r>
          </w:p>
        </w:tc>
        <w:tc>
          <w:tcPr>
            <w:tcW w:type="dxa" w:w="2880"/>
          </w:tcPr>
          <w:p>
            <w:r>
              <w:t>罗丽波</w:t>
            </w:r>
          </w:p>
        </w:tc>
        <w:tc>
          <w:tcPr>
            <w:tcW w:type="dxa" w:w="2880"/>
          </w:tcPr>
          <w:p>
            <w:r>
              <w:t>监督（2025年2月起兼工商联络员）</w:t>
            </w:r>
          </w:p>
        </w:tc>
      </w:tr>
      <w:tr>
        <w:tc>
          <w:tcPr>
            <w:tcW w:type="dxa" w:w="2880"/>
          </w:tcPr>
          <w:p>
            <w:r>
              <w:t>财务负责人</w:t>
            </w:r>
          </w:p>
        </w:tc>
        <w:tc>
          <w:tcPr>
            <w:tcW w:type="dxa" w:w="2880"/>
          </w:tcPr>
          <w:p>
            <w:r>
              <w:t>王雪姣</w:t>
            </w:r>
          </w:p>
        </w:tc>
        <w:tc>
          <w:tcPr>
            <w:tcW w:type="dxa" w:w="2880"/>
          </w:tcPr>
          <w:p>
            <w:r>
              <w:t>财务管理（2022年3月至今，据工商备案）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1F4E79"/>
        </w:rPr>
        <w:t>3.2 推断的组织架构（待客户确认）</w:t>
      </w:r>
    </w:p>
    <w:p>
      <w:r>
        <w:rPr>
          <w:b w:val="0"/>
        </w:rPr>
        <w:t>结合业务链条与招聘信息（肉制品销售经理、物流/仓储调度等岗位在招），推断公司按职能划分为以下部门，实际架构、岗位编制与人员名单需在调研访谈中确认：</w:t>
      </w:r>
    </w:p>
    <w:p>
      <w:pPr>
        <w:pStyle w:val="ListBullet"/>
      </w:pPr>
      <w:r>
        <w:t>综合管理部：行政、人事、后勤（规模较小企业常由财务/综合兼管）</w:t>
      </w:r>
    </w:p>
    <w:p>
      <w:pPr>
        <w:pStyle w:val="ListBullet"/>
      </w:pPr>
      <w:r>
        <w:t>财务部：财务负责人王雪姣牵头，核算、成本、资金、税务</w:t>
      </w:r>
    </w:p>
    <w:p>
      <w:pPr>
        <w:pStyle w:val="ListBullet"/>
      </w:pPr>
      <w:r>
        <w:t>采购/供应部：畜禽收购、原料订单管理（对接合作社与养殖户）</w:t>
      </w:r>
    </w:p>
    <w:p>
      <w:pPr>
        <w:pStyle w:val="ListBullet"/>
      </w:pPr>
      <w:r>
        <w:t>生产部：屠宰分割车间、加工车间（灌装、炼油、腌制、发酵、酱卤等分区班组）</w:t>
      </w:r>
    </w:p>
    <w:p>
      <w:pPr>
        <w:pStyle w:val="ListBullet"/>
      </w:pPr>
      <w:r>
        <w:t>质量管理部：品控、检验化验、SC体系维护、食品安全管理</w:t>
      </w:r>
    </w:p>
    <w:p>
      <w:pPr>
        <w:pStyle w:val="ListBullet"/>
      </w:pPr>
      <w:r>
        <w:t>仓储物流部：冷库/成品仓管理、冷链运输调度（在招"物流/仓储调度"岗）</w:t>
      </w:r>
    </w:p>
    <w:p>
      <w:pPr>
        <w:pStyle w:val="ListBullet"/>
      </w:pPr>
      <w:r>
        <w:t>营销/销售部：渠道销售（华东商超/直营店）、大客户维护、品牌推广</w:t>
      </w:r>
    </w:p>
    <w:p>
      <w:pPr>
        <w:pStyle w:val="ListBullet"/>
      </w:pPr>
      <w:r>
        <w:t>安全生产管理：食品加工企业通常由综合管理部或生产部兼管安全员职责，是否设专职安全员待确认</w:t>
      </w:r>
    </w:p>
    <w:p>
      <w:pPr>
        <w:pStyle w:val="Heading1"/>
      </w:pPr>
      <w:r>
        <w:rPr>
          <w:rFonts w:ascii="Calibri" w:hAnsi="Calibri" w:eastAsia="微软雅黑"/>
          <w:color w:val="1F4E79"/>
        </w:rPr>
        <w:t>四、六大功能模块业务流程梳理</w:t>
      </w:r>
    </w:p>
    <w:p>
      <w:r>
        <w:rPr>
          <w:b w:val="0"/>
        </w:rPr>
        <w:t>以下流程为食品加工行业通用流程与企业实际业务（大河乌猪全链条）结合梳理的基线版本，用于指导平台模块设计与后续调研确认，均标注了关键控制点与待确认项。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4.1 营销管理模块</w:t>
      </w:r>
    </w:p>
    <w:p>
      <w:r>
        <w:rPr>
          <w:b/>
        </w:rPr>
        <w:t>流程基线：</w:t>
      </w:r>
    </w:p>
    <w:p>
      <w:pPr>
        <w:pStyle w:val="ListBullet"/>
      </w:pPr>
      <w:r>
        <w:t>客户与渠道管理：客户档案（华东商超/直营店/经销商/大客户）、客户分级、联系人管理</w:t>
      </w:r>
    </w:p>
    <w:p>
      <w:pPr>
        <w:pStyle w:val="ListBullet"/>
      </w:pPr>
      <w:r>
        <w:t>价格政策：分客户等级/分产品线的销售价格政策维护，价格生效期管理</w:t>
      </w:r>
    </w:p>
    <w:p>
      <w:pPr>
        <w:pStyle w:val="ListBullet"/>
      </w:pPr>
      <w:r>
        <w:t>销售订单：订单录入→价格/库存校验→审批→下达；支持批号关联（食品追溯要求）</w:t>
      </w:r>
    </w:p>
    <w:p>
      <w:pPr>
        <w:pStyle w:val="ListBullet"/>
      </w:pPr>
      <w:r>
        <w:t>发货与开票：销售出库单→物流调度→开票→回款核销（回款与财务模块对接）</w:t>
      </w:r>
    </w:p>
    <w:p>
      <w:pPr>
        <w:pStyle w:val="ListBullet"/>
      </w:pPr>
      <w:r>
        <w:t>返利管理：按销量/回款的返利政策、返利结算（参考EDOP已有价格政策-返利结算三层结构）</w:t>
      </w:r>
    </w:p>
    <w:p>
      <w:pPr>
        <w:pStyle w:val="ListBullet"/>
      </w:pPr>
      <w:r>
        <w:t>销售分析：分区域/客户/产品的销售统计与毛利分析</w:t>
      </w:r>
    </w:p>
    <w:p>
      <w:r>
        <w:rPr>
          <w:b w:val="0"/>
        </w:rPr>
        <w:t>企业特点：客户集中在京沪杭等华东中高端市场、有沪滇协作直营店渠道；冷鲜肉/腌腊/香肠等产品存在批次与保质期管理要求。</w:t>
      </w:r>
    </w:p>
    <w:p>
      <w:r>
        <w:rPr>
          <w:b w:val="0"/>
        </w:rPr>
        <w:t>待确认：客户清单与信用期约定、是否有经销/代销模式、返利政策是否存在、订单是否需按批号锁定。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4.2 仓库管理模块</w:t>
      </w:r>
    </w:p>
    <w:p>
      <w:r>
        <w:rPr>
          <w:b/>
        </w:rPr>
        <w:t>流程基线：</w:t>
      </w:r>
    </w:p>
    <w:p>
      <w:pPr>
        <w:pStyle w:val="ListBullet"/>
      </w:pPr>
      <w:r>
        <w:t>仓库/库区/库位管理：原料库（冷冻）、辅料库、成品冷库、包材库分仓管理，冷库按温区划分库位</w:t>
      </w:r>
    </w:p>
    <w:p>
      <w:pPr>
        <w:pStyle w:val="ListBullet"/>
      </w:pPr>
      <w:r>
        <w:t>入库流程：采购入库（原料收购过磅/检疫证登记）、生产入库（成品批号+生产日期+保质期）、退货入库</w:t>
      </w:r>
    </w:p>
    <w:p>
      <w:pPr>
        <w:pStyle w:val="ListBullet"/>
      </w:pPr>
      <w:r>
        <w:t>出库流程：生产领料（按生产工单）、销售出库（按订单+批号，先进先出FEFO）</w:t>
      </w:r>
    </w:p>
    <w:p>
      <w:pPr>
        <w:pStyle w:val="ListBullet"/>
      </w:pPr>
      <w:r>
        <w:t>库存管理：批次/保质期管理、效期预警、库存盘点（月盘/动态盘）、库存调拨</w:t>
      </w:r>
    </w:p>
    <w:p>
      <w:pPr>
        <w:pStyle w:val="ListBullet"/>
      </w:pPr>
      <w:r>
        <w:t>冷链管理：库温记录（可人工录入/对接温控设备）、超温预警</w:t>
      </w:r>
    </w:p>
    <w:p>
      <w:r>
        <w:rPr>
          <w:b w:val="0"/>
        </w:rPr>
        <w:t>企业特点：屠宰分割与肉制品以冷冻/冷藏为主，效期与批次追溯是核心；成品需冷链发运。</w:t>
      </w:r>
    </w:p>
    <w:p>
      <w:r>
        <w:rPr>
          <w:b w:val="0"/>
        </w:rPr>
        <w:t>待确认：仓库数量与温区划分、是否已有WMS或手工台账、过磅计量方式、批号编码规则。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4.3 安全生产管理模块</w:t>
      </w:r>
    </w:p>
    <w:p>
      <w:r>
        <w:rPr>
          <w:b/>
        </w:rPr>
        <w:t>流程基线：</w:t>
      </w:r>
    </w:p>
    <w:p>
      <w:pPr>
        <w:pStyle w:val="ListBullet"/>
      </w:pPr>
      <w:r>
        <w:t>安全制度与责任体系：安全生产责任制、安全管理制度档案、安全组织架构与安全员</w:t>
      </w:r>
    </w:p>
    <w:p>
      <w:pPr>
        <w:pStyle w:val="ListBullet"/>
      </w:pPr>
      <w:r>
        <w:t>隐患排查治理：隐患登记→整改分派→复查销项→统计报表（闭环管理）</w:t>
      </w:r>
    </w:p>
    <w:p>
      <w:pPr>
        <w:pStyle w:val="ListBullet"/>
      </w:pPr>
      <w:r>
        <w:t>特殊作业/设备安全：氨制冷机房、锅炉、叉车等特种作业管理；特种设备（压力容器、制冷系统）台账与定期检验提醒</w:t>
      </w:r>
    </w:p>
    <w:p>
      <w:pPr>
        <w:pStyle w:val="ListBullet"/>
      </w:pPr>
      <w:r>
        <w:t>应急与培训：应急预案管理、应急演练记录、安全教育培训与考核记录</w:t>
      </w:r>
    </w:p>
    <w:p>
      <w:pPr>
        <w:pStyle w:val="ListBullet"/>
      </w:pPr>
      <w:r>
        <w:t>劳保用品：发放登记与库存</w:t>
      </w:r>
    </w:p>
    <w:p>
      <w:pPr>
        <w:pStyle w:val="ListBullet"/>
      </w:pPr>
      <w:r>
        <w:t>事故管理：事故上报、调查处理、整改跟踪</w:t>
      </w:r>
    </w:p>
    <w:p>
      <w:r>
        <w:rPr>
          <w:b w:val="0"/>
        </w:rPr>
        <w:t>企业特点：肉制品加工企业涉及氨制冷冷库（重大危险源可能）、燃气/锅炉等，涉氨制冷安全是监管重点；同时食品厂兼有卫生安全（人员健康证、洗手消毒）要求。</w:t>
      </w:r>
    </w:p>
    <w:p>
      <w:r>
        <w:rPr>
          <w:b w:val="0"/>
        </w:rPr>
        <w:t>待确认：是否使用氨制冷、特种设备清单、是否已有安全生产标准化评级（如三级标准化）、隐患排查频率。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4.4 质量管理模块</w:t>
      </w:r>
    </w:p>
    <w:p>
      <w:r>
        <w:rPr>
          <w:b/>
        </w:rPr>
        <w:t>流程基线：</w:t>
      </w:r>
    </w:p>
    <w:p>
      <w:pPr>
        <w:pStyle w:val="ListBullet"/>
      </w:pPr>
      <w:r>
        <w:t>检验标准管理：原料验收标准（活猪检疫、酮体检验）、过程检验标准、成品出厂检验标准（按SC品类）</w:t>
      </w:r>
    </w:p>
    <w:p>
      <w:pPr>
        <w:pStyle w:val="ListBullet"/>
      </w:pPr>
      <w:r>
        <w:t>来料检验（IQC）：收购批次→检疫合格证明登记→抽样检验→合格放行/拒收</w:t>
      </w:r>
    </w:p>
    <w:p>
      <w:pPr>
        <w:pStyle w:val="ListBullet"/>
      </w:pPr>
      <w:r>
        <w:t>过程检验（IPQC）：分割/加工工序抽检、金属探测、微生物抽检记录</w:t>
      </w:r>
    </w:p>
    <w:p>
      <w:pPr>
        <w:pStyle w:val="ListBullet"/>
      </w:pPr>
      <w:r>
        <w:t>成品检验（FQC/OQC）：出厂检验（感官/理化/微生物）→检验报告→放行；不合格品处置（返工/报废）</w:t>
      </w:r>
    </w:p>
    <w:p>
      <w:pPr>
        <w:pStyle w:val="ListBullet"/>
      </w:pPr>
      <w:r>
        <w:t>质量追溯：按批号正反向追溯（原料批次↔生产批次↔销售批次↔客户），支持召回演练</w:t>
      </w:r>
    </w:p>
    <w:p>
      <w:pPr>
        <w:pStyle w:val="ListBullet"/>
      </w:pPr>
      <w:r>
        <w:t>不合格与纠正措施：不合格品登记、原因分析、纠正预防措施（CAPA）跟踪</w:t>
      </w:r>
    </w:p>
    <w:p>
      <w:pPr>
        <w:pStyle w:val="ListBullet"/>
      </w:pPr>
      <w:r>
        <w:t>质量证书与体系：SC许可证效期管理、型式检验报告、供应商资质（动检证明、合作社资质）档案</w:t>
      </w:r>
    </w:p>
    <w:p>
      <w:r>
        <w:rPr>
          <w:b w:val="0"/>
        </w:rPr>
        <w:t>企业特点：大河乌猪订单收购需逐批登记检疫证明；产品销往上海需符合华东市场抽检要求；品牌产品（鲜丰旺/拌尚菌）对质量一致性要求高。</w:t>
      </w:r>
    </w:p>
    <w:p>
      <w:r>
        <w:rPr>
          <w:b w:val="0"/>
        </w:rPr>
        <w:t>待确认：化验室能力与检测项目、检验记录载体（纸质/Excel）、是否已建立追溯批次编码、召回流程现状。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4.5 设备管理模块</w:t>
      </w:r>
    </w:p>
    <w:p>
      <w:r>
        <w:rPr>
          <w:b/>
        </w:rPr>
        <w:t>流程基线：</w:t>
      </w:r>
    </w:p>
    <w:p>
      <w:pPr>
        <w:pStyle w:val="ListBullet"/>
      </w:pPr>
      <w:r>
        <w:t>设备台账：设备档案（屠宰分割线、灌装机、炼油锅、腌制/发酵设备、制冷机组、包装机、冷链车辆等）、设备分类与编码</w:t>
      </w:r>
    </w:p>
    <w:p>
      <w:pPr>
        <w:pStyle w:val="ListBullet"/>
      </w:pPr>
      <w:r>
        <w:t>点检与保养：日点检计划→点检记录；一/二/三级保养计划与执行记录</w:t>
      </w:r>
    </w:p>
    <w:p>
      <w:pPr>
        <w:pStyle w:val="ListBullet"/>
      </w:pPr>
      <w:r>
        <w:t>维修管理：报修登记→派工→维修记录→验收；维修费用统计</w:t>
      </w:r>
    </w:p>
    <w:p>
      <w:pPr>
        <w:pStyle w:val="ListBullet"/>
      </w:pPr>
      <w:r>
        <w:t>备品备件：备件台账、安全库存、领用记录</w:t>
      </w:r>
    </w:p>
    <w:p>
      <w:pPr>
        <w:pStyle w:val="ListBullet"/>
      </w:pPr>
      <w:r>
        <w:t>计量器具与特种设备：压力表、温控表、电子秤等计量器具检定台账与到期提醒；特种设备使用登记与定期检验提醒</w:t>
      </w:r>
    </w:p>
    <w:p>
      <w:pPr>
        <w:pStyle w:val="ListBullet"/>
      </w:pPr>
      <w:r>
        <w:t>设备报表：设备完好率、故障率、保养达成率统计</w:t>
      </w:r>
    </w:p>
    <w:p>
      <w:r>
        <w:rPr>
          <w:b w:val="0"/>
        </w:rPr>
        <w:t>待确认：关键设备清单与数量、是否已有设备台账（Excel/纸质）、维修是否外包、冷链车是否自有或第三方物流。</w:t>
      </w:r>
    </w:p>
    <w:p>
      <w:pPr>
        <w:pStyle w:val="Heading2"/>
      </w:pPr>
      <w:r>
        <w:rPr>
          <w:rFonts w:ascii="Calibri" w:hAnsi="Calibri" w:eastAsia="微软雅黑"/>
          <w:color w:val="1F4E79"/>
        </w:rPr>
        <w:t>4.6 生产管控模块</w:t>
      </w:r>
    </w:p>
    <w:p>
      <w:r>
        <w:rPr>
          <w:b/>
        </w:rPr>
        <w:t>流程基线：</w:t>
      </w:r>
    </w:p>
    <w:p>
      <w:pPr>
        <w:pStyle w:val="ListBullet"/>
      </w:pPr>
      <w:r>
        <w:t>物料清单（BOM）：按产品线维护配方/用料清单（如香肠的肉料/肠衣/辅料配比、火腿酱配方），支持版本管理</w:t>
      </w:r>
    </w:p>
    <w:p>
      <w:pPr>
        <w:pStyle w:val="ListBullet"/>
      </w:pPr>
      <w:r>
        <w:t>生产计划：销售订单/销售预测→月度/周生产计划→车间生产工单</w:t>
      </w:r>
    </w:p>
    <w:p>
      <w:pPr>
        <w:pStyle w:val="ListBullet"/>
      </w:pPr>
      <w:r>
        <w:t>生产工单与领料：工单下达→按BOM限额领料（批号关联）→工序报工</w:t>
      </w:r>
    </w:p>
    <w:p>
      <w:pPr>
        <w:pStyle w:val="ListBullet"/>
      </w:pPr>
      <w:r>
        <w:t>工序管控：屠宰分割→修整/腌制→灌装/炼制→发酵/烘干→包装入库，各工序报工数量、投入产出与损耗统计</w:t>
      </w:r>
    </w:p>
    <w:p>
      <w:pPr>
        <w:pStyle w:val="ListBullet"/>
      </w:pPr>
      <w:r>
        <w:t>生产报表：日/周产量统计、物料消耗、损耗分析、车间生产效率</w:t>
      </w:r>
    </w:p>
    <w:p>
      <w:pPr>
        <w:pStyle w:val="ListBullet"/>
      </w:pPr>
      <w:r>
        <w:t>与质量联动：工序首检/巡检记录关联工单；不合格品回工单追溯</w:t>
      </w:r>
    </w:p>
    <w:p>
      <w:r>
        <w:rPr>
          <w:b w:val="0"/>
        </w:rPr>
        <w:t>企业特点：多品类小批量（香肠/火腿/酱类/腌腊并存）、分区作业（新闻证实车间按分区各司其职：分割/灌装/炼油）；低温发酵等产品有发酵周期，需支持工序间在制品（WIP）管理。</w:t>
      </w:r>
    </w:p>
    <w:p>
      <w:r>
        <w:rPr>
          <w:b w:val="0"/>
        </w:rPr>
        <w:t>待确认：生产排产方式（手工/周计划）、配方保密与权限要求、损耗率基准、是否需要按批次报工。</w:t>
      </w:r>
    </w:p>
    <w:p>
      <w:pPr>
        <w:pStyle w:val="Heading1"/>
      </w:pPr>
      <w:r>
        <w:rPr>
          <w:rFonts w:ascii="Calibri" w:hAnsi="Calibri" w:eastAsia="微软雅黑"/>
          <w:color w:val="1F4E79"/>
        </w:rPr>
        <w:t>五、后续调研与信息收集计划（建议）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收集项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客户与供应商信息（含合作社/养殖户档案、华东客户档案）</w:t>
            </w:r>
          </w:p>
        </w:tc>
        <w:tc>
          <w:tcPr>
            <w:tcW w:type="dxa" w:w="2160"/>
          </w:tcPr>
          <w:p>
            <w:r>
              <w:t>第一批（高）</w:t>
            </w:r>
          </w:p>
        </w:tc>
        <w:tc>
          <w:tcPr>
            <w:tcW w:type="dxa" w:w="2160"/>
          </w:tcPr>
          <w:p>
            <w:r>
              <w:t>现场访谈+Excel模板收集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组织架构与岗位人员名单、系统角色与权限需求</w:t>
            </w:r>
          </w:p>
        </w:tc>
        <w:tc>
          <w:tcPr>
            <w:tcW w:type="dxa" w:w="2160"/>
          </w:tcPr>
          <w:p>
            <w:r>
              <w:t>第一批（高）</w:t>
            </w:r>
          </w:p>
        </w:tc>
        <w:tc>
          <w:tcPr>
            <w:tcW w:type="dxa" w:w="2160"/>
          </w:tcPr>
          <w:p>
            <w:r>
              <w:t>现场访谈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仓库台账（仓/库区/批号/效期规则）、冷链温区划分</w:t>
            </w:r>
          </w:p>
        </w:tc>
        <w:tc>
          <w:tcPr>
            <w:tcW w:type="dxa" w:w="2160"/>
          </w:tcPr>
          <w:p>
            <w:r>
              <w:t>第二批</w:t>
            </w:r>
          </w:p>
        </w:tc>
        <w:tc>
          <w:tcPr>
            <w:tcW w:type="dxa" w:w="2160"/>
          </w:tcPr>
          <w:p>
            <w:r>
              <w:t>现场+纸质台账梳理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产品清单与配方/BOM（脱敏后录入）</w:t>
            </w:r>
          </w:p>
        </w:tc>
        <w:tc>
          <w:tcPr>
            <w:tcW w:type="dxa" w:w="2160"/>
          </w:tcPr>
          <w:p>
            <w:r>
              <w:t>第二批</w:t>
            </w:r>
          </w:p>
        </w:tc>
        <w:tc>
          <w:tcPr>
            <w:tcW w:type="dxa" w:w="2160"/>
          </w:tcPr>
          <w:p>
            <w:r>
              <w:t>客户提供+试产验证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质量检验标准与记录单据、追溯编码规则</w:t>
            </w:r>
          </w:p>
        </w:tc>
        <w:tc>
          <w:tcPr>
            <w:tcW w:type="dxa" w:w="2160"/>
          </w:tcPr>
          <w:p>
            <w:r>
              <w:t>第二批</w:t>
            </w:r>
          </w:p>
        </w:tc>
        <w:tc>
          <w:tcPr>
            <w:tcW w:type="dxa" w:w="2160"/>
          </w:tcPr>
          <w:p>
            <w:r>
              <w:t>单据样本收集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设备台账、计量与特种设备清单</w:t>
            </w:r>
          </w:p>
        </w:tc>
        <w:tc>
          <w:tcPr>
            <w:tcW w:type="dxa" w:w="2160"/>
          </w:tcPr>
          <w:p>
            <w:r>
              <w:t>第三批</w:t>
            </w:r>
          </w:p>
        </w:tc>
        <w:tc>
          <w:tcPr>
            <w:tcW w:type="dxa" w:w="2160"/>
          </w:tcPr>
          <w:p>
            <w:r>
              <w:t>现场盘点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安全生产制度/隐患台账/应急预案现状</w:t>
            </w:r>
          </w:p>
        </w:tc>
        <w:tc>
          <w:tcPr>
            <w:tcW w:type="dxa" w:w="2160"/>
          </w:tcPr>
          <w:p>
            <w:r>
              <w:t>第三批</w:t>
            </w:r>
          </w:p>
        </w:tc>
        <w:tc>
          <w:tcPr>
            <w:tcW w:type="dxa" w:w="2160"/>
          </w:tcPr>
          <w:p>
            <w:r>
              <w:t>资料收集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生产排产与报工现状、报表需求</w:t>
            </w:r>
          </w:p>
        </w:tc>
        <w:tc>
          <w:tcPr>
            <w:tcW w:type="dxa" w:w="2160"/>
          </w:tcPr>
          <w:p>
            <w:r>
              <w:t>第三批</w:t>
            </w:r>
          </w:p>
        </w:tc>
        <w:tc>
          <w:tcPr>
            <w:tcW w:type="dxa" w:w="2160"/>
          </w:tcPr>
          <w:p>
            <w:r>
              <w:t>访谈+单据样本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4E79"/>
        </w:rPr>
        <w:t>六、数据来源与风险说明</w:t>
      </w:r>
    </w:p>
    <w:p>
      <w:pPr>
        <w:pStyle w:val="ListBullet"/>
      </w:pPr>
      <w:r>
        <w:t>已核实：工商登记、股权结构、主要人员、SC许可、商标、官网业务描述、沪滇协作销量等均来自公开渠道（企业官网、天眼查、企查查、水滴信用、招聘平台及新闻报道），检索日期2026-10-27。</w:t>
      </w:r>
    </w:p>
    <w:p>
      <w:pPr>
        <w:pStyle w:val="ListBullet"/>
      </w:pPr>
      <w:r>
        <w:t>未确认：内部组织架构、人员编制、各模块现行操作流程与单据均为行业基线推断，实施前须经客户现场调研确认，不得直接作为开发定稿依据。</w:t>
      </w:r>
    </w:p>
    <w:p>
      <w:pPr>
        <w:pStyle w:val="ListBullet"/>
      </w:pPr>
      <w:r>
        <w:t>财务模块：按项目决策不启用，本文档不涉及财务核算流程；回款核销等仅作接口预留说明。</w:t>
      </w:r>
    </w:p>
    <w:p>
      <w:pPr>
        <w:pStyle w:val="ListBullet"/>
      </w:pPr>
      <w:r>
        <w:t>本平台（EDOP-YLSP）基于标准基线+食品行业分支（cfsp）代码定制开发，数据库 ruoyi_ylsp，后端端口84、前端8084，与cfsp环境相互独立。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