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52"/>
        </w:rPr>
        <w:br/>
        <w:br/>
        <w:t>中小企业数字化运营平台</w:t>
        <w:br/>
        <w:t>AI 功能说明文档</w:t>
      </w:r>
    </w:p>
    <w:p>
      <w:pPr>
        <w:jc w:val="center"/>
      </w:pPr>
      <w:r>
        <w:rPr>
          <w:color w:val="6B7280"/>
          <w:sz w:val="22"/>
        </w:rPr>
        <w:t>版本 V1.0　|　编制日期：2026-09-16　|　基于 RuoYi-Vue3 平台</w:t>
      </w:r>
    </w:p>
    <w:p>
      <w:r>
        <w:br w:type="page"/>
      </w:r>
    </w:p>
    <w:p>
      <w:pPr>
        <w:pStyle w:val="Heading1"/>
      </w:pPr>
      <w:r>
        <w:t>一、概述</w:t>
      </w:r>
    </w:p>
    <w:p>
      <w:r>
        <w:rPr>
          <w:b w:val="0"/>
        </w:rPr>
        <w:t>本平台以"统一 AI 底座 + 业务外挂"的模式实现 AI 能力：</w:t>
      </w:r>
    </w:p>
    <w:p>
      <w:r>
        <w:rPr>
          <w:b w:val="0"/>
        </w:rPr>
        <w:t>● 统一底座（ruoyi-ai 模块）：所有大模型调用统一经过 AiClient 网关，集中管理配置、开关、限额、敏感信息脱敏、调用审计，业务模块零散调用不复存在。</w:t>
      </w:r>
    </w:p>
    <w:p>
      <w:r>
        <w:rPr>
          <w:b w:val="0"/>
        </w:rPr>
        <w:t>● 业务外挂：DMS/QMS/PMS/MMS/WMS/MK/HR/Safety 各业务模块通过外挂 Controller 接入 AI 能力，不侵入原有业务代码。</w:t>
      </w:r>
    </w:p>
    <w:p>
      <w:r>
        <w:rPr>
          <w:b w:val="0"/>
        </w:rPr>
        <w:t>● 交互入口：AI 中心管理页（配置/统计/日志/知识库/提示词/智能查询）+ 顶部全局 AI 助手 + 各业务列表页内嵌 AI 按钮。</w:t>
      </w:r>
    </w:p>
    <w:p>
      <w:r>
        <w:rPr>
          <w:b w:val="0"/>
        </w:rPr>
        <w:t>当前大模型接入：DeepSeek（deepseek-chat，OpenAI 兼容 /v1/chat/completions 协议，可切换小米 MiMo、通义、智谱等预设服务商）。</w:t>
      </w:r>
    </w:p>
    <w:p>
      <w:pPr>
        <w:pStyle w:val="Heading1"/>
      </w:pPr>
      <w:r>
        <w:t>二、统一 AI 底座架构</w:t>
      </w:r>
    </w:p>
    <w:p>
      <w:pPr>
        <w:pStyle w:val="Heading2"/>
      </w:pPr>
      <w:r>
        <w:t>2.1 调用链路（AiClient）</w:t>
      </w:r>
    </w:p>
    <w:p>
      <w:r>
        <w:rPr>
          <w:b w:val="0"/>
        </w:rPr>
        <w:t>每次 AI 调用按以下顺序通过五道闸口：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环节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① 功能/总开关</w:t>
            </w:r>
          </w:p>
        </w:tc>
        <w:tc>
          <w:tcPr>
            <w:tcW w:type="dxa" w:w="4320"/>
          </w:tcPr>
          <w:p>
            <w:r>
              <w:t>AI功能总开关关闭时所有模块AI不可用，自动降级为备选逻辑</w:t>
            </w:r>
          </w:p>
        </w:tc>
      </w:tr>
      <w:tr>
        <w:tc>
          <w:tcPr>
            <w:tcW w:type="dxa" w:w="4320"/>
          </w:tcPr>
          <w:p>
            <w:r>
              <w:t>② 月度限额</w:t>
            </w:r>
          </w:p>
        </w:tc>
        <w:tc>
          <w:tcPr>
            <w:tcW w:type="dxa" w:w="4320"/>
          </w:tcPr>
          <w:p>
            <w:r>
              <w:t>按自然月统计调用次数，超出"月度调用上限"（默认100次/月）后拦截</w:t>
            </w:r>
          </w:p>
        </w:tc>
      </w:tr>
      <w:tr>
        <w:tc>
          <w:tcPr>
            <w:tcW w:type="dxa" w:w="4320"/>
          </w:tcPr>
          <w:p>
            <w:r>
              <w:t>③ 敏感信息脱敏</w:t>
            </w:r>
          </w:p>
        </w:tc>
        <w:tc>
          <w:tcPr>
            <w:tcW w:type="dxa" w:w="4320"/>
          </w:tcPr>
          <w:p>
            <w:r>
              <w:t>发送给大模型前对敏感数据脱敏，防止数据外泄</w:t>
            </w:r>
          </w:p>
        </w:tc>
      </w:tr>
      <w:tr>
        <w:tc>
          <w:tcPr>
            <w:tcW w:type="dxa" w:w="4320"/>
          </w:tcPr>
          <w:p>
            <w:r>
              <w:t>④ 模型调用</w:t>
            </w:r>
          </w:p>
        </w:tc>
        <w:tc>
          <w:tcPr>
            <w:tcW w:type="dxa" w:w="4320"/>
          </w:tcPr>
          <w:p>
            <w:r>
              <w:t>OpenAI 兼容 HTTP 调用，支持按场景设置 maxTokens（如工单Agent 8000、考题3000）</w:t>
            </w:r>
          </w:p>
        </w:tc>
      </w:tr>
      <w:tr>
        <w:tc>
          <w:tcPr>
            <w:tcW w:type="dxa" w:w="4320"/>
          </w:tcPr>
          <w:p>
            <w:r>
              <w:t>⑤ 审计落库</w:t>
            </w:r>
          </w:p>
        </w:tc>
        <w:tc>
          <w:tcPr>
            <w:tcW w:type="dxa" w:w="4320"/>
          </w:tcPr>
          <w:p>
            <w:r>
              <w:t>调用结果（成功/降级/失败/限额拦截）、耗时、提示词摘要写入 ai_call_log</w:t>
            </w:r>
          </w:p>
        </w:tc>
      </w:tr>
    </w:tbl>
    <w:p>
      <w:pPr>
        <w:pStyle w:val="Heading2"/>
      </w:pPr>
      <w:r>
        <w:t>2.2 知识库检索（RAG）</w:t>
      </w:r>
    </w:p>
    <w:p>
      <w:r>
        <w:rPr>
          <w:b w:val="0"/>
        </w:rPr>
        <w:t>● 检索模式三级降级：向量语义检索（需配置通义 Embedding，余弦相似度）→ 关键词检索（2字滑窗命中率，本地毫秒级）→ 未找到提示。</w:t>
      </w:r>
    </w:p>
    <w:p>
      <w:r>
        <w:rPr>
          <w:b w:val="0"/>
        </w:rPr>
        <w:t>● 直接命中加速：最高分片段超过阈值（关键词≥0.5 / 向量≥0.80）时直接返回原文，跳过大模型，毫秒级响应；低分（关键词&lt;0.05 / 向量&lt;0.20）或问题过短时直接返回"未找到"，不浪费模型调用。</w:t>
      </w:r>
    </w:p>
    <w:p>
      <w:r>
        <w:rPr>
          <w:b w:val="0"/>
        </w:rPr>
        <w:t>● Embedding 失败熔断：向量化服务调用失败后 10 分钟内不再重试，避免每次提问都等待失败的网络往返。</w:t>
      </w:r>
    </w:p>
    <w:p>
      <w:r>
        <w:rPr>
          <w:b w:val="0"/>
        </w:rPr>
        <w:t>● 文本清洗：PDF/Word 抽取时自动合并中文逐字断行、剔除符号行/页码行，解决扫描表格类文档"竖排乱码"问题。</w:t>
      </w:r>
    </w:p>
    <w:p>
      <w:pPr>
        <w:pStyle w:val="Heading2"/>
      </w:pPr>
      <w:r>
        <w:t>2.3 会话历史</w:t>
      </w:r>
    </w:p>
    <w:p>
      <w:r>
        <w:rPr>
          <w:b w:val="0"/>
        </w:rPr>
        <w:t>问答记录按用户隔离保存（ai_qa_history 表，仅本人可查），支持历史抽屉回放、按名清空；旧记录来源通过"按文档名查找"接口兜底打开。</w:t>
      </w:r>
    </w:p>
    <w:p>
      <w:pPr>
        <w:pStyle w:val="Heading1"/>
      </w:pPr>
      <w:r>
        <w:t>三、AI 中心功能清单（管理入口）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菜单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核心功能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权限标识</w:t>
            </w:r>
          </w:p>
        </w:tc>
      </w:tr>
      <w:tr>
        <w:tc>
          <w:tcPr>
            <w:tcW w:type="dxa" w:w="2160"/>
          </w:tcPr>
          <w:p>
            <w:r>
              <w:t>AI配置</w:t>
            </w:r>
          </w:p>
        </w:tc>
        <w:tc>
          <w:tcPr>
            <w:tcW w:type="dxa" w:w="2160"/>
          </w:tcPr>
          <w:p>
            <w:r>
              <w:t>ai/config</w:t>
            </w:r>
          </w:p>
        </w:tc>
        <w:tc>
          <w:tcPr>
            <w:tcW w:type="dxa" w:w="2160"/>
          </w:tcPr>
          <w:p>
            <w:r>
              <w:t>总开关/服务商预设下拉（DeepSeek、小米MiMo、通义、智谱、Kimi、豆包、文心、自定义）/密钥保管（保存后不回显）/分区独立保存·测试·重置/大模型与Embedding连通性测试</w:t>
            </w:r>
          </w:p>
        </w:tc>
        <w:tc>
          <w:tcPr>
            <w:tcW w:type="dxa" w:w="2160"/>
          </w:tcPr>
          <w:p>
            <w:r>
              <w:t>ai:center:config</w:t>
            </w:r>
          </w:p>
        </w:tc>
      </w:tr>
      <w:tr>
        <w:tc>
          <w:tcPr>
            <w:tcW w:type="dxa" w:w="2160"/>
          </w:tcPr>
          <w:p>
            <w:r>
              <w:t>用量统计</w:t>
            </w:r>
          </w:p>
        </w:tc>
        <w:tc>
          <w:tcPr>
            <w:tcW w:type="dxa" w:w="2160"/>
          </w:tcPr>
          <w:p>
            <w:r>
              <w:t>ai/usage</w:t>
            </w:r>
          </w:p>
        </w:tc>
        <w:tc>
          <w:tcPr>
            <w:tcW w:type="dxa" w:w="2160"/>
          </w:tcPr>
          <w:p>
            <w:r>
              <w:t>近30天调用总量/成功率/平均耗时、按模块与功能维度统计看板</w:t>
            </w:r>
          </w:p>
        </w:tc>
        <w:tc>
          <w:tcPr>
            <w:tcW w:type="dxa" w:w="2160"/>
          </w:tcPr>
          <w:p>
            <w:r>
              <w:t>ai:center:dashboard</w:t>
            </w:r>
          </w:p>
        </w:tc>
      </w:tr>
      <w:tr>
        <w:tc>
          <w:tcPr>
            <w:tcW w:type="dxa" w:w="2160"/>
          </w:tcPr>
          <w:p>
            <w:r>
              <w:t>调用日志</w:t>
            </w:r>
          </w:p>
        </w:tc>
        <w:tc>
          <w:tcPr>
            <w:tcW w:type="dxa" w:w="2160"/>
          </w:tcPr>
          <w:p>
            <w:r>
              <w:t>ai/log</w:t>
            </w:r>
          </w:p>
        </w:tc>
        <w:tc>
          <w:tcPr>
            <w:tcW w:type="dxa" w:w="2160"/>
          </w:tcPr>
          <w:p>
            <w:r>
              <w:t>审计日志查询：状态标签栏（成功/降级/失败/限额拦截带数量）、模块/功能/操作人/状态/时间范围多维筛选、提示词摘要与错误信息</w:t>
            </w:r>
          </w:p>
        </w:tc>
        <w:tc>
          <w:tcPr>
            <w:tcW w:type="dxa" w:w="2160"/>
          </w:tcPr>
          <w:p>
            <w:r>
              <w:t>ai:center:log:list</w:t>
            </w:r>
          </w:p>
        </w:tc>
      </w:tr>
      <w:tr>
        <w:tc>
          <w:tcPr>
            <w:tcW w:type="dxa" w:w="2160"/>
          </w:tcPr>
          <w:p>
            <w:r>
              <w:t>知识文档管理</w:t>
            </w:r>
          </w:p>
        </w:tc>
        <w:tc>
          <w:tcPr>
            <w:tcW w:type="dxa" w:w="2160"/>
          </w:tcPr>
          <w:p>
            <w:r>
              <w:t>ai/knowledge</w:t>
            </w:r>
          </w:p>
        </w:tc>
        <w:tc>
          <w:tcPr>
            <w:tcW w:type="dxa" w:w="2160"/>
          </w:tcPr>
          <w:p>
            <w:r>
              <w:t>文档上传（pdf/docx/md/txt，≤20MB）自动抽取→清洗→切片入库；列表管理（状态/切片数/上传人）；删除文档级联删除切片</w:t>
            </w:r>
          </w:p>
        </w:tc>
        <w:tc>
          <w:tcPr>
            <w:tcW w:type="dxa" w:w="2160"/>
          </w:tcPr>
          <w:p>
            <w:r>
              <w:t>ai:knowledge:list/add/remove</w:t>
            </w:r>
          </w:p>
        </w:tc>
      </w:tr>
      <w:tr>
        <w:tc>
          <w:tcPr>
            <w:tcW w:type="dxa" w:w="2160"/>
          </w:tcPr>
          <w:p>
            <w:r>
              <w:t>知识问答</w:t>
            </w:r>
          </w:p>
        </w:tc>
        <w:tc>
          <w:tcPr>
            <w:tcW w:type="dxa" w:w="2160"/>
          </w:tcPr>
          <w:p>
            <w:r>
              <w:t>ai/knowledge/qa</w:t>
            </w:r>
          </w:p>
        </w:tc>
        <w:tc>
          <w:tcPr>
            <w:tcW w:type="dxa" w:w="2160"/>
          </w:tcPr>
          <w:p>
            <w:r>
              <w:t>全屏对话式问答：模块范围筛选、Markdown渲染、直接命中原文引用块、来源可点击（文档预览/切片查看/原文件下载，PDF在线预览、TXT/MD全文显示）、按用户隔离的提问历史</w:t>
            </w:r>
          </w:p>
        </w:tc>
        <w:tc>
          <w:tcPr>
            <w:tcW w:type="dxa" w:w="2160"/>
          </w:tcPr>
          <w:p>
            <w:r>
              <w:t>ai:knowledge:qa</w:t>
            </w:r>
          </w:p>
        </w:tc>
      </w:tr>
      <w:tr>
        <w:tc>
          <w:tcPr>
            <w:tcW w:type="dxa" w:w="2160"/>
          </w:tcPr>
          <w:p>
            <w:r>
              <w:t>提示词模板</w:t>
            </w:r>
          </w:p>
        </w:tc>
        <w:tc>
          <w:tcPr>
            <w:tcW w:type="dxa" w:w="2160"/>
          </w:tcPr>
          <w:p>
            <w:r>
              <w:t>ai/prompt</w:t>
            </w:r>
          </w:p>
        </w:tc>
        <w:tc>
          <w:tcPr>
            <w:tcW w:type="dxa" w:w="2160"/>
          </w:tcPr>
          <w:p>
            <w:r>
              <w:t>各AI功能的提示词模板集中管理，业务调用时按feature取用</w:t>
            </w:r>
          </w:p>
        </w:tc>
        <w:tc>
          <w:tcPr>
            <w:tcW w:type="dxa" w:w="2160"/>
          </w:tcPr>
          <w:p>
            <w:r>
              <w:t>ai:prompt:list</w:t>
            </w:r>
          </w:p>
        </w:tc>
      </w:tr>
      <w:tr>
        <w:tc>
          <w:tcPr>
            <w:tcW w:type="dxa" w:w="2160"/>
          </w:tcPr>
          <w:p>
            <w:r>
              <w:t>智能查询</w:t>
            </w:r>
          </w:p>
        </w:tc>
        <w:tc>
          <w:tcPr>
            <w:tcW w:type="dxa" w:w="2160"/>
          </w:tcPr>
          <w:p>
            <w:r>
              <w:t>ai/nlquery</w:t>
            </w:r>
          </w:p>
        </w:tc>
        <w:tc>
          <w:tcPr>
            <w:tcW w:type="dxa" w:w="2160"/>
          </w:tcPr>
          <w:p>
            <w:r>
              <w:t>NL2Query：自然语言查业务数据表；白名单表+只读SELECT+禁DDL/DML+强制LIMIT四重校验</w:t>
            </w:r>
          </w:p>
        </w:tc>
        <w:tc>
          <w:tcPr>
            <w:tcW w:type="dxa" w:w="2160"/>
          </w:tcPr>
          <w:p>
            <w:r>
              <w:t>ai:nlquery:query</w:t>
            </w:r>
          </w:p>
        </w:tc>
      </w:tr>
    </w:tbl>
    <w:p>
      <w:pPr>
        <w:pStyle w:val="Heading1"/>
      </w:pPr>
      <w:r>
        <w:t>四、业务模块 AI 外挂功能清单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接口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设备管理 DMS</w:t>
            </w:r>
          </w:p>
        </w:tc>
        <w:tc>
          <w:tcPr>
            <w:tcW w:type="dxa" w:w="2160"/>
          </w:tcPr>
          <w:p>
            <w:r>
              <w:t>维修报告AI生成</w:t>
            </w:r>
          </w:p>
        </w:tc>
        <w:tc>
          <w:tcPr>
            <w:tcW w:type="dxa" w:w="2160"/>
          </w:tcPr>
          <w:p>
            <w:r>
              <w:t>/dms/ai/completeReport/{orderId}</w:t>
            </w:r>
          </w:p>
        </w:tc>
        <w:tc>
          <w:tcPr>
            <w:tcW w:type="dxa" w:w="2160"/>
          </w:tcPr>
          <w:p>
            <w:r>
              <w:t>根据维修工单数据自动生成维修报告</w:t>
            </w:r>
          </w:p>
        </w:tc>
      </w:tr>
      <w:tr>
        <w:tc>
          <w:tcPr>
            <w:tcW w:type="dxa" w:w="2160"/>
          </w:tcPr>
          <w:p>
            <w:r>
              <w:t>设备管理 DMS</w:t>
            </w:r>
          </w:p>
        </w:tc>
        <w:tc>
          <w:tcPr>
            <w:tcW w:type="dxa" w:w="2160"/>
          </w:tcPr>
          <w:p>
            <w:r>
              <w:t>工单处置Agent</w:t>
            </w:r>
          </w:p>
        </w:tc>
        <w:tc>
          <w:tcPr>
            <w:tcW w:type="dxa" w:w="2160"/>
          </w:tcPr>
          <w:p>
            <w:r>
              <w:t>/dms/agent/{orderId}</w:t>
            </w:r>
          </w:p>
        </w:tc>
        <w:tc>
          <w:tcPr>
            <w:tcW w:type="dxa" w:w="2160"/>
          </w:tcPr>
          <w:p>
            <w:r>
              <w:t>多步骤智能体：分析工单→给出处置方案（maxTokens 8000）</w:t>
            </w:r>
          </w:p>
        </w:tc>
      </w:tr>
      <w:tr>
        <w:tc>
          <w:tcPr>
            <w:tcW w:type="dxa" w:w="2160"/>
          </w:tcPr>
          <w:p>
            <w:r>
              <w:t>设备管理 DMS</w:t>
            </w:r>
          </w:p>
        </w:tc>
        <w:tc>
          <w:tcPr>
            <w:tcW w:type="dxa" w:w="2160"/>
          </w:tcPr>
          <w:p>
            <w:r>
              <w:t>设备健康评估</w:t>
            </w:r>
          </w:p>
        </w:tc>
        <w:tc>
          <w:tcPr>
            <w:tcW w:type="dxa" w:w="2160"/>
          </w:tcPr>
          <w:p>
            <w:r>
              <w:t>/dms/predict/equipmentHealth/{id}</w:t>
            </w:r>
          </w:p>
        </w:tc>
        <w:tc>
          <w:tcPr>
            <w:tcW w:type="dxa" w:w="2160"/>
          </w:tcPr>
          <w:p>
            <w:r>
              <w:t>结合维修/巡检数据给出健康度评估</w:t>
            </w:r>
          </w:p>
        </w:tc>
      </w:tr>
      <w:tr>
        <w:tc>
          <w:tcPr>
            <w:tcW w:type="dxa" w:w="2160"/>
          </w:tcPr>
          <w:p>
            <w:r>
              <w:t>设备管理 DMS</w:t>
            </w:r>
          </w:p>
        </w:tc>
        <w:tc>
          <w:tcPr>
            <w:tcW w:type="dxa" w:w="2160"/>
          </w:tcPr>
          <w:p>
            <w:r>
              <w:t>设备健康总览</w:t>
            </w:r>
          </w:p>
        </w:tc>
        <w:tc>
          <w:tcPr>
            <w:tcW w:type="dxa" w:w="2160"/>
          </w:tcPr>
          <w:p>
            <w:r>
              <w:t>/dms/predict/equipmentHealthOverview</w:t>
            </w:r>
          </w:p>
        </w:tc>
        <w:tc>
          <w:tcPr>
            <w:tcW w:type="dxa" w:w="2160"/>
          </w:tcPr>
          <w:p>
            <w:r>
              <w:t>全厂设备健康度汇总概览</w:t>
            </w:r>
          </w:p>
        </w:tc>
      </w:tr>
      <w:tr>
        <w:tc>
          <w:tcPr>
            <w:tcW w:type="dxa" w:w="2160"/>
          </w:tcPr>
          <w:p>
            <w:r>
              <w:t>设备管理 DMS</w:t>
            </w:r>
          </w:p>
        </w:tc>
        <w:tc>
          <w:tcPr>
            <w:tcW w:type="dxa" w:w="2160"/>
          </w:tcPr>
          <w:p>
            <w:r>
              <w:t>备件需求预测</w:t>
            </w:r>
          </w:p>
        </w:tc>
        <w:tc>
          <w:tcPr>
            <w:tcW w:type="dxa" w:w="2160"/>
          </w:tcPr>
          <w:p>
            <w:r>
              <w:t>/dms/predict/sparepartForecast</w:t>
            </w:r>
          </w:p>
        </w:tc>
        <w:tc>
          <w:tcPr>
            <w:tcW w:type="dxa" w:w="2160"/>
          </w:tcPr>
          <w:p>
            <w:r>
              <w:t>基于历史消耗预测备件需求</w:t>
            </w:r>
          </w:p>
        </w:tc>
      </w:tr>
      <w:tr>
        <w:tc>
          <w:tcPr>
            <w:tcW w:type="dxa" w:w="2160"/>
          </w:tcPr>
          <w:p>
            <w:r>
              <w:t>质量管理 QMS</w:t>
            </w:r>
          </w:p>
        </w:tc>
        <w:tc>
          <w:tcPr>
            <w:tcW w:type="dxa" w:w="2160"/>
          </w:tcPr>
          <w:p>
            <w:r>
              <w:t>不合格处置建议</w:t>
            </w:r>
          </w:p>
        </w:tc>
        <w:tc>
          <w:tcPr>
            <w:tcW w:type="dxa" w:w="2160"/>
          </w:tcPr>
          <w:p>
            <w:r>
              <w:t>/qms/ai/ncrAdvice/{ncrId}</w:t>
            </w:r>
          </w:p>
        </w:tc>
        <w:tc>
          <w:tcPr>
            <w:tcW w:type="dxa" w:w="2160"/>
          </w:tcPr>
          <w:p>
            <w:r>
              <w:t>针对不合格品给出处置建议</w:t>
            </w:r>
          </w:p>
        </w:tc>
      </w:tr>
      <w:tr>
        <w:tc>
          <w:tcPr>
            <w:tcW w:type="dxa" w:w="2160"/>
          </w:tcPr>
          <w:p>
            <w:r>
              <w:t>质量管理 QMS</w:t>
            </w:r>
          </w:p>
        </w:tc>
        <w:tc>
          <w:tcPr>
            <w:tcW w:type="dxa" w:w="2160"/>
          </w:tcPr>
          <w:p>
            <w:r>
              <w:t>质量报告草稿</w:t>
            </w:r>
          </w:p>
        </w:tc>
        <w:tc>
          <w:tcPr>
            <w:tcW w:type="dxa" w:w="2160"/>
          </w:tcPr>
          <w:p>
            <w:r>
              <w:t>/qms/ai/reportDraft</w:t>
            </w:r>
          </w:p>
        </w:tc>
        <w:tc>
          <w:tcPr>
            <w:tcW w:type="dxa" w:w="2160"/>
          </w:tcPr>
          <w:p>
            <w:r>
              <w:t>生成质量报告初稿</w:t>
            </w:r>
          </w:p>
        </w:tc>
      </w:tr>
      <w:tr>
        <w:tc>
          <w:tcPr>
            <w:tcW w:type="dxa" w:w="2160"/>
          </w:tcPr>
          <w:p>
            <w:r>
              <w:t>采购管理 PMS</w:t>
            </w:r>
          </w:p>
        </w:tc>
        <w:tc>
          <w:tcPr>
            <w:tcW w:type="dxa" w:w="2160"/>
          </w:tcPr>
          <w:p>
            <w:r>
              <w:t>采购需求建议</w:t>
            </w:r>
          </w:p>
        </w:tc>
        <w:tc>
          <w:tcPr>
            <w:tcW w:type="dxa" w:w="2160"/>
          </w:tcPr>
          <w:p>
            <w:r>
              <w:t>/pms/ai/requestAdvice/{id}</w:t>
            </w:r>
          </w:p>
        </w:tc>
        <w:tc>
          <w:tcPr>
            <w:tcW w:type="dxa" w:w="2160"/>
          </w:tcPr>
          <w:p>
            <w:r>
              <w:t>采购申请智能建议</w:t>
            </w:r>
          </w:p>
        </w:tc>
      </w:tr>
      <w:tr>
        <w:tc>
          <w:tcPr>
            <w:tcW w:type="dxa" w:w="2160"/>
          </w:tcPr>
          <w:p>
            <w:r>
              <w:t>采购管理 PMS</w:t>
            </w:r>
          </w:p>
        </w:tc>
        <w:tc>
          <w:tcPr>
            <w:tcW w:type="dxa" w:w="2160"/>
          </w:tcPr>
          <w:p>
            <w:r>
              <w:t>比价摘要</w:t>
            </w:r>
          </w:p>
        </w:tc>
        <w:tc>
          <w:tcPr>
            <w:tcW w:type="dxa" w:w="2160"/>
          </w:tcPr>
          <w:p>
            <w:r>
              <w:t>/pms/ai/priceSummary/{id}</w:t>
            </w:r>
          </w:p>
        </w:tc>
        <w:tc>
          <w:tcPr>
            <w:tcW w:type="dxa" w:w="2160"/>
          </w:tcPr>
          <w:p>
            <w:r>
              <w:t>询价单多供应商报价对比摘要</w:t>
            </w:r>
          </w:p>
        </w:tc>
      </w:tr>
      <w:tr>
        <w:tc>
          <w:tcPr>
            <w:tcW w:type="dxa" w:w="2160"/>
          </w:tcPr>
          <w:p>
            <w:r>
              <w:t>生产管控 MMS</w:t>
            </w:r>
          </w:p>
        </w:tc>
        <w:tc>
          <w:tcPr>
            <w:tcW w:type="dxa" w:w="2160"/>
          </w:tcPr>
          <w:p>
            <w:r>
              <w:t>异常处置建议</w:t>
            </w:r>
          </w:p>
        </w:tc>
        <w:tc>
          <w:tcPr>
            <w:tcW w:type="dxa" w:w="2160"/>
          </w:tcPr>
          <w:p>
            <w:r>
              <w:t>/mms/ai/abnormalAdvice/{id}</w:t>
            </w:r>
          </w:p>
        </w:tc>
        <w:tc>
          <w:tcPr>
            <w:tcW w:type="dxa" w:w="2160"/>
          </w:tcPr>
          <w:p>
            <w:r>
              <w:t>生产异常智能处置建议</w:t>
            </w:r>
          </w:p>
        </w:tc>
      </w:tr>
      <w:tr>
        <w:tc>
          <w:tcPr>
            <w:tcW w:type="dxa" w:w="2160"/>
          </w:tcPr>
          <w:p>
            <w:r>
              <w:t>生产管控 MMS</w:t>
            </w:r>
          </w:p>
        </w:tc>
        <w:tc>
          <w:tcPr>
            <w:tcW w:type="dxa" w:w="2160"/>
          </w:tcPr>
          <w:p>
            <w:r>
              <w:t>生产日报生成</w:t>
            </w:r>
          </w:p>
        </w:tc>
        <w:tc>
          <w:tcPr>
            <w:tcW w:type="dxa" w:w="2160"/>
          </w:tcPr>
          <w:p>
            <w:r>
              <w:t>/mms/ai/dailyReport/{statId}</w:t>
            </w:r>
          </w:p>
        </w:tc>
        <w:tc>
          <w:tcPr>
            <w:tcW w:type="dxa" w:w="2160"/>
          </w:tcPr>
          <w:p>
            <w:r>
              <w:t>根据生产统计数据生成日报</w:t>
            </w:r>
          </w:p>
        </w:tc>
      </w:tr>
      <w:tr>
        <w:tc>
          <w:tcPr>
            <w:tcW w:type="dxa" w:w="2160"/>
          </w:tcPr>
          <w:p>
            <w:r>
              <w:t>仓储管理 WMS</w:t>
            </w:r>
          </w:p>
        </w:tc>
        <w:tc>
          <w:tcPr>
            <w:tcW w:type="dxa" w:w="2160"/>
          </w:tcPr>
          <w:p>
            <w:r>
              <w:t>库存分析</w:t>
            </w:r>
          </w:p>
        </w:tc>
        <w:tc>
          <w:tcPr>
            <w:tcW w:type="dxa" w:w="2160"/>
          </w:tcPr>
          <w:p>
            <w:r>
              <w:t>/wms/ai/stockAnalysis</w:t>
            </w:r>
          </w:p>
        </w:tc>
        <w:tc>
          <w:tcPr>
            <w:tcW w:type="dxa" w:w="2160"/>
          </w:tcPr>
          <w:p>
            <w:r>
              <w:t>库存结构智能分析</w:t>
            </w:r>
          </w:p>
        </w:tc>
      </w:tr>
      <w:tr>
        <w:tc>
          <w:tcPr>
            <w:tcW w:type="dxa" w:w="2160"/>
          </w:tcPr>
          <w:p>
            <w:r>
              <w:t>仓储管理 WMS</w:t>
            </w:r>
          </w:p>
        </w:tc>
        <w:tc>
          <w:tcPr>
            <w:tcW w:type="dxa" w:w="2160"/>
          </w:tcPr>
          <w:p>
            <w:r>
              <w:t>呆滞库存分析</w:t>
            </w:r>
          </w:p>
        </w:tc>
        <w:tc>
          <w:tcPr>
            <w:tcW w:type="dxa" w:w="2160"/>
          </w:tcPr>
          <w:p>
            <w:r>
              <w:t>/wms/ai/staleInventory</w:t>
            </w:r>
          </w:p>
        </w:tc>
        <w:tc>
          <w:tcPr>
            <w:tcW w:type="dxa" w:w="2160"/>
          </w:tcPr>
          <w:p>
            <w:r>
              <w:t>呆滞物料识别与处理建议</w:t>
            </w:r>
          </w:p>
        </w:tc>
      </w:tr>
      <w:tr>
        <w:tc>
          <w:tcPr>
            <w:tcW w:type="dxa" w:w="2160"/>
          </w:tcPr>
          <w:p>
            <w:r>
              <w:t>仓储管理 WMS</w:t>
            </w:r>
          </w:p>
        </w:tc>
        <w:tc>
          <w:tcPr>
            <w:tcW w:type="dxa" w:w="2160"/>
          </w:tcPr>
          <w:p>
            <w:r>
              <w:t>盘点差异分析</w:t>
            </w:r>
          </w:p>
        </w:tc>
        <w:tc>
          <w:tcPr>
            <w:tcW w:type="dxa" w:w="2160"/>
          </w:tcPr>
          <w:p>
            <w:r>
              <w:t>/wms/ai/stockTakeAnalysis/{id}</w:t>
            </w:r>
          </w:p>
        </w:tc>
        <w:tc>
          <w:tcPr>
            <w:tcW w:type="dxa" w:w="2160"/>
          </w:tcPr>
          <w:p>
            <w:r>
              <w:t>盘点差异原因分析</w:t>
            </w:r>
          </w:p>
        </w:tc>
      </w:tr>
      <w:tr>
        <w:tc>
          <w:tcPr>
            <w:tcW w:type="dxa" w:w="2160"/>
          </w:tcPr>
          <w:p>
            <w:r>
              <w:t>营销管理 MK</w:t>
            </w:r>
          </w:p>
        </w:tc>
        <w:tc>
          <w:tcPr>
            <w:tcW w:type="dxa" w:w="2160"/>
          </w:tcPr>
          <w:p>
            <w:r>
              <w:t>客户流失报告</w:t>
            </w:r>
          </w:p>
        </w:tc>
        <w:tc>
          <w:tcPr>
            <w:tcW w:type="dxa" w:w="2160"/>
          </w:tcPr>
          <w:p>
            <w:r>
              <w:t>/mk/ai/customerChurnReport</w:t>
            </w:r>
          </w:p>
        </w:tc>
        <w:tc>
          <w:tcPr>
            <w:tcW w:type="dxa" w:w="2160"/>
          </w:tcPr>
          <w:p>
            <w:r>
              <w:t>客户流失情况分析报告</w:t>
            </w:r>
          </w:p>
        </w:tc>
      </w:tr>
      <w:tr>
        <w:tc>
          <w:tcPr>
            <w:tcW w:type="dxa" w:w="2160"/>
          </w:tcPr>
          <w:p>
            <w:r>
              <w:t>营销管理 MK</w:t>
            </w:r>
          </w:p>
        </w:tc>
        <w:tc>
          <w:tcPr>
            <w:tcW w:type="dxa" w:w="2160"/>
          </w:tcPr>
          <w:p>
            <w:r>
              <w:t>流失预测</w:t>
            </w:r>
          </w:p>
        </w:tc>
        <w:tc>
          <w:tcPr>
            <w:tcW w:type="dxa" w:w="2160"/>
          </w:tcPr>
          <w:p>
            <w:r>
              <w:t>/mk/predict/churnPrediction</w:t>
            </w:r>
          </w:p>
        </w:tc>
        <w:tc>
          <w:tcPr>
            <w:tcW w:type="dxa" w:w="2160"/>
          </w:tcPr>
          <w:p>
            <w:r>
              <w:t>客户流失概率预测</w:t>
            </w:r>
          </w:p>
        </w:tc>
      </w:tr>
      <w:tr>
        <w:tc>
          <w:tcPr>
            <w:tcW w:type="dxa" w:w="2160"/>
          </w:tcPr>
          <w:p>
            <w:r>
              <w:t>营销管理 MK</w:t>
            </w:r>
          </w:p>
        </w:tc>
        <w:tc>
          <w:tcPr>
            <w:tcW w:type="dxa" w:w="2160"/>
          </w:tcPr>
          <w:p>
            <w:r>
              <w:t>周报生成</w:t>
            </w:r>
          </w:p>
        </w:tc>
        <w:tc>
          <w:tcPr>
            <w:tcW w:type="dxa" w:w="2160"/>
          </w:tcPr>
          <w:p>
            <w:r>
              <w:t>/mk/ai/weeklyReport</w:t>
            </w:r>
          </w:p>
        </w:tc>
        <w:tc>
          <w:tcPr>
            <w:tcW w:type="dxa" w:w="2160"/>
          </w:tcPr>
          <w:p>
            <w:r>
              <w:t>营销周报自动生成</w:t>
            </w:r>
          </w:p>
        </w:tc>
      </w:tr>
      <w:tr>
        <w:tc>
          <w:tcPr>
            <w:tcW w:type="dxa" w:w="2160"/>
          </w:tcPr>
          <w:p>
            <w:r>
              <w:t>人力资源 HR</w:t>
            </w:r>
          </w:p>
        </w:tc>
        <w:tc>
          <w:tcPr>
            <w:tcW w:type="dxa" w:w="2160"/>
          </w:tcPr>
          <w:p>
            <w:r>
              <w:t>考勤汇总分析</w:t>
            </w:r>
          </w:p>
        </w:tc>
        <w:tc>
          <w:tcPr>
            <w:tcW w:type="dxa" w:w="2160"/>
          </w:tcPr>
          <w:p>
            <w:r>
              <w:t>/hr/ai/attendanceSummary/{ym}</w:t>
            </w:r>
          </w:p>
        </w:tc>
        <w:tc>
          <w:tcPr>
            <w:tcW w:type="dxa" w:w="2160"/>
          </w:tcPr>
          <w:p>
            <w:r>
              <w:t>月度考勤数据智能汇总点评</w:t>
            </w:r>
          </w:p>
        </w:tc>
      </w:tr>
      <w:tr>
        <w:tc>
          <w:tcPr>
            <w:tcW w:type="dxa" w:w="2160"/>
          </w:tcPr>
          <w:p>
            <w:r>
              <w:t>安全生产 Safety</w:t>
            </w:r>
          </w:p>
        </w:tc>
        <w:tc>
          <w:tcPr>
            <w:tcW w:type="dxa" w:w="2160"/>
          </w:tcPr>
          <w:p>
            <w:r>
              <w:t>隐患整改建议</w:t>
            </w:r>
          </w:p>
        </w:tc>
        <w:tc>
          <w:tcPr>
            <w:tcW w:type="dxa" w:w="2160"/>
          </w:tcPr>
          <w:p>
            <w:r>
              <w:t>/safety/ai/hazardAdvice/{id}</w:t>
            </w:r>
          </w:p>
        </w:tc>
        <w:tc>
          <w:tcPr>
            <w:tcW w:type="dxa" w:w="2160"/>
          </w:tcPr>
          <w:p>
            <w:r>
              <w:t>安全隐患整改措施建议</w:t>
            </w:r>
          </w:p>
        </w:tc>
      </w:tr>
      <w:tr>
        <w:tc>
          <w:tcPr>
            <w:tcW w:type="dxa" w:w="2160"/>
          </w:tcPr>
          <w:p>
            <w:r>
              <w:t>安全生产 Safety</w:t>
            </w:r>
          </w:p>
        </w:tc>
        <w:tc>
          <w:tcPr>
            <w:tcW w:type="dxa" w:w="2160"/>
          </w:tcPr>
          <w:p>
            <w:r>
              <w:t>培训考题生成</w:t>
            </w:r>
          </w:p>
        </w:tc>
        <w:tc>
          <w:tcPr>
            <w:tcW w:type="dxa" w:w="2160"/>
          </w:tcPr>
          <w:p>
            <w:r>
              <w:t>/safety/ai/trainingQuiz/{recordId}</w:t>
            </w:r>
          </w:p>
        </w:tc>
        <w:tc>
          <w:tcPr>
            <w:tcW w:type="dxa" w:w="2160"/>
          </w:tcPr>
          <w:p>
            <w:r>
              <w:t>根据培训课程自动生成考题（maxTokens 3000）</w:t>
            </w:r>
          </w:p>
        </w:tc>
      </w:tr>
    </w:tbl>
    <w:p>
      <w:r>
        <w:t>注：各业务列表页均已内嵌"AI助手/生成"按钮，点击调用上述接口，结果弹窗展示。</w:t>
      </w:r>
    </w:p>
    <w:p>
      <w:pPr>
        <w:pStyle w:val="Heading1"/>
      </w:pPr>
      <w:r>
        <w:t>五、顶部全局 AI 助手</w:t>
      </w:r>
    </w:p>
    <w:p>
      <w:r>
        <w:t>导航栏常驻入口（紫色魔法棒按钮），浮动对话面板：</w:t>
      </w:r>
    </w:p>
    <w:p>
      <w:r>
        <w:t>● 复用知识问答接口，支持按模块限定检索范围；</w:t>
      </w:r>
    </w:p>
    <w:p>
      <w:r>
        <w:t>● 会话历史按用户隔离保存（ai_qa_history），时钟图标打开历史抽屉，可回放/清空；</w:t>
      </w:r>
    </w:p>
    <w:p>
      <w:r>
        <w:t>● 回答支持 Markdown 渲染与知识库直接命中引用块；</w:t>
      </w:r>
    </w:p>
    <w:p>
      <w:r>
        <w:t>● 来源标签可点击：文档信息 + 切片原文 + PDF/TXT/MD 在线预览 + 原文件下载（旧记录无文档ID时按名称兜底查找）；</w:t>
      </w:r>
    </w:p>
    <w:p>
      <w:r>
        <w:t>● 面板 480×640，fixed 定位动态对齐导航按钮。</w:t>
      </w:r>
    </w:p>
    <w:p>
      <w:pPr>
        <w:pStyle w:val="Heading1"/>
      </w:pPr>
      <w:r>
        <w:t>六、数据表清单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表名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用途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关键字段</w:t>
            </w:r>
          </w:p>
        </w:tc>
      </w:tr>
      <w:tr>
        <w:tc>
          <w:tcPr>
            <w:tcW w:type="dxa" w:w="2880"/>
          </w:tcPr>
          <w:p>
            <w:r>
              <w:t>ai_knowledge_doc</w:t>
            </w:r>
          </w:p>
        </w:tc>
        <w:tc>
          <w:tcPr>
            <w:tcW w:type="dxa" w:w="2880"/>
          </w:tcPr>
          <w:p>
            <w:r>
              <w:t>知识文档主表</w:t>
            </w:r>
          </w:p>
        </w:tc>
        <w:tc>
          <w:tcPr>
            <w:tcW w:type="dxa" w:w="2880"/>
          </w:tcPr>
          <w:p>
            <w:r>
              <w:t>doc_name, module, file_type, file_path, status, chunk_count, create_by</w:t>
            </w:r>
          </w:p>
        </w:tc>
      </w:tr>
      <w:tr>
        <w:tc>
          <w:tcPr>
            <w:tcW w:type="dxa" w:w="2880"/>
          </w:tcPr>
          <w:p>
            <w:r>
              <w:t>ai_knowledge_chunk</w:t>
            </w:r>
          </w:p>
        </w:tc>
        <w:tc>
          <w:tcPr>
            <w:tcW w:type="dxa" w:w="2880"/>
          </w:tcPr>
          <w:p>
            <w:r>
              <w:t>知识切片表（含向量）</w:t>
            </w:r>
          </w:p>
        </w:tc>
        <w:tc>
          <w:tcPr>
            <w:tcW w:type="dxa" w:w="2880"/>
          </w:tcPr>
          <w:p>
            <w:r>
              <w:t>doc_id, chunk_index, content, embedding(JSON)</w:t>
            </w:r>
          </w:p>
        </w:tc>
      </w:tr>
      <w:tr>
        <w:tc>
          <w:tcPr>
            <w:tcW w:type="dxa" w:w="2880"/>
          </w:tcPr>
          <w:p>
            <w:r>
              <w:t>ai_call_log</w:t>
            </w:r>
          </w:p>
        </w:tc>
        <w:tc>
          <w:tcPr>
            <w:tcW w:type="dxa" w:w="2880"/>
          </w:tcPr>
          <w:p>
            <w:r>
              <w:t>AI调用审计日志</w:t>
            </w:r>
          </w:p>
        </w:tc>
        <w:tc>
          <w:tcPr>
            <w:tcW w:type="dxa" w:w="2880"/>
          </w:tcPr>
          <w:p>
            <w:r>
              <w:t>module, feature, user_name, status, duration_ms, prompt_digest, error_msg</w:t>
            </w:r>
          </w:p>
        </w:tc>
      </w:tr>
      <w:tr>
        <w:tc>
          <w:tcPr>
            <w:tcW w:type="dxa" w:w="2880"/>
          </w:tcPr>
          <w:p>
            <w:r>
              <w:t>ai_qa_history</w:t>
            </w:r>
          </w:p>
        </w:tc>
        <w:tc>
          <w:tcPr>
            <w:tcW w:type="dxa" w:w="2880"/>
          </w:tcPr>
          <w:p>
            <w:r>
              <w:t>问答历史（按用户隔离）</w:t>
            </w:r>
          </w:p>
        </w:tc>
        <w:tc>
          <w:tcPr>
            <w:tcW w:type="dxa" w:w="2880"/>
          </w:tcPr>
          <w:p>
            <w:r>
              <w:t>user_id, question, answer, sources_json, retrieval_mode</w:t>
            </w:r>
          </w:p>
        </w:tc>
      </w:tr>
      <w:tr>
        <w:tc>
          <w:tcPr>
            <w:tcW w:type="dxa" w:w="2880"/>
          </w:tcPr>
          <w:p>
            <w:r>
              <w:t>ai_prompt_template</w:t>
            </w:r>
          </w:p>
        </w:tc>
        <w:tc>
          <w:tcPr>
            <w:tcW w:type="dxa" w:w="2880"/>
          </w:tcPr>
          <w:p>
            <w:r>
              <w:t>提示词模板</w:t>
            </w:r>
          </w:p>
        </w:tc>
        <w:tc>
          <w:tcPr>
            <w:tcW w:type="dxa" w:w="2880"/>
          </w:tcPr>
          <w:p>
            <w:r>
              <w:t>feature, template_content</w:t>
            </w:r>
          </w:p>
        </w:tc>
      </w:tr>
      <w:tr>
        <w:tc>
          <w:tcPr>
            <w:tcW w:type="dxa" w:w="2880"/>
          </w:tcPr>
          <w:p>
            <w:r>
              <w:t>sys_config（ai.* 键）</w:t>
            </w:r>
          </w:p>
        </w:tc>
        <w:tc>
          <w:tcPr>
            <w:tcW w:type="dxa" w:w="2880"/>
          </w:tcPr>
          <w:p>
            <w:r>
              <w:t>AI运行配置</w:t>
            </w:r>
          </w:p>
        </w:tc>
        <w:tc>
          <w:tcPr>
            <w:tcW w:type="dxa" w:w="2880"/>
          </w:tcPr>
          <w:p>
            <w:r>
              <w:t>ai.enabled / ai.api_url / ai.api_key / ai.model_name / ai.monthly_limit / ai.embedding_url / ai.embedding_key / ai.embedding_model / ai.knowledge.direct_hit / ai.nl2query.enabled / ai.nl2query.tables</w:t>
            </w:r>
          </w:p>
        </w:tc>
      </w:tr>
    </w:tbl>
    <w:p>
      <w:pPr>
        <w:pStyle w:val="Heading1"/>
      </w:pPr>
      <w:r>
        <w:t>七、安全与权限设计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机制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密钥不回显</w:t>
            </w:r>
          </w:p>
        </w:tc>
        <w:tc>
          <w:tcPr>
            <w:tcW w:type="dxa" w:w="4320"/>
          </w:tcPr>
          <w:p>
            <w:r>
              <w:t>API Key 保存后系统内不可查看，接口仅返回"是否已配置"标志；输入留空表示沿用已存密钥</w:t>
            </w:r>
          </w:p>
        </w:tc>
      </w:tr>
      <w:tr>
        <w:tc>
          <w:tcPr>
            <w:tcW w:type="dxa" w:w="4320"/>
          </w:tcPr>
          <w:p>
            <w:r>
              <w:t>调用鉴权</w:t>
            </w:r>
          </w:p>
        </w:tc>
        <w:tc>
          <w:tcPr>
            <w:tcW w:type="dxa" w:w="4320"/>
          </w:tcPr>
          <w:p>
            <w:r>
              <w:t>所有AI接口均挂 @PreAuthorize 权限标识，未授权角色不可调用</w:t>
            </w:r>
          </w:p>
        </w:tc>
      </w:tr>
      <w:tr>
        <w:tc>
          <w:tcPr>
            <w:tcW w:type="dxa" w:w="4320"/>
          </w:tcPr>
          <w:p>
            <w:r>
              <w:t>敏感脱敏</w:t>
            </w:r>
          </w:p>
        </w:tc>
        <w:tc>
          <w:tcPr>
            <w:tcW w:type="dxa" w:w="4320"/>
          </w:tcPr>
          <w:p>
            <w:r>
              <w:t>发送大模型前对业务敏感字段脱敏</w:t>
            </w:r>
          </w:p>
        </w:tc>
      </w:tr>
      <w:tr>
        <w:tc>
          <w:tcPr>
            <w:tcW w:type="dxa" w:w="4320"/>
          </w:tcPr>
          <w:p>
            <w:r>
              <w:t>NL2Query四重校验</w:t>
            </w:r>
          </w:p>
        </w:tc>
        <w:tc>
          <w:tcPr>
            <w:tcW w:type="dxa" w:w="4320"/>
          </w:tcPr>
          <w:p>
            <w:r>
              <w:t>白名单表（默认 dms_work_order/dms_equipment/wms_supplier，键 ai.nl2query.tables 可扩充）+ 只读SELECT + 禁DDL/DML + 强制LIMIT</w:t>
            </w:r>
          </w:p>
        </w:tc>
      </w:tr>
      <w:tr>
        <w:tc>
          <w:tcPr>
            <w:tcW w:type="dxa" w:w="4320"/>
          </w:tcPr>
          <w:p>
            <w:r>
              <w:t>调用审计</w:t>
            </w:r>
          </w:p>
        </w:tc>
        <w:tc>
          <w:tcPr>
            <w:tcW w:type="dxa" w:w="4320"/>
          </w:tcPr>
          <w:p>
            <w:r>
              <w:t>每次调用落库 ai_call_log，可追溯操作人/功能/耗时/失败原因</w:t>
            </w:r>
          </w:p>
        </w:tc>
      </w:tr>
      <w:tr>
        <w:tc>
          <w:tcPr>
            <w:tcW w:type="dxa" w:w="4320"/>
          </w:tcPr>
          <w:p>
            <w:r>
              <w:t>月度限额</w:t>
            </w:r>
          </w:p>
        </w:tc>
        <w:tc>
          <w:tcPr>
            <w:tcW w:type="dxa" w:w="4320"/>
          </w:tcPr>
          <w:p>
            <w:r>
              <w:t>超限自动拦截（状态3），防止费用失控</w:t>
            </w:r>
          </w:p>
        </w:tc>
      </w:tr>
      <w:tr>
        <w:tc>
          <w:tcPr>
            <w:tcW w:type="dxa" w:w="4320"/>
          </w:tcPr>
          <w:p>
            <w:r>
              <w:t>数据隔离</w:t>
            </w:r>
          </w:p>
        </w:tc>
        <w:tc>
          <w:tcPr>
            <w:tcW w:type="dxa" w:w="4320"/>
          </w:tcPr>
          <w:p>
            <w:r>
              <w:t>问答历史按 user_id 隔离，仅本人可查/清空</w:t>
            </w:r>
          </w:p>
        </w:tc>
      </w:tr>
      <w:tr>
        <w:tc>
          <w:tcPr>
            <w:tcW w:type="dxa" w:w="4320"/>
          </w:tcPr>
          <w:p>
            <w:r>
              <w:t>列配置隔离</w:t>
            </w:r>
          </w:p>
        </w:tc>
        <w:tc>
          <w:tcPr>
            <w:tcW w:type="dxa" w:w="4320"/>
          </w:tcPr>
          <w:p>
            <w:r>
              <w:t>列表列宽/显隐：管理员拖动保存为全局配置，普通用户为个人配置</w:t>
            </w:r>
          </w:p>
        </w:tc>
      </w:tr>
    </w:tbl>
    <w:p>
      <w:pPr>
        <w:pStyle w:val="Heading1"/>
      </w:pPr>
      <w:r>
        <w:t>八、使用与注意事项</w:t>
      </w:r>
    </w:p>
    <w:p>
      <w:r>
        <w:t>1. 首次启用：在 AI配置 页选择服务商、填入 API Key 并点"测试连接"；需语义检索时在 RAG 分区配置通义 Embedding Key（当前该Key无效会自动降级关键词检索并熔断10分钟）。</w:t>
      </w:r>
    </w:p>
    <w:p>
      <w:r>
        <w:t>2. 知识库建设：建议上传 Word/MD/TXT 版文档（PDF表格转文本可读性较差）；上传后列表查看解析状态，"已解析"即可提问。</w:t>
      </w:r>
    </w:p>
    <w:p>
      <w:r>
        <w:t>3. 响应速度：直接命中毫秒级；走大模型约3~8秒；切换非推理模型（deepseek-chat）比推理模型快。</w:t>
      </w:r>
    </w:p>
    <w:p>
      <w:r>
        <w:t>4. 历史数据：来源打不开时优先确认文档是否被删除/改名；重提问即可获得带文档ID的新来源。</w:t>
      </w:r>
    </w:p>
    <w:p>
      <w:r>
        <w:t>5. 待办事项：Embedding API Key 待配置生效；正式投用前清理测试文档（CNC车床操作规程.txt）与测试历史；NL2Query 白名单表按需扩充。</w:t>
      </w:r>
    </w:p>
    <w:p>
      <w:r>
        <w:t>6. 列宽/显隐：拖拽后自动保存（本地+服务端双写）；拖窄超过默认宽80%的部分不生效（防折行保护）。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