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2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传丰食品ERP行业化改造功能点与页面全景清单</w:t>
      </w:r>
    </w:p>
    <w:p>
      <w:pPr>
        <w:spacing w:after="200"/>
        <w:jc w:val="center"/>
      </w:pPr>
      <w:r>
        <w:rPr>
          <w:rFonts w:ascii="Arial" w:eastAsia="Microsoft YaHei" w:hAnsi="Arial"/>
          <w:color w:val="555555"/>
          <w:sz w:val="26"/>
          <w:szCs w:val="26"/>
        </w:rPr>
        <w:t xml:space="preserve">—— 覆盖 P0合规底线 · P1行业核心 · P2管理提升 · P3远期增强 全量范围 ——</w:t>
      </w:r>
    </w:p>
    <w:p>
      <w:pPr>
        <w:spacing w:after="120" w:before="400"/>
        <w:jc w:val="center"/>
      </w:pPr>
      <w:r>
        <w:rPr>
          <w:rFonts w:ascii="Arial" w:eastAsia="Microsoft YaHei" w:hAnsi="Arial"/>
          <w:sz w:val="22"/>
          <w:szCs w:val="22"/>
        </w:rPr>
        <w:t xml:space="preserve">编制：策言（AI 工作搭档）</w:t>
      </w:r>
    </w:p>
    <w:p>
      <w:pPr>
        <w:spacing w:after="120"/>
        <w:jc w:val="center"/>
      </w:pPr>
      <w:r>
        <w:rPr>
          <w:rFonts w:ascii="Arial" w:eastAsia="Microsoft YaHei" w:hAnsi="Arial"/>
          <w:sz w:val="22"/>
          <w:szCs w:val="22"/>
        </w:rPr>
        <w:t xml:space="preserve">日期：2026 年 10 月 13 日    版本：V1.0</w:t>
      </w:r>
    </w:p>
    <w:p>
      <w:pPr>
        <w:spacing w:after="0" w:before="600"/>
        <w:jc w:val="center"/>
      </w:pPr>
      <w:r>
        <w:rPr>
          <w:rFonts w:ascii="Arial" w:eastAsia="Microsoft YaHei" w:hAnsi="Arial"/>
          <w:color w:val="886644"/>
          <w:sz w:val="22"/>
          <w:szCs w:val="22"/>
        </w:rPr>
        <w:t xml:space="preserve">实施环境：仅传丰CFSP环境（食品行业基准，不同步标准版）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一、文档说明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本清单是《食品行业批次效期能力设计方案》的配套全景文档，将 P0（合规底线）、P1（行业核心）、P2（管理提升）、P3（远期增强）四个优先级的全部改造内容，逐一映射到系统具体功能点与页面，供排期与开发任务拆分使用。页面名称均来自系统菜单实测。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改造规模总计：新增页面 13 个，改造页面 30 个，其中真正改变一线员工操作习惯的动作只有 5 个；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全部改造仅落在传丰CFSP环境（数据库 RUOYI_CFSP），不向标准版 RuoYi-Vue3 同步；标准版保持通用产品定位；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行业化能力按"食品行业通用标准"设计：批次号规则、效期阈值、工艺路线、CCP模板等全部配置驱动，传丰参数仅为配置数据。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二、改造全景总览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4726"/>
      </w:tblGrid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新增页面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改造页面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主题与目标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批次效期FEFO追溯——GB/T 22005追溯合规、大客户验厂必查项（合规底线）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干腌火腿工艺路线+WIP长周期跟踪+HACCP CCP+产出率损耗（行业核心价值）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招投标档案、价格政策返利、信用控制、三单匹配（双轨销售管理提升）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人力轻量启用（健康证提醒为监管必备）、AI行业化预警（按需渐进）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三、逐模块功能点与页面清单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（一）仓储物流 wms —— P0主战场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4726"/>
      </w:tblGrid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改动要点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批次台账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全部批次一览：批次号/物料/效期倒计时/状态标签（待检、合格、冻结、报废）/批次库存分布；支持按物料、效期区间、状态筛选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批次操作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拆批/合批/冻结/解冻/报废/召回隔离统一操作单据；拆批继承效期、合批取最早到期、退货效期不重算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批次规则配置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批次号生成规则（前缀/日期段/流水长度），按物料可配、全局默认兜底，原子流水保证全局唯一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效期策略配置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临期预警天数/自动冻结天数/最小剩余效期/FEFO开关，物料级→物料类别级→默认级三级匹配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入库作业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确认入库时批次必填且默认自动带出（采购带供应商批次、生产按工单生成），支持扫码；入库后批次进待检状态；外部批次号映射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出库作业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拣货明细自动按FEFO带出最临期批次；三重拦截（待检/冻结禁发、最小剩余效期不足禁发、可用量不足禁发）；授权换批留痕；拆行拣货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库存查询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新增按批次视图：物料行下钻批次行（每批数量/到期日/状态）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库存流水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流水记录加批次维度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库存预警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新增效期预警类型：临期批次列表（现有仅安全库存维度）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移库管理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移库携带批次转移，冻结批次仅允许隔离移库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盘点管理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盘点明细加批次列，按批次盘点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统计报表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新增批次/效期维度报表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物料管理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加批次规则与效期策略配置入口；批次管理物料强制效期参数校验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（二）生产管控 mms —— P1主战场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4726"/>
      </w:tblGrid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改动要点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工艺路线配置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干腌火腿工序链建模：原料腿验收→修割整形→三次上盐腌制（12-20天）→洗晒整形→上挂低温发酵→熟化分级→检验→分割包装→成品入库；工序绑定标准时长、温湿度范围、CCP检验点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在制品台账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长周期WIP按批/垛跟踪：当前工序位置、入柜时间、预计出柜时间、温湿度记录、上霉状态——避免套用离散制造日排产逻辑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工序转移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工序间流转单据，联动仓储移库（批次随转）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基础数据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配方双模型：火腿按产出率模型（投入鲜腿→产出成品），腊肉香肠按配比配方；物料加产出率参数（基准约76%）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领料管理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领料单批次选择，记谱系投入边（多对多）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退料管理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退料批次回归，效期不重算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报工管理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报工挂批次与工序节点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完工分析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产出率自动核算、修割损耗/发酵失重分环节统计、损耗率超阈值告警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排产工作台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双模式：火腿按批次计划、腊肉香肠按离散日排产，按物料/产线配置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生产看板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增加WIP批次状态视图（工序分布、在制天数）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（三）质量管理 qms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4726"/>
      </w:tblGrid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改动要点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CCP电子台账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HACCP关键控制点记录：腌制温湿度/盐量比例/上霉状态等，关键限值校验、超限联动不合格品控制、按时间段导出应对验厂；记录不可物理删除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检验任务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索证索票附件放行前置（动物检疫合格证明/检验报告必传）；检验放行自动驱动批次待检→合格；不合格联动批次报废或退货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质量追溯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批次DAG正反向追溯（原料批次→工单→成品批次→发货客户）、追溯报告导出、召回一键按谱系圈批冻结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不合格品控制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批次维度报废处置、CCP超限自动触发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（四）营销管理 mk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4726"/>
      </w:tblGrid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改动要点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招投标档案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B端项目制全过程档案：投标文件/中标通知/入围库/年度框架合同→按单分批发货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价格政策/返利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流通端价格政策、礼盒季促销、返利核算；合同订单下单引用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发货管理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出库自动携带批次；最小剩余效期校验（礼盒B端客户验厂硬控制）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客户管理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信用等级与欠款上限字段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合同/销售订单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下单引用价格政策+欠款上限硬校验拦截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应收账龄、回款提醒报表（财务模块启用前的管理层过渡视图）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（五）采购管理 pms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4726"/>
      </w:tblGrid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改动要点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供应商管理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准入审批状态机（资质评审→审批→启用）+年度复评分级；评价联动批次IQC合格率统计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采购订单执行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三单匹配视图（采购订单+收货单+发票匹配后付款）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询比价管理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鲜腿按批议价、价格条款灵活调整（生猪行情波动）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</w:rPr>
        <w:t xml:space="preserve">（六）平台层（消息中心/AI中心/系统管理）与后续模块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4726"/>
      </w:tblGrid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改动要点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消息中心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新增临期预警/自动冻结/召回通知消息模板；接收人规则可配置，处置闭环留痕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AI业务按钮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临期批次出库建议、产出率/损耗异常解读（遵循谁接收谁处置谁闭环原则控制推送噪音）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AI智能查询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语义层支持批次效期问答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模块开关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改造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人力模块轻量包重新启用时配套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员工轻档案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P3人力启用：极简员工档案，启用前完成字典字段去重清洗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健康证到期提醒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食品从业人员监管必备，到期自动提醒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计件工资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新增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按工序计件核算（轻量）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</w:rPr>
        <w:t xml:space="preserve">四、一线员工操作感知（仅5个动作变化）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现在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改造后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入库确认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批次手填文本框可空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确认系统自动带出的批次（可扫码），入库进待检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拣货出库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手填批次，想发哪批发哪批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按FEFO自动推荐最临期批次，待检/临期自动拦截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报工不挂批次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报工选工序节点，批次自动跟随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CCP记录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纸质/Excel记录温湿度盐量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CCP台账录入，超限自动预警，按时段导出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临期处置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无人管理，靠经验翻库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系统推送处置任务，处置动作留痕闭环</w:t>
            </w:r>
          </w:p>
        </w:tc>
      </w:tr>
    </w:tbl>
    <w:p>
      <w:pPr>
        <w:spacing w:after="12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仓库管理员新增日常页面：批次台账（盯效期）；管理层新增两项能力：临期预警推送、一键召回追溯报告。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五、实施节奏与验收标准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126"/>
      </w:tblGrid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P0-批次一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9张food表建模+批次规则引擎+效期策略+批次台账+批次操作单据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建表SQL执行通过；批次全生命周期操作可用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P0-批次二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出入库批次化+FEFO三重校验+盘点移库批次化+临期预警闭环+mk发货校验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一次真实发货FEFO全流程验证通过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P0-批次三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谱系追溯报告+召回隔离+mms领退料批次化+存量迁移+培训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正反向追溯演练+一次召回隔离演练通过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P1-批次四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工艺路线建模+WIP台账+工序转移+排产双模式+产出率损耗核销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一次真实工单WIP全周期记录+产出率核算报表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P1-批次五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CCP电子台账+索证索票前置+不合格品联动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CCP台账按时段导出模拟验厂通过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P2-批次六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招投标档案+价格政策返利+信用欠款上限+三单匹配+供应商复评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一次B端订单从投标到回款全流程走通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P3-按需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人力轻量启用+AI行业化预警+IoT预留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健康证提醒生效；AI预警推送噪音受控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eastAsia="Microsoft YaHei" w:hAnsi="Arial"/>
          <w:b/>
          <w:bCs/>
          <w:sz w:val="21"/>
          <w:szCs w:val="21"/>
        </w:rPr>
        <w:t xml:space="preserve">上线迁移要求（P0-批次三内完成）：现存库存生成初始批次并补录效期、在途单据并轨期不超过2周、迁移前全量备份。每期上线前用真实历史数据做压力验证，防止"上线即弃用"。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六、同步约束与通用化规范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同步策略：平台级修复与通用能力同步标准版RuoYi-Vue3；本清单所列行业化功能仅落传丰CFSP环境，永不同步；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行业包边界：新增表前缀 food_、后端包 com.ruoyi.food、接口前缀 /food/、前端目录 views/food/（P1的WIP/CCP同样纳入）；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配置化清单：批次号规则、效期阈值、FEFO开关、放行要求、排产模式、产出率参数、CCP模板——全部数据配置，禁止硬编码传丰参数；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可复用交付物：建表SQL+行业包代码+配置模板——未来其他食品客户=换主数据+换配置，不换代码。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附：改造点合计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3826"/>
      </w:tblGrid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新增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改造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6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仓储物流 wms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P0批次效期FEFO主战场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生产管控 mms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P1工艺WIP产出率主战场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质量管理 qms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CCP台账+检验放行联动+追溯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营销管理 mk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P2招投标价格政策+P0发货校验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采购管理 pms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P2供应商复评/三单匹配/按批议价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平台层（消息/AI/开关）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消息模板/AI行业化/模块开关配套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人力 hr（P3启用）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轻档案+健康证提醒+计件工资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 4+12 / P1 4+8 / P2 2+6 / P3 3+4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20"/>
      <w:outlineLvl w:val="0"/>
    </w:pPr>
    <w:rPr>
      <w:rFonts w:ascii="Arial" w:eastAsia="Microsoft YaHei" w:hAnsi="Arial"/>
      <w:b/>
      <w:bCs/>
      <w:color w:val="2F5233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20"/>
      <w:outlineLvl w:val="1"/>
    </w:pPr>
    <w:rPr>
      <w:rFonts w:ascii="Arial" w:eastAsia="Microsoft YaHei" w:hAnsi="Arial"/>
      <w:b/>
      <w:bCs/>
      <w:color w:val="3A6B3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2026-10-13T09:52:04.989Z</dcterms:created>
  <dcterms:modified xsi:type="dcterms:W3CDTF">2026-10-13T09:52:04.990Z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