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Java 程序设计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实验三 多线程 join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</w:tbl>
    <w:p>
      <w:r>
        <w:t>一、实验目的</w:t>
      </w:r>
    </w:p>
    <w:p>
      <w:r>
        <w:t>掌握线程创建与 join 等待。</w:t>
      </w:r>
    </w:p>
    <w:p>
      <w:r>
        <w:t>二、实验内容</w:t>
      </w:r>
    </w:p>
    <w:p>
      <w:r>
        <w:t>编写 Java 程序：启动子线程打印 worker，主线程 join 后打印 done。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