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sz w:val="36"/>
        </w:rPr>
        <w:t>BWV 60 — „O Ewigkeit, du Donnerwort“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德中对照译文 / German–Chinese Parallel Translation</w:t>
      </w:r>
    </w:p>
    <w:p>
      <w:pPr>
        <w:spacing w:after="320"/>
        <w:jc w:val="center"/>
      </w:pPr>
      <w:r>
        <w:rPr>
          <w:rFonts w:ascii="Times New Roman" w:hAnsi="Times New Roman" w:eastAsia="宋体"/>
          <w:b w:val="0"/>
          <w:i/>
          <w:color w:val="999999"/>
          <w:sz w:val="18"/>
        </w:rPr>
        <w:t>数据来源：BachCantataTexts.org  &amp;  Bach-Cantatas.com</w:t>
      </w:r>
    </w:p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rFonts w:ascii="Times New Roman" w:hAnsi="Times New Roman" w:eastAsia="宋体"/>
          <w:color w:val="1A1A2E"/>
        </w:rPr>
        <w:t>基本信息 / General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>
              <w:rPr>
                <w:sz w:val="19"/>
              </w:rPr>
              <w:t>作品编号 / BWV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60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礼仪场合 / Occasion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24 th Sunday after Trinity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歌词作者 / Librettist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Johann Rist (Mvt. 1); Franz Joachim Burmeister (Mvt. 5); Anon (Mvts. 2-4); Genesis 49: 18 (Mvt. 1); Revelation 14: 13 (Mvt. 4) Chorale Texts: O Ewigkeit, du Donnerwort | Es ist genug Persons: Fear (Alto), Hope (Tenor), Christ (Bass)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书信经文 / Epistle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Colossians 1:9-14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福音经文 / Gospel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Matthew 9:18-26</w:t>
            </w:r>
          </w:p>
        </w:tc>
      </w:tr>
    </w:tbl>
    <w:p/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1 — Chorale [Alto] and Aria [Tenor]</w:t>
      </w:r>
    </w:p>
    <w:p/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O Ewigkeit, du Donnerwort,</w:t>
      </w:r>
      <w:r>
        <w:rPr>
          <w:sz w:val="22"/>
        </w:rPr>
        <w:t xml:space="preserve"> </w:t>
      </w:r>
      <w:hyperlink w:anchor="fn_60_4" w:history="1">
        <w:r>
          <w:rPr>
            <w:rStyle w:val="Hyperlink"/>
            <w:vertAlign w:val="superscript"/>
            <w:sz w:val="16"/>
          </w:rPr>
          <w:t xml:space="preserve">[4]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永恒啊，你这雷霆之词，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O Schwert, das durch die Seele bohrt,</w:t>
      </w:r>
      <w:r>
        <w:rPr>
          <w:sz w:val="22"/>
        </w:rPr>
        <w:t xml:space="preserve"> </w:t>
      </w:r>
      <w:hyperlink w:anchor="fn_60_5" w:history="1">
        <w:r>
          <w:rPr>
            <w:rStyle w:val="Hyperlink"/>
            <w:vertAlign w:val="superscript"/>
            <w:sz w:val="16"/>
          </w:rPr>
          <w:t xml:space="preserve">[5]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刺透灵魂的利剑啊，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O Anfang sonder Ende!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无终的开端啊！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O Ewigkeit, Zeit ohne Zeit,</w:t>
      </w:r>
      <w:r>
        <w:rPr>
          <w:sz w:val="22"/>
        </w:rPr>
        <w:t xml:space="preserve"> </w:t>
      </w:r>
      <w:hyperlink w:anchor="fn_60_6" w:history="1">
        <w:r>
          <w:rPr>
            <w:rStyle w:val="Hyperlink"/>
            <w:vertAlign w:val="superscript"/>
            <w:sz w:val="16"/>
          </w:rPr>
          <w:t xml:space="preserve">[6]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永恒啊，无时的时光，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Ich weiß vor großer Traurigkeit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我在极深的忧伤中，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Nicht, wo ich mich hinwende;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不知该转向何方；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Mein ganz erschrocknes Herze bebt</w:t>
      </w:r>
      <w:r>
        <w:rPr>
          <w:sz w:val="22"/>
        </w:rPr>
        <w:t xml:space="preserve"> </w:t>
      </w:r>
      <w:hyperlink w:anchor="fn_60_1" w:history="1">
        <w:r>
          <w:rPr>
            <w:rStyle w:val="Hyperlink"/>
            <w:vertAlign w:val="superscript"/>
            <w:sz w:val="16"/>
          </w:rPr>
          <w:t xml:space="preserve">[1]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我全然惊骇的心战栗，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Dass mir die Zung am Gaumen klebt.</w:t>
      </w:r>
      <w:r>
        <w:rPr>
          <w:sz w:val="22"/>
        </w:rPr>
        <w:t xml:space="preserve"> </w:t>
      </w:r>
      <w:hyperlink w:anchor="fn_60_2" w:history="1">
        <w:r>
          <w:rPr>
            <w:rStyle w:val="Hyperlink"/>
            <w:vertAlign w:val="superscript"/>
            <w:sz w:val="16"/>
          </w:rPr>
          <w:t xml:space="preserve">[2]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以致舌头贴在上膛。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Hoffnung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希望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Herr, ich warte auf dein Heil.</w:t>
      </w:r>
      <w:r>
        <w:rPr>
          <w:sz w:val="22"/>
        </w:rPr>
        <w:t xml:space="preserve"> </w:t>
      </w:r>
      <w:hyperlink w:anchor="fn_60_3" w:history="1">
        <w:r>
          <w:rPr>
            <w:rStyle w:val="Hyperlink"/>
            <w:vertAlign w:val="superscript"/>
            <w:sz w:val="16"/>
          </w:rPr>
          <w:t xml:space="preserve">[3]</w:t>
        </w:r>
      </w:hyperlink>
      <w:hyperlink w:anchor="fn_60_7" w:history="1">
        <w:r>
          <w:rPr>
            <w:rStyle w:val="Hyperlink"/>
            <w:vertAlign w:val="superscript"/>
            <w:sz w:val="16"/>
          </w:rPr>
          <w:t xml:space="preserve">[7]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主啊，我等候你的救恩。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2 — Recitative [Alto, Tenor]</w:t>
      </w:r>
    </w:p>
    <w:p/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O schwerer Gang zum letzten Kampf und Streite!</w:t>
      </w:r>
      <w:r>
        <w:rPr>
          <w:sz w:val="22"/>
        </w:rPr>
        <w:t xml:space="preserve"> </w:t>
      </w:r>
      <w:hyperlink w:anchor="fn_60_8" w:history="1">
        <w:r>
          <w:rPr>
            <w:rStyle w:val="Hyperlink"/>
            <w:vertAlign w:val="superscript"/>
            <w:sz w:val="16"/>
          </w:rPr>
          <w:t xml:space="preserve">[8]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哦，迈向最后争战与搏斗的重重步履！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Hoffnung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希望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Mein Beistand ist schon da,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我的帮助已在眼前，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Mein Heiland steht mir ja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我的救主正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Mit Trost zur Seite.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带着安慰站在我身旁。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Die Todesangst, der letzte Schmerz</w:t>
      </w:r>
      <w:r>
        <w:rPr>
          <w:sz w:val="22"/>
        </w:rPr>
        <w:t xml:space="preserve"> </w:t>
      </w:r>
      <w:hyperlink w:anchor="fn_60_9" w:history="1">
        <w:r>
          <w:rPr>
            <w:rStyle w:val="Hyperlink"/>
            <w:vertAlign w:val="superscript"/>
            <w:sz w:val="16"/>
          </w:rPr>
          <w:t xml:space="preserve">[9]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临终的苦痛，最后的痛楚，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Ereilt und überfällt mein Herz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追上并侵袭我的心，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martert diese Glieder.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折磨这四肢百骸。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Hoffnung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希望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Ich lege diesen Leib vor Gott zum Opfer nieder.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我将这身体献上，作为祭物献给神。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Ist gleich der Trübsal Feuer heiß,</w:t>
      </w:r>
      <w:r>
        <w:rPr>
          <w:sz w:val="22"/>
        </w:rPr>
        <w:t xml:space="preserve"> </w:t>
      </w:r>
      <w:hyperlink w:anchor="fn_60_10" w:history="1">
        <w:r>
          <w:rPr>
            <w:rStyle w:val="Hyperlink"/>
            <w:vertAlign w:val="superscript"/>
            <w:sz w:val="16"/>
          </w:rPr>
          <w:t xml:space="preserve">[10]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患难之火纵然炽烈，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Genung, es reinigt mich zu Gottes Preis.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够了，它炼净我，归荣耀于神。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Doch nun wird sich der Sünden große Schuld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然而如今罪的深重罪债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vor mein Gesichte stellen.</w:t>
      </w:r>
      <w:r>
        <w:rPr>
          <w:sz w:val="22"/>
        </w:rPr>
        <w:t xml:space="preserve"> 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要陈明在我眼前。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Hoffnung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希望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Gott wird deswegen doch kein Todesurteil fällen.</w:t>
      </w:r>
      <w:hyperlink w:anchor="fn_60_11" w:history="1">
        <w:r>
          <w:rPr>
            <w:rStyle w:val="Hyperlink"/>
            <w:vertAlign w:val="superscript"/>
            <w:sz w:val="16"/>
          </w:rPr>
          <w:t xml:space="preserve">[11]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神却因此不会判我死罪。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Er gibt ein Ende den Versuchungsplagen,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他给试探的苦楚立下尽头，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Dass man sie kann ertragen.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叫人能够忍受。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3 — Aria [(Duet) [Alto, Tenor]]</w:t>
      </w:r>
    </w:p>
    <w:p/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Mein letztes Lager will mich schrecken,</w:t>
      </w:r>
      <w:r>
        <w:rPr>
          <w:sz w:val="22"/>
        </w:rPr>
        <w:t xml:space="preserve"> </w:t>
      </w:r>
      <w:hyperlink w:anchor="fn_60_12" w:history="1">
        <w:r>
          <w:rPr>
            <w:rStyle w:val="Hyperlink"/>
            <w:vertAlign w:val="superscript"/>
            <w:sz w:val="16"/>
          </w:rPr>
          <w:t xml:space="preserve">[12]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我的临终之榻要惊吓我，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Hoffnung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希望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Mich wird des Heilands Hand bedecken,</w:t>
      </w:r>
      <w:r>
        <w:rPr>
          <w:sz w:val="22"/>
        </w:rPr>
        <w:t xml:space="preserve"> </w:t>
      </w:r>
      <w:hyperlink w:anchor="fn_60_13" w:history="1">
        <w:r>
          <w:rPr>
            <w:rStyle w:val="Hyperlink"/>
            <w:vertAlign w:val="superscript"/>
            <w:sz w:val="16"/>
          </w:rPr>
          <w:t xml:space="preserve">[13]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救主的手必护佑遮蔽我，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Des Glaubens Schwachheit sinket fast,</w:t>
      </w:r>
      <w:r>
        <w:rPr>
          <w:sz w:val="22"/>
        </w:rPr>
        <w:t xml:space="preserve"> </w:t>
      </w:r>
      <w:hyperlink w:anchor="fn_60_14" w:history="1">
        <w:r>
          <w:rPr>
            <w:rStyle w:val="Hyperlink"/>
            <w:vertAlign w:val="superscript"/>
            <w:sz w:val="16"/>
          </w:rPr>
          <w:t xml:space="preserve">[14]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信心的软弱几乎沉没，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Hoffnung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希望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Mein Jesus trägt mit mir die Last.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我的耶稣与我同负此担。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Das offne Grab sieht greulich aus,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敞开的坟墓看来可怖，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Hoffnung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希望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Es wird mir doch ein Friedenshaus.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对我却成为安息之所。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4 — Recitative [Alto] and Arioso [Bass]</w:t>
      </w:r>
    </w:p>
    <w:p/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Tod bleibt doch der menschlichen Natur verhasst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死亡终究为人性所憎恶，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Und reißet fast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几乎要把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Die Hoffnung ganz zu Boden.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希望彻底拖倒在地。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Christus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基督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Selig sind die Toten;</w:t>
      </w:r>
      <w:r>
        <w:rPr>
          <w:sz w:val="22"/>
        </w:rPr>
        <w:t xml:space="preserve"> </w:t>
      </w:r>
      <w:hyperlink w:anchor="fn_60_15" w:history="1">
        <w:r>
          <w:rPr>
            <w:rStyle w:val="Hyperlink"/>
            <w:vertAlign w:val="superscript"/>
            <w:sz w:val="16"/>
          </w:rPr>
          <w:t xml:space="preserve">[15]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死了的人有福了；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Ach! aber ach, wieviel Gefahr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啊！可是啊，多少的凶险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Stellt sich der Seele dar,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摆在灵魂面前，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Den Sterbeweg zu gehen!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当它踏上赴死之路！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Vielleicht wird ihr der Höllenrachen</w:t>
      </w:r>
      <w:r>
        <w:rPr>
          <w:sz w:val="22"/>
        </w:rPr>
        <w:t xml:space="preserve"> </w:t>
      </w:r>
      <w:hyperlink w:anchor="fn_60_17" w:history="1">
        <w:r>
          <w:rPr>
            <w:rStyle w:val="Hyperlink"/>
            <w:vertAlign w:val="superscript"/>
            <w:sz w:val="16"/>
          </w:rPr>
          <w:t xml:space="preserve">[17]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也许地狱之口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Den Tod erschrecklich machen,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要使死亡变得可怖，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Wenn er sie zu verschlingen sucht;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当它要吞灭灵魂之时；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Vielleicht ist sie bereits verflucht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也许灵魂早已被咒诅，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Zum ewigen Verderben.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归于永远的灭亡。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Christus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基督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Selig sind die Toten, die in dem Herren sterben;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在主里面而死的人有福了；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Wenn ich im Herren sterbe,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我若在主里面而死，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Ist denn die Seligkeit mein Teil und Erbe?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这福分可真是我的份与产业吗？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Leib wird ja der Würmer Speise!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身体岂不成为虫子的食物！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Ja, werden meine Glieder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是的，我的肢体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Zu Staub und Erde wieder,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将复归尘土，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Da ich ein Kind des Todes heiße,</w:t>
      </w:r>
      <w:r>
        <w:rPr>
          <w:sz w:val="22"/>
        </w:rPr>
        <w:t xml:space="preserve"> </w:t>
      </w:r>
      <w:hyperlink w:anchor="fn_60_18" w:history="1">
        <w:r>
          <w:rPr>
            <w:rStyle w:val="Hyperlink"/>
            <w:vertAlign w:val="superscript"/>
            <w:sz w:val="16"/>
          </w:rPr>
          <w:t xml:space="preserve">[18]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我既被称为当死之人，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So schein ich ja im Grabe zu verderben.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就似乎要在坟墓中朽坏了。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Christus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基督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Selig sind die Toten, die in dem Herren sterben, von nun an.</w:t>
      </w:r>
      <w:r>
        <w:rPr>
          <w:sz w:val="22"/>
        </w:rPr>
        <w:t xml:space="preserve"> </w:t>
      </w:r>
      <w:hyperlink w:anchor="fn_60_16" w:history="1">
        <w:r>
          <w:rPr>
            <w:rStyle w:val="Hyperlink"/>
            <w:vertAlign w:val="superscript"/>
            <w:sz w:val="16"/>
          </w:rPr>
          <w:t xml:space="preserve">[16]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从今以后，在主里面而死的人有福了。</w:t>
      </w:r>
    </w:p>
    <w:p>
      <w:pPr>
        <w:spacing w:after="40"/>
        <w:ind w:left="283"/>
      </w:pPr>
      <w:r>
        <w:rPr>
          <w:rFonts w:ascii="Times New Roman" w:hAnsi="Times New Roman"/>
          <w:b/>
          <w:sz w:val="22"/>
        </w:rPr>
        <w:t>Furcht</w:t>
      </w:r>
      <w:r>
        <w:rPr>
          <w:sz w:val="22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恐惧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Wohlan!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好吧！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Soll ich von nun an selig sein: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我若从今以后得有福：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So stelle dich, o Hoffnung, wieder ein!</w:t>
      </w:r>
      <w:r>
        <w:rPr>
          <w:sz w:val="22"/>
        </w:rPr>
        <w:t xml:space="preserve"> 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哦，希望啊，就请你重现！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Mein Leib mag ohne Furcht im Schlafe ruhn,</w:t>
      </w:r>
      <w:hyperlink w:anchor="fn_60_19" w:history="1">
        <w:r>
          <w:rPr>
            <w:rStyle w:val="Hyperlink"/>
            <w:vertAlign w:val="superscript"/>
            <w:sz w:val="16"/>
          </w:rPr>
          <w:t xml:space="preserve">[19]</w:t>
        </w:r>
      </w:hyperlink>
      <w:hyperlink w:anchor="fn_60_20" w:history="1">
        <w:r>
          <w:rPr>
            <w:rStyle w:val="Hyperlink"/>
            <w:vertAlign w:val="superscript"/>
            <w:sz w:val="16"/>
          </w:rPr>
          <w:t xml:space="preserve">[20]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我的身体可以无惧地在睡中安息，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Der Geist kann einen Blick in jene Freude tun.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心灵能向那将来的喜乐投以一瞥。</w:t>
      </w:r>
    </w:p>
    <w:p/>
    <w:p/>
    <w:p>
      <w:pPr>
        <w:pStyle w:val="Heading2"/>
      </w:pPr>
      <w:r>
        <w:rPr>
          <w:rFonts w:ascii="Times New Roman" w:hAnsi="Times New Roman" w:eastAsia="宋体"/>
          <w:color w:val="1A1A2E"/>
        </w:rPr>
        <w:t>Movement 5 — Chorale [S, A, T, B]</w:t>
      </w:r>
    </w:p>
    <w:p/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Es ist genung;</w:t>
      </w:r>
      <w:r>
        <w:rPr>
          <w:sz w:val="22"/>
        </w:rPr>
        <w:t xml:space="preserve"> </w:t>
      </w:r>
      <w:hyperlink w:anchor="fn_60_21" w:history="1">
        <w:r>
          <w:rPr>
            <w:rStyle w:val="Hyperlink"/>
            <w:vertAlign w:val="superscript"/>
            <w:sz w:val="16"/>
          </w:rPr>
          <w:t xml:space="preserve">[21]</w:t>
        </w:r>
      </w:hyperlink>
      <w:hyperlink w:anchor="fn_60_23" w:history="1">
        <w:r>
          <w:rPr>
            <w:rStyle w:val="Hyperlink"/>
            <w:vertAlign w:val="superscript"/>
            <w:sz w:val="16"/>
          </w:rPr>
          <w:t xml:space="preserve">[23]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已经够了；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Herr, wenn es dir gefällt,</w:t>
      </w:r>
      <w:r>
        <w:rPr>
          <w:sz w:val="22"/>
        </w:rPr>
        <w:t xml:space="preserve"> </w:t>
      </w:r>
      <w:hyperlink w:anchor="fn_60_24" w:history="1">
        <w:r>
          <w:rPr>
            <w:rStyle w:val="Hyperlink"/>
            <w:vertAlign w:val="superscript"/>
            <w:sz w:val="16"/>
          </w:rPr>
          <w:t xml:space="preserve">[24]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主啊，你若愿意，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So spanne mich doch aus!</w:t>
      </w:r>
      <w:r>
        <w:rPr>
          <w:sz w:val="22"/>
        </w:rPr>
        <w:t xml:space="preserve"> </w:t>
      </w:r>
      <w:hyperlink w:anchor="fn_60_25" w:history="1">
        <w:r>
          <w:rPr>
            <w:rStyle w:val="Hyperlink"/>
            <w:vertAlign w:val="superscript"/>
            <w:sz w:val="16"/>
          </w:rPr>
          <w:t xml:space="preserve">[25]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就请解下我的重轭！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Mein Jesus kömmt;</w:t>
      </w:r>
      <w:r>
        <w:rPr>
          <w:sz w:val="22"/>
        </w:rPr>
        <w:t xml:space="preserve"> </w:t>
      </w:r>
      <w:hyperlink w:anchor="fn_60_26" w:history="1">
        <w:r>
          <w:rPr>
            <w:rStyle w:val="Hyperlink"/>
            <w:vertAlign w:val="superscript"/>
            <w:sz w:val="16"/>
          </w:rPr>
          <w:t xml:space="preserve">[26]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我的耶稣来了；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Nun gute Nacht, o Welt!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世界啊，晚安了！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Ich fahr ins Himmelshaus,</w:t>
      </w:r>
      <w:r>
        <w:rPr>
          <w:sz w:val="22"/>
        </w:rPr>
        <w:t xml:space="preserve"> </w:t>
      </w:r>
      <w:hyperlink w:anchor="fn_60_27" w:history="1">
        <w:r>
          <w:rPr>
            <w:rStyle w:val="Hyperlink"/>
            <w:vertAlign w:val="superscript"/>
            <w:sz w:val="16"/>
          </w:rPr>
          <w:t xml:space="preserve">[27]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我往天上的居所去，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Ich fahre sicher hin mit Frieden,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我安然前往，带着平安；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Mein großer Jammer bleibt danieden.</w:t>
      </w:r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我深重的苦楚留在地上。</w:t>
      </w:r>
    </w:p>
    <w:p>
      <w:pPr>
        <w:spacing w:after="20"/>
        <w:ind w:left="283"/>
      </w:pPr>
      <w:r>
        <w:rPr>
          <w:rFonts w:ascii="Times New Roman" w:hAnsi="Times New Roman"/>
          <w:b w:val="0"/>
          <w:sz w:val="22"/>
        </w:rPr>
        <w:t>Es ist genung.</w:t>
      </w:r>
      <w:r>
        <w:rPr>
          <w:sz w:val="22"/>
        </w:rPr>
        <w:t xml:space="preserve"> </w:t>
      </w:r>
      <w:hyperlink w:anchor="fn_60_22" w:history="1">
        <w:r>
          <w:rPr>
            <w:rStyle w:val="Hyperlink"/>
            <w:vertAlign w:val="superscript"/>
            <w:sz w:val="16"/>
          </w:rPr>
          <w:t xml:space="preserve">[22]</w:t>
        </w:r>
      </w:hyperlink>
    </w:p>
    <w:p>
      <w:pPr>
        <w:spacing w:after="80"/>
        <w:ind w:left="283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已经够了。</w:t>
      </w:r>
    </w:p>
    <w:p/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Times New Roman" w:hAnsi="Times New Roman" w:eastAsia="宋体"/>
          <w:color w:val="1A1A2E"/>
        </w:rPr>
        <w:t>学术注释 / Scholarly Endnotes</w:t>
      </w:r>
    </w:p>
    <w:p>
      <w:bookmarkStart w:id="1" w:name="fn_60_1"/>
      <w:pPr>
        <w:spacing w:after="80"/>
        <w:ind w:left="170"/>
      </w:pPr>
      <w:bookmarkEnd w:id="1"/>
      <w:r>
        <w:rPr>
          <w:b/>
          <w:sz w:val="18"/>
        </w:rPr>
        <w:t xml:space="preserve">[1] </w:t>
      </w:r>
      <w:r>
        <w:rPr>
          <w:sz w:val="18"/>
        </w:rPr>
        <w:t>不是「Herze bebt」（心战栗），而是巴赫时代圣诗集以及《O Ewigkeit, du Donnerwort》BWV 20 开头合唱中的「Herz erbebt」（同样意为「心战栗」）。　（内容仅供参考）</w:t>
      </w:r>
      <w:r>
        <w:rPr>
          <w:color w:val="999999"/>
          <w:sz w:val="16"/>
        </w:rPr>
      </w:r>
    </w:p>
    <w:p>
      <w:bookmarkStart w:id="2" w:name="fn_60_2"/>
      <w:pPr>
        <w:spacing w:after="80"/>
        <w:ind w:left="170"/>
      </w:pPr>
      <w:bookmarkEnd w:id="2"/>
      <w:r>
        <w:rPr>
          <w:b/>
          <w:sz w:val="18"/>
        </w:rPr>
        <w:t xml:space="preserve">[2] </w:t>
      </w:r>
      <w:r>
        <w:rPr>
          <w:sz w:val="18"/>
        </w:rPr>
        <w:t>这是该众赞歌的第一诗节。　（内容仅供参考）</w:t>
      </w:r>
      <w:r>
        <w:rPr>
          <w:color w:val="999999"/>
          <w:sz w:val="16"/>
        </w:rPr>
      </w:r>
    </w:p>
    <w:p>
      <w:bookmarkStart w:id="3" w:name="fn_60_3"/>
      <w:pPr>
        <w:spacing w:after="80"/>
        <w:ind w:left="170"/>
      </w:pPr>
      <w:bookmarkEnd w:id="3"/>
      <w:r>
        <w:rPr>
          <w:b/>
          <w:sz w:val="18"/>
        </w:rPr>
        <w:t xml:space="preserve">[3] </w:t>
      </w:r>
      <w:r>
        <w:rPr>
          <w:sz w:val="18"/>
        </w:rPr>
        <w:t>诗篇 119:166；创世记 49:18。　（内容仅供参考）</w:t>
      </w:r>
      <w:r>
        <w:rPr>
          <w:color w:val="999999"/>
          <w:sz w:val="16"/>
        </w:rPr>
      </w:r>
    </w:p>
    <w:p>
      <w:bookmarkStart w:id="4" w:name="fn_60_4"/>
      <w:pPr>
        <w:spacing w:after="80"/>
        <w:ind w:left="170"/>
      </w:pPr>
      <w:bookmarkEnd w:id="4"/>
      <w:r>
        <w:rPr>
          <w:b/>
          <w:sz w:val="18"/>
        </w:rPr>
        <w:t xml:space="preserve">[4] </w:t>
      </w:r>
      <w:r>
        <w:rPr>
          <w:sz w:val="18"/>
        </w:rPr>
        <w:t>「Donnerwort」（雷霆之词）所传达的可畏，甚至超过其响亮。一道「雷霆之词」直击人心深处。　（内容仅供参考）</w:t>
      </w:r>
      <w:r>
        <w:rPr>
          <w:color w:val="999999"/>
          <w:sz w:val="16"/>
        </w:rPr>
      </w:r>
    </w:p>
    <w:p>
      <w:bookmarkStart w:id="5" w:name="fn_60_5"/>
      <w:pPr>
        <w:spacing w:after="80"/>
        <w:ind w:left="170"/>
      </w:pPr>
      <w:bookmarkEnd w:id="5"/>
      <w:r>
        <w:rPr>
          <w:b/>
          <w:sz w:val="18"/>
        </w:rPr>
        <w:t xml:space="preserve">[5] </w:t>
      </w:r>
      <w:r>
        <w:rPr>
          <w:sz w:val="18"/>
        </w:rPr>
        <w:t>希伯来书 4:12 说，「das Wort Gottes」（神的话）是一把刺透灵魂的利剑。　（内容仅供参考）</w:t>
      </w:r>
      <w:r>
        <w:rPr>
          <w:color w:val="999999"/>
          <w:sz w:val="16"/>
        </w:rPr>
      </w:r>
    </w:p>
    <w:p>
      <w:bookmarkStart w:id="6" w:name="fn_60_6"/>
      <w:pPr>
        <w:spacing w:after="80"/>
        <w:ind w:left="170"/>
      </w:pPr>
      <w:bookmarkEnd w:id="6"/>
      <w:r>
        <w:rPr>
          <w:b/>
          <w:sz w:val="18"/>
        </w:rPr>
        <w:t xml:space="preserve">[6] </w:t>
      </w:r>
      <w:r>
        <w:rPr>
          <w:sz w:val="18"/>
        </w:rPr>
        <w:t>在巴赫时代的路德宗信徒看来，「Ewigkeit」（永恒）有若干含义：（A）无始无终；（B）极其长久；（C）有始而无终；（D）超越时间／无时间性（有时解释为过去、现在、将来都作为「一个恒久的现在」而被经历）。本众赞歌诗节中的用法反映了 C 与 D 两种含义，后者是从希腊哲学引入早期基督教与希腊化犹太教的永恒观念。　（内容仅供参考）</w:t>
      </w:r>
      <w:r>
        <w:rPr>
          <w:color w:val="999999"/>
          <w:sz w:val="16"/>
        </w:rPr>
      </w:r>
    </w:p>
    <w:p>
      <w:bookmarkStart w:id="7" w:name="fn_60_7"/>
      <w:pPr>
        <w:spacing w:after="80"/>
        <w:ind w:left="170"/>
      </w:pPr>
      <w:bookmarkEnd w:id="7"/>
      <w:r>
        <w:rPr>
          <w:b/>
          <w:sz w:val="18"/>
        </w:rPr>
        <w:t xml:space="preserve">[7] </w:t>
      </w:r>
      <w:r>
        <w:rPr>
          <w:sz w:val="18"/>
        </w:rPr>
        <w:t>在基督教解读中，创世记 49:18 与诗篇 119:166（见上文脚注 3）被解读为「我等候你的弥赛亚，耶稣」（这正是第 2 乐章宣告「我的帮助——我的救主——已经在此」的原因）。　（内容仅供参考）</w:t>
      </w:r>
      <w:r>
        <w:rPr>
          <w:color w:val="999999"/>
          <w:sz w:val="16"/>
        </w:rPr>
      </w:r>
    </w:p>
    <w:p>
      <w:bookmarkStart w:id="8" w:name="fn_60_8"/>
      <w:pPr>
        <w:spacing w:after="80"/>
        <w:ind w:left="170"/>
      </w:pPr>
      <w:bookmarkEnd w:id="8"/>
      <w:r>
        <w:rPr>
          <w:b/>
          <w:sz w:val="18"/>
        </w:rPr>
        <w:t xml:space="preserve">[8] </w:t>
      </w:r>
      <w:r>
        <w:rPr>
          <w:sz w:val="18"/>
        </w:rPr>
        <w:t>这里的「Gang」（路程）指的是人的「Lebensgang」（整个人生之路，即「尘世生命的历程」）。　（内容仅供参考）</w:t>
      </w:r>
      <w:r>
        <w:rPr>
          <w:color w:val="999999"/>
          <w:sz w:val="16"/>
        </w:rPr>
      </w:r>
    </w:p>
    <w:p>
      <w:bookmarkStart w:id="9" w:name="fn_60_9"/>
      <w:pPr>
        <w:spacing w:after="80"/>
        <w:ind w:left="170"/>
      </w:pPr>
      <w:bookmarkEnd w:id="9"/>
      <w:r>
        <w:rPr>
          <w:b/>
          <w:sz w:val="18"/>
        </w:rPr>
        <w:t xml:space="preserve">[9] </w:t>
      </w:r>
      <w:r>
        <w:rPr>
          <w:sz w:val="18"/>
        </w:rPr>
        <w:t>这里的「die Todesangst」并非指「对死亡的恐惧」（即「害怕变成死人」），而是指「临终时的焦虑／恐惧」，即「死亡的苦痛」。十八世纪最重要的德语词典将「Todesangst」定义为「一个垂死之人的焦虑／恐惧，尤其是遭受横死之人的那种」。　（内容仅供参考）</w:t>
      </w:r>
      <w:r>
        <w:rPr>
          <w:color w:val="999999"/>
          <w:sz w:val="16"/>
        </w:rPr>
      </w:r>
    </w:p>
    <w:p>
      <w:bookmarkStart w:id="10" w:name="fn_60_10"/>
      <w:pPr>
        <w:spacing w:after="80"/>
        <w:ind w:left="170"/>
      </w:pPr>
      <w:bookmarkEnd w:id="10"/>
      <w:r>
        <w:rPr>
          <w:b/>
          <w:sz w:val="18"/>
        </w:rPr>
        <w:t xml:space="preserve">[10] </w:t>
      </w:r>
      <w:r>
        <w:rPr>
          <w:sz w:val="18"/>
        </w:rPr>
        <w:t>「患难的烈火」（Feuer der Trübsal，即「〔炼净的〕患难之火」）见于德训篇 2:5 与玛加伯下 7:7。　（内容仅供参考）</w:t>
      </w:r>
      <w:r>
        <w:rPr>
          <w:color w:val="999999"/>
          <w:sz w:val="16"/>
        </w:rPr>
      </w:r>
    </w:p>
    <w:p>
      <w:bookmarkStart w:id="11" w:name="fn_60_11"/>
      <w:pPr>
        <w:spacing w:after="80"/>
        <w:ind w:left="170"/>
      </w:pPr>
      <w:bookmarkEnd w:id="11"/>
      <w:r>
        <w:rPr>
          <w:b/>
          <w:sz w:val="18"/>
        </w:rPr>
        <w:t xml:space="preserve">[11] </w:t>
      </w:r>
      <w:r>
        <w:rPr>
          <w:sz w:val="18"/>
        </w:rPr>
        <w:t>「Deswegen doch」在十八世纪常被用作「dessenungeachtet」／「trotzdem」（「尽管如此」）的同义词。　（内容仅供参考）</w:t>
      </w:r>
      <w:r>
        <w:rPr>
          <w:color w:val="999999"/>
          <w:sz w:val="16"/>
        </w:rPr>
      </w:r>
    </w:p>
    <w:p>
      <w:bookmarkStart w:id="12" w:name="fn_60_12"/>
      <w:pPr>
        <w:spacing w:after="80"/>
        <w:ind w:left="170"/>
      </w:pPr>
      <w:bookmarkEnd w:id="12"/>
      <w:r>
        <w:rPr>
          <w:b/>
          <w:sz w:val="18"/>
        </w:rPr>
        <w:t xml:space="preserve">[12] </w:t>
      </w:r>
      <w:r>
        <w:rPr>
          <w:sz w:val="18"/>
        </w:rPr>
        <w:t>「Letztes Lager」（最后的卧榻）通常指人的临终之床（例如「Er liegt auf seinem letzten Lager」通常意为「他卧于临终之床」），但有时也可指棺材（即在某些语境中意为「他躺在棺中」）。本康塔塔中主要取前一种含义（「临终之床」，因为人正是在临终之床上最需要防备怀疑的恶念——见本乐章第 2 行）；但也可能同时暗含后一种含义（「棺材」——见本乐章末尾数行）。　（内容仅供参考）</w:t>
      </w:r>
      <w:r>
        <w:rPr>
          <w:color w:val="999999"/>
          <w:sz w:val="16"/>
        </w:rPr>
      </w:r>
    </w:p>
    <w:p>
      <w:bookmarkStart w:id="13" w:name="fn_60_13"/>
      <w:pPr>
        <w:spacing w:after="80"/>
        <w:ind w:left="170"/>
      </w:pPr>
      <w:bookmarkEnd w:id="13"/>
      <w:r>
        <w:rPr>
          <w:b/>
          <w:sz w:val="18"/>
        </w:rPr>
        <w:t xml:space="preserve">[13] </w:t>
      </w:r>
      <w:r>
        <w:rPr>
          <w:sz w:val="18"/>
        </w:rPr>
        <w:t>古德语中的动词「bedecken」有时用作「bewahren」或「behüten」的同义词，义为「保护」或「遮蔽」。例如，巴赫时代的路德圣经中，以赛亚书 51:16 读作「Ich lege mein Wort in deinen Mund und bedecke dich unter dem Schatten meiner Hände」（「我〔主，你以色列的神〕将我的话放在你口中，用我手的荫庇护你」）。　（内容仅供参考）</w:t>
      </w:r>
      <w:r>
        <w:rPr>
          <w:color w:val="999999"/>
          <w:sz w:val="16"/>
        </w:rPr>
      </w:r>
    </w:p>
    <w:p>
      <w:bookmarkStart w:id="14" w:name="fn_60_14"/>
      <w:pPr>
        <w:spacing w:after="80"/>
        <w:ind w:left="170"/>
      </w:pPr>
      <w:bookmarkEnd w:id="14"/>
      <w:r>
        <w:rPr>
          <w:b/>
          <w:sz w:val="18"/>
        </w:rPr>
        <w:t xml:space="preserve">[14] </w:t>
      </w:r>
      <w:r>
        <w:rPr>
          <w:sz w:val="18"/>
        </w:rPr>
        <w:t>这一行的更直白译法是「信心的软弱几乎下沉」，但这一措辞容易被误解为「信心的软弱几乎消退」（即「变得不那么强烈」）。鉴于本康塔塔这一行的措辞与含义很可能出自马太福音 14:22-33 的叙述（耶稣的门徒彼得因信心软弱而几乎沉入海中溺亡），我们选择将「sinket fast」译为「几乎沉没」。　（内容仅供参考）</w:t>
      </w:r>
      <w:r>
        <w:rPr>
          <w:color w:val="999999"/>
          <w:sz w:val="16"/>
        </w:rPr>
      </w:r>
    </w:p>
    <w:p>
      <w:bookmarkStart w:id="15" w:name="fn_60_15"/>
      <w:pPr>
        <w:spacing w:after="80"/>
        <w:ind w:left="170"/>
      </w:pPr>
      <w:bookmarkEnd w:id="15"/>
      <w:r>
        <w:rPr>
          <w:b/>
          <w:sz w:val="18"/>
        </w:rPr>
        <w:t xml:space="preserve">[15] </w:t>
      </w:r>
      <w:r>
        <w:rPr>
          <w:sz w:val="18"/>
        </w:rPr>
        <w:t>这些话的说话者在康塔塔的原始资料中并未标明。但这些话出自启示录（见下文脚注 16），其叙述者是从「天上的声音」听到它们的，意即这些话被理解为属神的话语。巴赫将之谱给男低音，这一音域传统上与「上帝／基督之声」（Vox Dei/Christi）相联系，更强化了这一印象。　（内容仅供参考）</w:t>
      </w:r>
      <w:r>
        <w:rPr>
          <w:color w:val="999999"/>
          <w:sz w:val="16"/>
        </w:rPr>
      </w:r>
    </w:p>
    <w:p>
      <w:bookmarkStart w:id="16" w:name="fn_60_16"/>
      <w:pPr>
        <w:spacing w:after="80"/>
        <w:ind w:left="170"/>
      </w:pPr>
      <w:bookmarkEnd w:id="16"/>
      <w:r>
        <w:rPr>
          <w:b/>
          <w:sz w:val="18"/>
        </w:rPr>
        <w:t xml:space="preserve">[16] </w:t>
      </w:r>
      <w:r>
        <w:rPr>
          <w:sz w:val="18"/>
        </w:rPr>
        <w:t>启示录 14:13。　（内容仅供参考）</w:t>
      </w:r>
      <w:r>
        <w:rPr>
          <w:color w:val="999999"/>
          <w:sz w:val="16"/>
        </w:rPr>
      </w:r>
    </w:p>
    <w:p>
      <w:bookmarkStart w:id="17" w:name="fn_60_17"/>
      <w:pPr>
        <w:spacing w:after="80"/>
        <w:ind w:left="170"/>
      </w:pPr>
      <w:bookmarkEnd w:id="17"/>
      <w:r>
        <w:rPr>
          <w:b/>
          <w:sz w:val="18"/>
        </w:rPr>
        <w:t xml:space="preserve">[17] </w:t>
      </w:r>
      <w:r>
        <w:rPr>
          <w:sz w:val="18"/>
        </w:rPr>
        <w:t>「地狱之口」是地狱的入口，在艺术中常被描绘成一张吞噬受咒诅者的巨兽之口（即「der Höllenrachen」，字面义「地狱的咽喉／巨口」，并非「地狱的狂怒」）。　（内容仅供参考）</w:t>
      </w:r>
      <w:r>
        <w:rPr>
          <w:color w:val="999999"/>
          <w:sz w:val="16"/>
        </w:rPr>
      </w:r>
    </w:p>
    <w:p>
      <w:bookmarkStart w:id="18" w:name="fn_60_18"/>
      <w:pPr>
        <w:spacing w:after="80"/>
        <w:ind w:left="170"/>
      </w:pPr>
      <w:bookmarkEnd w:id="18"/>
      <w:r>
        <w:rPr>
          <w:b/>
          <w:sz w:val="18"/>
        </w:rPr>
        <w:t xml:space="preserve">[18] </w:t>
      </w:r>
      <w:r>
        <w:rPr>
          <w:sz w:val="18"/>
        </w:rPr>
        <w:t>「当死之人」（child of death）是圣经术语（希伯来文「ben mawet」，字面义「死亡之子」，含义：「该死的人」），见于撒母耳记下 12:5。巴赫所藏 Calov 研读本圣经将路德的「Kind des Todes」注释为「des Todes schuldig」（「即该当死罪的」）。　（内容仅供参考）</w:t>
      </w:r>
      <w:r>
        <w:rPr>
          <w:color w:val="999999"/>
          <w:sz w:val="16"/>
        </w:rPr>
      </w:r>
    </w:p>
    <w:p>
      <w:bookmarkStart w:id="19" w:name="fn_60_19"/>
      <w:pPr>
        <w:spacing w:after="80"/>
        <w:ind w:left="170"/>
      </w:pPr>
      <w:bookmarkEnd w:id="19"/>
      <w:r>
        <w:rPr>
          <w:b/>
          <w:sz w:val="18"/>
        </w:rPr>
        <w:t xml:space="preserve">[19] </w:t>
      </w:r>
      <w:r>
        <w:rPr>
          <w:sz w:val="18"/>
        </w:rPr>
        <w:t>即（按路德宗教义），在世上人的身体——「自然的身体」——由灵魂赋予生气；但死亡时「这〔自然的〕身体」与灵魂分离，信徒处于「死睡」（Todesschlaf）之中，其尘世的身体朽坏，灵魂则处于某种享有预尝福祉的中间状态，等候世界的末时；及至末时，信徒的身体复活为被转变的、属天的「灵性的身体」，与灵魂永远结合；在此状态中，经过末后的审判，人因神的灵而活，永远享有天上完满的福祉。　（内容仅供参考）</w:t>
      </w:r>
      <w:r>
        <w:rPr>
          <w:color w:val="999999"/>
          <w:sz w:val="16"/>
        </w:rPr>
      </w:r>
    </w:p>
    <w:p>
      <w:bookmarkStart w:id="20" w:name="fn_60_20"/>
      <w:pPr>
        <w:spacing w:after="80"/>
        <w:ind w:left="170"/>
      </w:pPr>
      <w:bookmarkEnd w:id="20"/>
      <w:r>
        <w:rPr>
          <w:b/>
          <w:sz w:val="18"/>
        </w:rPr>
        <w:t xml:space="preserve">[20] </w:t>
      </w:r>
      <w:r>
        <w:rPr>
          <w:sz w:val="18"/>
        </w:rPr>
        <w:t>这一行的含义源自使徒行传 2:26-27，巴赫时代的路德圣经（经 Calov 研读本注释）读作「mein Fleisch [meine menschliche Natur] wird ruhen in der Hoffnung [der Auferstehung von den Toten], denn du wirst meine Seele nicht in der Hölle [in höllischer Angst und Schmerzen] lassen [. . . und also auch meinem Leib nicht lassen in der Verwesung]」（「〔在坟墓里〕我的肉身〔我的人性〕将安息在〔死人复活的〕盼望中，因你必不将我的灵魂撇在阴间〔地狱般的焦虑与痛苦中〕……也必不将我的身体撇在朽坏〔的埋葬状态〕中」）。　（内容仅供参考）</w:t>
      </w:r>
      <w:r>
        <w:rPr>
          <w:color w:val="999999"/>
          <w:sz w:val="16"/>
        </w:rPr>
      </w:r>
    </w:p>
    <w:p>
      <w:bookmarkStart w:id="21" w:name="fn_60_21"/>
      <w:pPr>
        <w:spacing w:after="80"/>
        <w:ind w:left="170"/>
      </w:pPr>
      <w:bookmarkEnd w:id="21"/>
      <w:r>
        <w:rPr>
          <w:b/>
          <w:sz w:val="18"/>
        </w:rPr>
        <w:t xml:space="preserve">[21] </w:t>
      </w:r>
      <w:r>
        <w:rPr>
          <w:sz w:val="18"/>
        </w:rPr>
        <w:t>「Genung」是「genug」（「够了」）的旧式拼写（有时也是旧式发音）。　（内容仅供参考）</w:t>
      </w:r>
      <w:r>
        <w:rPr>
          <w:color w:val="999999"/>
          <w:sz w:val="16"/>
        </w:rPr>
      </w:r>
    </w:p>
    <w:p>
      <w:bookmarkStart w:id="22" w:name="fn_60_22"/>
      <w:pPr>
        <w:spacing w:after="80"/>
        <w:ind w:left="170"/>
      </w:pPr>
      <w:bookmarkEnd w:id="22"/>
      <w:r>
        <w:rPr>
          <w:b/>
          <w:sz w:val="18"/>
        </w:rPr>
        <w:t xml:space="preserve">[22] </w:t>
      </w:r>
      <w:r>
        <w:rPr>
          <w:sz w:val="18"/>
        </w:rPr>
        <w:t>这是众赞歌「Es ist genu[n]g, so nimm, Herr, meinen Geist」（已经够了，主啊，请接我的灵魂）的最后一诗节。　（内容仅供参考）</w:t>
      </w:r>
      <w:r>
        <w:rPr>
          <w:color w:val="999999"/>
          <w:sz w:val="16"/>
        </w:rPr>
      </w:r>
    </w:p>
    <w:p>
      <w:bookmarkStart w:id="23" w:name="fn_60_23"/>
      <w:pPr>
        <w:spacing w:after="80"/>
        <w:ind w:left="170"/>
      </w:pPr>
      <w:bookmarkEnd w:id="23"/>
      <w:r>
        <w:rPr>
          <w:b/>
          <w:sz w:val="18"/>
        </w:rPr>
        <w:t xml:space="preserve">[23] </w:t>
      </w:r>
      <w:r>
        <w:rPr>
          <w:sz w:val="18"/>
        </w:rPr>
        <w:t>这里的「it」（它）指的是「das Leben」（「〔人的〕生命」）；列王纪上 19:4 中，以利亚向上帝祷告，求「他的灵魂死去，说：『已经够了，耶和华啊，求你取我的性命』」。　（内容仅供参考）</w:t>
      </w:r>
      <w:r>
        <w:rPr>
          <w:color w:val="999999"/>
          <w:sz w:val="16"/>
        </w:rPr>
      </w:r>
    </w:p>
    <w:p>
      <w:bookmarkStart w:id="24" w:name="fn_60_24"/>
      <w:pPr>
        <w:spacing w:after="80"/>
        <w:ind w:left="170"/>
      </w:pPr>
      <w:bookmarkEnd w:id="24"/>
      <w:r>
        <w:rPr>
          <w:b/>
          <w:sz w:val="18"/>
        </w:rPr>
        <w:t xml:space="preserve">[24] </w:t>
      </w:r>
      <w:r>
        <w:rPr>
          <w:sz w:val="18"/>
        </w:rPr>
        <w:t>这里的「Wenn es dir [Gott] gefällt」（你若愿意）意为「若这是你的旨意」——正如这一表达在德语讣告惯例中仍在使用，例如「Es hat Gott dem Herrn gefallen, . . . in die Ewigkeit abzurufen」（字面义「主上帝喜悦将〔某人〕召入永恒」，含义：「〔某人〕如今去世是神的旨意」）。　（内容仅供参考）</w:t>
      </w:r>
      <w:r>
        <w:rPr>
          <w:color w:val="999999"/>
          <w:sz w:val="16"/>
        </w:rPr>
      </w:r>
    </w:p>
    <w:p>
      <w:bookmarkStart w:id="25" w:name="fn_60_25"/>
      <w:pPr>
        <w:spacing w:after="80"/>
        <w:ind w:left="170"/>
      </w:pPr>
      <w:bookmarkEnd w:id="25"/>
      <w:r>
        <w:rPr>
          <w:b/>
          <w:sz w:val="18"/>
        </w:rPr>
        <w:t xml:space="preserve">[25] </w:t>
      </w:r>
      <w:r>
        <w:rPr>
          <w:sz w:val="18"/>
        </w:rPr>
        <w:t>就其含义而言，这一行显然借鉴了约伯记 30:11「Sie haben mein Seil ausgespannet, und mich zunichte gemacht, und das Meine abgezäumet」（「他们解开我的绳索，苦害我，卸下了我的辔头」）。考虑到路德在约伯记 30:11 中使用「abgezäumet」（「解除辔头」）以及德语标准表达「die Pferde ausspannen」（「卸下马匹」），我们将本康塔塔这句费解的「So spanne mich doch aus」的最佳解释译为「就请卸下我〔尘世的羁绊，脱离这世界无尽忧愁、试炼与重担的轭〕」。（并见本众赞歌诗节第 8 行。）巴赫私人藏书中的重要作者海因里希·穆勒（Heinrich Müller）在一部葬礼讲道集中印证了这一解释：「西面称死亡为一次『卸轭』。〔页边注：路 2:29。〕在此世我们被套进劳苦、愁苦与患难的轭中。死亡使我们从那患难与恐惧的轭中卸下。」　（内容仅供参考）</w:t>
      </w:r>
      <w:r>
        <w:rPr>
          <w:color w:val="999999"/>
          <w:sz w:val="16"/>
        </w:rPr>
      </w:r>
    </w:p>
    <w:p>
      <w:bookmarkStart w:id="26" w:name="fn_60_26"/>
      <w:pPr>
        <w:spacing w:after="80"/>
        <w:ind w:left="170"/>
      </w:pPr>
      <w:bookmarkEnd w:id="26"/>
      <w:r>
        <w:rPr>
          <w:b/>
          <w:sz w:val="18"/>
        </w:rPr>
        <w:t xml:space="preserve">[26] </w:t>
      </w:r>
      <w:r>
        <w:rPr>
          <w:sz w:val="18"/>
        </w:rPr>
        <w:t>「Kömmt」并非虚拟式（虚拟式此处应为「komme」或「käme」），而只是直陈式「kommt」（「来」「正在来」）的另一种旧式拼写。　（内容仅供参考）</w:t>
      </w:r>
      <w:r>
        <w:rPr>
          <w:color w:val="999999"/>
          <w:sz w:val="16"/>
        </w:rPr>
      </w:r>
    </w:p>
    <w:p>
      <w:bookmarkStart w:id="27" w:name="fn_60_27"/>
      <w:pPr>
        <w:spacing w:after="80"/>
        <w:ind w:left="170"/>
      </w:pPr>
      <w:bookmarkEnd w:id="27"/>
      <w:r>
        <w:rPr>
          <w:b/>
          <w:sz w:val="18"/>
        </w:rPr>
        <w:t xml:space="preserve">[27] </w:t>
      </w:r>
      <w:r>
        <w:rPr>
          <w:sz w:val="18"/>
        </w:rPr>
        <w:t>关于「天上的房屋」，哥林多后书 5:1 说：「dass wir einen Bau haben, von Gott erbauet, ein Haus, nicht mit Händen gemacht, das ewig ist, im Himmel」（「〔我们这些耶稣的跟随者知道〕我们有一所房屋，由上帝建造，非人手所造的、在天上永存的房屋」）。　（内容仅供参考）</w:t>
      </w:r>
      <w:r>
        <w:rPr>
          <w:color w:val="999999"/>
          <w:sz w:val="16"/>
        </w:rPr>
      </w:r>
    </w:p>
    <w:p/>
    <w:p>
      <w:pPr>
        <w:pBdr>
          <w:bottom w:val="single" w:sz="6" w:space="1" w:color="AAAAAA"/>
        </w:pBdr>
      </w:pP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i/>
          <w:color w:val="999999"/>
          <w:sz w:val="18"/>
        </w:rPr>
        <w:t>本文档由 Bach Cantata Pipeline 于 2026-08-18 自动生成，中文翻译待完成。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