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F112" w14:textId="6A89742A" w:rsidR="00DC2254" w:rsidRPr="008F7B51" w:rsidRDefault="008F7B51" w:rsidP="008F7B51">
      <w:pPr>
        <w:jc w:val="center"/>
        <w:rPr>
          <w:rFonts w:ascii="ＭＳ ゴシック" w:eastAsia="ＭＳ ゴシック" w:hAnsi="ＭＳ ゴシック"/>
          <w:b/>
          <w:bCs/>
          <w:sz w:val="40"/>
          <w:szCs w:val="44"/>
        </w:rPr>
      </w:pPr>
      <w:r w:rsidRPr="008F7B51">
        <w:rPr>
          <w:rFonts w:ascii="ＭＳ ゴシック" w:eastAsia="ＭＳ ゴシック" w:hAnsi="ＭＳ ゴシック" w:hint="eastAsia"/>
          <w:b/>
          <w:bCs/>
          <w:sz w:val="40"/>
          <w:szCs w:val="44"/>
        </w:rPr>
        <w:t>コンビニエンスストアの勢力図</w:t>
      </w:r>
    </w:p>
    <w:p w14:paraId="7D092424" w14:textId="643BA4EF" w:rsidR="008F7B51" w:rsidRPr="001D4179" w:rsidRDefault="008F7B51" w:rsidP="008F7B51">
      <w:pPr>
        <w:jc w:val="right"/>
        <w:rPr>
          <w:rFonts w:ascii="ＭＳ ゴシック" w:eastAsia="ＭＳ ゴシック" w:hAnsi="ＭＳ ゴシック"/>
          <w:sz w:val="24"/>
          <w:szCs w:val="28"/>
        </w:rPr>
      </w:pPr>
      <w:r w:rsidRPr="001D4179">
        <w:rPr>
          <w:rFonts w:ascii="ＭＳ ゴシック" w:eastAsia="ＭＳ ゴシック" w:hAnsi="ＭＳ ゴシック" w:hint="eastAsia"/>
          <w:sz w:val="24"/>
          <w:szCs w:val="28"/>
        </w:rPr>
        <w:t>2</w:t>
      </w:r>
      <w:r w:rsidRPr="001D4179">
        <w:rPr>
          <w:rFonts w:ascii="ＭＳ ゴシック" w:eastAsia="ＭＳ ゴシック" w:hAnsi="ＭＳ ゴシック"/>
          <w:sz w:val="24"/>
          <w:szCs w:val="28"/>
        </w:rPr>
        <w:t xml:space="preserve">14x112x </w:t>
      </w:r>
      <w:r w:rsidRPr="001D4179">
        <w:rPr>
          <w:rFonts w:ascii="ＭＳ ゴシック" w:eastAsia="ＭＳ ゴシック" w:hAnsi="ＭＳ ゴシック" w:hint="eastAsia"/>
          <w:sz w:val="24"/>
          <w:szCs w:val="28"/>
        </w:rPr>
        <w:t>中嶋彩也香</w:t>
      </w:r>
    </w:p>
    <w:p w14:paraId="5F3341BC" w14:textId="0735B922" w:rsidR="008F7B51" w:rsidRDefault="008F7B51" w:rsidP="008F7B51">
      <w:pPr>
        <w:pStyle w:val="a3"/>
        <w:numPr>
          <w:ilvl w:val="0"/>
          <w:numId w:val="1"/>
        </w:numPr>
        <w:ind w:leftChars="0"/>
        <w:jc w:val="left"/>
        <w:rPr>
          <w:rFonts w:ascii="ＭＳ ゴシック" w:eastAsia="ＭＳ ゴシック" w:hAnsi="ＭＳ ゴシック"/>
          <w:b/>
          <w:bCs/>
          <w:sz w:val="24"/>
          <w:szCs w:val="28"/>
        </w:rPr>
      </w:pPr>
      <w:r w:rsidRPr="008F7B51">
        <w:rPr>
          <w:rFonts w:ascii="ＭＳ ゴシック" w:eastAsia="ＭＳ ゴシック" w:hAnsi="ＭＳ ゴシック"/>
          <w:b/>
          <w:bCs/>
          <w:sz w:val="24"/>
          <w:szCs w:val="28"/>
        </w:rPr>
        <w:t>Introduction</w:t>
      </w:r>
    </w:p>
    <w:p w14:paraId="7D83FC5D" w14:textId="216B7AF4" w:rsidR="008F7B51" w:rsidRDefault="008F7B51" w:rsidP="008F7B51">
      <w:pPr>
        <w:pStyle w:val="a3"/>
        <w:ind w:leftChars="0" w:left="360" w:firstLineChars="100" w:firstLine="210"/>
        <w:jc w:val="left"/>
        <w:rPr>
          <w:rFonts w:ascii="ＭＳ ゴシック" w:eastAsia="ＭＳ ゴシック" w:hAnsi="ＭＳ ゴシック"/>
        </w:rPr>
      </w:pPr>
      <w:r>
        <w:rPr>
          <w:rFonts w:ascii="ＭＳ ゴシック" w:eastAsia="ＭＳ ゴシック" w:hAnsi="ＭＳ ゴシック" w:hint="eastAsia"/>
        </w:rPr>
        <w:t>現代では、全国のあらゆる場所にコンビニエンスストアが存在する。そして、コンビニエンスストアの大手3店舗といえば、</w:t>
      </w:r>
      <w:r>
        <w:rPr>
          <w:rFonts w:ascii="ＭＳ ゴシック" w:eastAsia="ＭＳ ゴシック" w:hAnsi="ＭＳ ゴシック"/>
        </w:rPr>
        <w:t>”</w:t>
      </w:r>
      <w:r>
        <w:rPr>
          <w:rFonts w:ascii="ＭＳ ゴシック" w:eastAsia="ＭＳ ゴシック" w:hAnsi="ＭＳ ゴシック" w:hint="eastAsia"/>
        </w:rPr>
        <w:t>セブンイレブン</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ローソン</w:t>
      </w:r>
      <w:r>
        <w:rPr>
          <w:rFonts w:ascii="ＭＳ ゴシック" w:eastAsia="ＭＳ ゴシック" w:hAnsi="ＭＳ ゴシック"/>
        </w:rPr>
        <w:t>”</w:t>
      </w:r>
      <w:r>
        <w:rPr>
          <w:rFonts w:ascii="ＭＳ ゴシック" w:eastAsia="ＭＳ ゴシック" w:hAnsi="ＭＳ ゴシック" w:hint="eastAsia"/>
        </w:rPr>
        <w:t>、</w:t>
      </w:r>
      <w:r>
        <w:rPr>
          <w:rFonts w:ascii="ＭＳ ゴシック" w:eastAsia="ＭＳ ゴシック" w:hAnsi="ＭＳ ゴシック"/>
        </w:rPr>
        <w:t>”</w:t>
      </w:r>
      <w:r>
        <w:rPr>
          <w:rFonts w:ascii="ＭＳ ゴシック" w:eastAsia="ＭＳ ゴシック" w:hAnsi="ＭＳ ゴシック" w:hint="eastAsia"/>
        </w:rPr>
        <w:t>ファミリーマート</w:t>
      </w:r>
      <w:r>
        <w:rPr>
          <w:rFonts w:ascii="ＭＳ ゴシック" w:eastAsia="ＭＳ ゴシック" w:hAnsi="ＭＳ ゴシック"/>
        </w:rPr>
        <w:t>”</w:t>
      </w:r>
      <w:r>
        <w:rPr>
          <w:rFonts w:ascii="ＭＳ ゴシック" w:eastAsia="ＭＳ ゴシック" w:hAnsi="ＭＳ ゴシック" w:hint="eastAsia"/>
        </w:rPr>
        <w:t>である。</w:t>
      </w:r>
      <w:r w:rsidRPr="008F7B51">
        <w:rPr>
          <w:rFonts w:ascii="ＭＳ ゴシック" w:eastAsia="ＭＳ ゴシック" w:hAnsi="ＭＳ ゴシック" w:hint="eastAsia"/>
        </w:rPr>
        <w:t>現在住んでいる、兵庫県では、その3店舗の中でもセブンイレブンが圧倒的にたくさん存在すると感じること</w:t>
      </w:r>
      <w:r>
        <w:rPr>
          <w:rFonts w:ascii="ＭＳ ゴシック" w:eastAsia="ＭＳ ゴシック" w:hAnsi="ＭＳ ゴシック" w:hint="eastAsia"/>
        </w:rPr>
        <w:t>多い。また、私の地元である富山県でもセブンイレブンが、ほかのコンビニエンスストアに比べて多く感じ、また一昨年旅行に行った愛知県ではファミリーマートが多く存在しているように感じた。</w:t>
      </w:r>
    </w:p>
    <w:p w14:paraId="5655960A" w14:textId="02EE6C18" w:rsidR="008F7B51" w:rsidRPr="008F7B51" w:rsidRDefault="008F7B51" w:rsidP="008F7B51">
      <w:pPr>
        <w:pStyle w:val="a3"/>
        <w:ind w:leftChars="0" w:left="360" w:firstLineChars="100" w:firstLine="210"/>
        <w:jc w:val="left"/>
        <w:rPr>
          <w:rFonts w:ascii="ＭＳ ゴシック" w:eastAsia="ＭＳ ゴシック" w:hAnsi="ＭＳ ゴシック" w:hint="eastAsia"/>
        </w:rPr>
      </w:pPr>
      <w:r>
        <w:rPr>
          <w:rFonts w:ascii="ＭＳ ゴシック" w:eastAsia="ＭＳ ゴシック" w:hAnsi="ＭＳ ゴシック" w:hint="eastAsia"/>
        </w:rPr>
        <w:t>しかし、どのコンビニエンスストアが各都道府県において勢力を占めているのかを具体的に調査したことがないため、</w:t>
      </w:r>
      <w:r w:rsidR="00827D2C">
        <w:rPr>
          <w:rFonts w:ascii="ＭＳ ゴシック" w:eastAsia="ＭＳ ゴシック" w:hAnsi="ＭＳ ゴシック" w:hint="eastAsia"/>
        </w:rPr>
        <w:t>今回勢力図を可視化し、調査しようと考えた。</w:t>
      </w:r>
    </w:p>
    <w:p w14:paraId="44713F9C" w14:textId="40C2A06F" w:rsidR="008F7B51" w:rsidRPr="008F7B51" w:rsidRDefault="008F7B51" w:rsidP="008F7B51">
      <w:pPr>
        <w:pStyle w:val="a3"/>
        <w:ind w:leftChars="0" w:left="360"/>
        <w:jc w:val="left"/>
        <w:rPr>
          <w:rFonts w:ascii="ＭＳ ゴシック" w:eastAsia="ＭＳ ゴシック" w:hAnsi="ＭＳ ゴシック" w:hint="eastAsia"/>
        </w:rPr>
      </w:pPr>
    </w:p>
    <w:p w14:paraId="274DC2F8" w14:textId="0FB58760" w:rsidR="008F7B51" w:rsidRDefault="008F7B51" w:rsidP="008F7B51">
      <w:pPr>
        <w:pStyle w:val="a3"/>
        <w:numPr>
          <w:ilvl w:val="0"/>
          <w:numId w:val="1"/>
        </w:numPr>
        <w:ind w:leftChars="0"/>
        <w:jc w:val="left"/>
        <w:rPr>
          <w:rFonts w:ascii="ＭＳ ゴシック" w:eastAsia="ＭＳ ゴシック" w:hAnsi="ＭＳ ゴシック"/>
          <w:b/>
          <w:bCs/>
          <w:sz w:val="24"/>
          <w:szCs w:val="28"/>
        </w:rPr>
      </w:pPr>
      <w:r>
        <w:rPr>
          <w:rFonts w:ascii="ＭＳ ゴシック" w:eastAsia="ＭＳ ゴシック" w:hAnsi="ＭＳ ゴシック" w:hint="eastAsia"/>
          <w:b/>
          <w:bCs/>
          <w:sz w:val="24"/>
          <w:szCs w:val="28"/>
        </w:rPr>
        <w:t>M</w:t>
      </w:r>
      <w:r>
        <w:rPr>
          <w:rFonts w:ascii="ＭＳ ゴシック" w:eastAsia="ＭＳ ゴシック" w:hAnsi="ＭＳ ゴシック"/>
          <w:b/>
          <w:bCs/>
          <w:sz w:val="24"/>
          <w:szCs w:val="28"/>
        </w:rPr>
        <w:t>ethod</w:t>
      </w:r>
    </w:p>
    <w:p w14:paraId="42171943" w14:textId="697F193B" w:rsidR="00827D2C" w:rsidRDefault="00827D2C" w:rsidP="00827D2C">
      <w:pPr>
        <w:pStyle w:val="a3"/>
        <w:ind w:leftChars="0" w:left="360"/>
        <w:jc w:val="left"/>
        <w:rPr>
          <w:rFonts w:ascii="ＭＳ ゴシック" w:eastAsia="ＭＳ ゴシック" w:hAnsi="ＭＳ ゴシック"/>
        </w:rPr>
      </w:pPr>
      <w:r>
        <w:rPr>
          <w:rFonts w:ascii="ＭＳ ゴシック" w:eastAsia="ＭＳ ゴシック" w:hAnsi="ＭＳ ゴシック" w:hint="eastAsia"/>
          <w:b/>
          <w:bCs/>
          <w:sz w:val="24"/>
          <w:szCs w:val="28"/>
        </w:rPr>
        <w:t xml:space="preserve">　</w:t>
      </w:r>
      <w:r>
        <w:rPr>
          <w:rFonts w:ascii="ＭＳ ゴシック" w:eastAsia="ＭＳ ゴシック" w:hAnsi="ＭＳ ゴシック" w:hint="eastAsia"/>
        </w:rPr>
        <w:t>まず、各コンビニエンスストアのサイトから、最新版の各都道府県における店舗数のデータを集めた。そのデータをもとに、一番店舗数の多いコンビニを都道府県の地図で色分けを行い、直感的にどの都道府県にどのコンビニエンスが多いのかわかるように可視化を行う。</w:t>
      </w:r>
    </w:p>
    <w:p w14:paraId="719E248C" w14:textId="7D6EEC22" w:rsidR="00827D2C" w:rsidRPr="00827D2C" w:rsidRDefault="00827D2C" w:rsidP="00827D2C">
      <w:pPr>
        <w:pStyle w:val="a3"/>
        <w:ind w:leftChars="0" w:left="360"/>
        <w:jc w:val="left"/>
        <w:rPr>
          <w:rFonts w:ascii="ＭＳ ゴシック" w:eastAsia="ＭＳ ゴシック" w:hAnsi="ＭＳ ゴシック" w:hint="eastAsia"/>
        </w:rPr>
      </w:pPr>
      <w:r>
        <w:rPr>
          <w:rFonts w:ascii="ＭＳ ゴシック" w:eastAsia="ＭＳ ゴシック" w:hAnsi="ＭＳ ゴシック" w:hint="eastAsia"/>
        </w:rPr>
        <w:t xml:space="preserve">　次に、各都道府県において、具体的に各コンビニエンスストアの店舗数にどれくらいの違いがあるのかの詳細を、棒グラフで可視化を行った。この可視化については、各都道府県（マウスをかざすと都道府県名が表示される）をクリックすることで表示されるように実装を行った。</w:t>
      </w:r>
    </w:p>
    <w:p w14:paraId="7AA37538" w14:textId="77777777" w:rsidR="00827D2C" w:rsidRPr="00827D2C" w:rsidRDefault="00827D2C" w:rsidP="00827D2C">
      <w:pPr>
        <w:pStyle w:val="a3"/>
        <w:ind w:leftChars="0" w:left="360"/>
        <w:jc w:val="left"/>
        <w:rPr>
          <w:rFonts w:ascii="ＭＳ ゴシック" w:eastAsia="ＭＳ ゴシック" w:hAnsi="ＭＳ ゴシック" w:hint="eastAsia"/>
        </w:rPr>
      </w:pPr>
    </w:p>
    <w:p w14:paraId="05791F2D" w14:textId="755F27BB" w:rsidR="008F7B51" w:rsidRDefault="008F7B51" w:rsidP="008F7B51">
      <w:pPr>
        <w:pStyle w:val="a3"/>
        <w:numPr>
          <w:ilvl w:val="0"/>
          <w:numId w:val="1"/>
        </w:numPr>
        <w:ind w:leftChars="0"/>
        <w:jc w:val="left"/>
        <w:rPr>
          <w:rFonts w:ascii="ＭＳ ゴシック" w:eastAsia="ＭＳ ゴシック" w:hAnsi="ＭＳ ゴシック"/>
          <w:b/>
          <w:bCs/>
          <w:sz w:val="24"/>
          <w:szCs w:val="28"/>
        </w:rPr>
      </w:pPr>
      <w:r>
        <w:rPr>
          <w:rFonts w:ascii="ＭＳ ゴシック" w:eastAsia="ＭＳ ゴシック" w:hAnsi="ＭＳ ゴシック" w:hint="eastAsia"/>
          <w:b/>
          <w:bCs/>
          <w:sz w:val="24"/>
          <w:szCs w:val="28"/>
        </w:rPr>
        <w:t>R</w:t>
      </w:r>
      <w:r>
        <w:rPr>
          <w:rFonts w:ascii="ＭＳ ゴシック" w:eastAsia="ＭＳ ゴシック" w:hAnsi="ＭＳ ゴシック"/>
          <w:b/>
          <w:bCs/>
          <w:sz w:val="24"/>
          <w:szCs w:val="28"/>
        </w:rPr>
        <w:t>esult</w:t>
      </w:r>
    </w:p>
    <w:p w14:paraId="5E841F74" w14:textId="6FCF9391" w:rsidR="001D4179" w:rsidRDefault="001D4179" w:rsidP="00634847">
      <w:pPr>
        <w:pStyle w:val="a3"/>
        <w:ind w:leftChars="0" w:left="360"/>
        <w:jc w:val="left"/>
        <w:rPr>
          <w:rFonts w:ascii="ＭＳ ゴシック" w:eastAsia="ＭＳ ゴシック" w:hAnsi="ＭＳ ゴシック"/>
          <w:noProof/>
          <w:szCs w:val="21"/>
        </w:rPr>
      </w:pPr>
      <w:r>
        <w:rPr>
          <w:rFonts w:ascii="ＭＳ ゴシック" w:eastAsia="ＭＳ ゴシック" w:hAnsi="ＭＳ ゴシック" w:hint="eastAsia"/>
          <w:sz w:val="24"/>
          <w:szCs w:val="28"/>
        </w:rPr>
        <w:t xml:space="preserve">　</w:t>
      </w:r>
      <w:r>
        <w:rPr>
          <w:rFonts w:ascii="ＭＳ ゴシック" w:eastAsia="ＭＳ ゴシック" w:hAnsi="ＭＳ ゴシック" w:hint="eastAsia"/>
          <w:szCs w:val="21"/>
        </w:rPr>
        <w:t>HPの初期状態を図１に、兵庫県をクリックしたときに表示される棒グラフを図２に</w:t>
      </w:r>
      <w:r w:rsidRPr="00634847">
        <w:rPr>
          <w:rFonts w:ascii="ＭＳ ゴシック" w:eastAsia="ＭＳ ゴシック" w:hAnsi="ＭＳ ゴシック" w:hint="eastAsia"/>
          <w:szCs w:val="21"/>
        </w:rPr>
        <w:t>示</w:t>
      </w:r>
      <w:r w:rsidRPr="00634847">
        <w:rPr>
          <w:rFonts w:ascii="ＭＳ ゴシック" w:eastAsia="ＭＳ ゴシック" w:hAnsi="ＭＳ ゴシック" w:hint="eastAsia"/>
          <w:noProof/>
          <w:szCs w:val="21"/>
        </w:rPr>
        <w:t>す。</w:t>
      </w:r>
    </w:p>
    <w:p w14:paraId="54A0A172" w14:textId="1DAAF942" w:rsidR="00634847" w:rsidRDefault="00634847" w:rsidP="00634847">
      <w:pPr>
        <w:pStyle w:val="a3"/>
        <w:ind w:leftChars="0" w:left="360"/>
        <w:jc w:val="left"/>
        <w:rPr>
          <w:rFonts w:ascii="ＭＳ ゴシック" w:eastAsia="ＭＳ ゴシック" w:hAnsi="ＭＳ ゴシック"/>
          <w:noProof/>
          <w:szCs w:val="21"/>
        </w:rPr>
      </w:pPr>
      <w:r>
        <w:rPr>
          <w:rFonts w:ascii="ＭＳ ゴシック" w:eastAsia="ＭＳ ゴシック" w:hAnsi="ＭＳ ゴシック" w:hint="eastAsia"/>
          <w:noProof/>
          <w:szCs w:val="21"/>
        </w:rPr>
        <w:t xml:space="preserve">　図1を見ると、兵庫県はやはりセブンイレブンの勢力が大きいことがわかる。しかし、図2からわかるように、</w:t>
      </w:r>
      <w:r w:rsidR="0001110C">
        <w:rPr>
          <w:rFonts w:ascii="ＭＳ ゴシック" w:eastAsia="ＭＳ ゴシック" w:hAnsi="ＭＳ ゴシック" w:hint="eastAsia"/>
          <w:noProof/>
          <w:szCs w:val="21"/>
        </w:rPr>
        <w:t>ローソン、ファミリーマートとそれほど店舗数は変わらないことが今回の可視化から知り得た。また、愛知県は実感通りファミリーマートが一番多く、セブンイレブン、ローソンの店舗数と比べても圧倒的に多いことがわかった。</w:t>
      </w:r>
    </w:p>
    <w:p w14:paraId="27EE67BF" w14:textId="2C39710E" w:rsidR="00264779" w:rsidRPr="00634847" w:rsidRDefault="007C519F" w:rsidP="00634847">
      <w:pPr>
        <w:pStyle w:val="a3"/>
        <w:ind w:leftChars="0" w:left="360"/>
        <w:jc w:val="left"/>
        <w:rPr>
          <w:rFonts w:ascii="ＭＳ ゴシック" w:eastAsia="ＭＳ ゴシック" w:hAnsi="ＭＳ ゴシック" w:hint="eastAsia"/>
          <w:szCs w:val="21"/>
        </w:rPr>
      </w:pPr>
      <w:r>
        <w:rPr>
          <w:rFonts w:hint="eastAsia"/>
          <w:noProof/>
        </w:rPr>
        <w:drawing>
          <wp:anchor distT="0" distB="0" distL="114300" distR="114300" simplePos="0" relativeHeight="251658240" behindDoc="1" locked="0" layoutInCell="1" allowOverlap="1" wp14:anchorId="49F6BDDD" wp14:editId="57834864">
            <wp:simplePos x="0" y="0"/>
            <wp:positionH relativeFrom="column">
              <wp:posOffset>3878468</wp:posOffset>
            </wp:positionH>
            <wp:positionV relativeFrom="paragraph">
              <wp:posOffset>646430</wp:posOffset>
            </wp:positionV>
            <wp:extent cx="1494155" cy="1505585"/>
            <wp:effectExtent l="0" t="0" r="0" b="0"/>
            <wp:wrapThrough wrapText="bothSides">
              <wp:wrapPolygon edited="0">
                <wp:start x="0" y="0"/>
                <wp:lineTo x="0" y="21318"/>
                <wp:lineTo x="21205" y="21318"/>
                <wp:lineTo x="21205"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4155" cy="150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s">
            <w:drawing>
              <wp:anchor distT="0" distB="0" distL="114300" distR="114300" simplePos="0" relativeHeight="251662336" behindDoc="0" locked="0" layoutInCell="1" allowOverlap="1" wp14:anchorId="246A3E9C" wp14:editId="7A84CC6E">
                <wp:simplePos x="0" y="0"/>
                <wp:positionH relativeFrom="column">
                  <wp:posOffset>3419774</wp:posOffset>
                </wp:positionH>
                <wp:positionV relativeFrom="paragraph">
                  <wp:posOffset>2170094</wp:posOffset>
                </wp:positionV>
                <wp:extent cx="2557930" cy="77096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2557930" cy="770965"/>
                        </a:xfrm>
                        <a:prstGeom prst="rect">
                          <a:avLst/>
                        </a:prstGeom>
                        <a:solidFill>
                          <a:schemeClr val="lt1"/>
                        </a:solidFill>
                        <a:ln w="6350">
                          <a:noFill/>
                        </a:ln>
                      </wps:spPr>
                      <wps:txbx>
                        <w:txbxContent>
                          <w:p w14:paraId="7F3CC55A" w14:textId="66D0488E" w:rsidR="007C519F" w:rsidRPr="007C519F" w:rsidRDefault="007C519F" w:rsidP="007C519F">
                            <w:pPr>
                              <w:rPr>
                                <w:rFonts w:hint="eastAsia"/>
                                <w:b/>
                                <w:bCs/>
                                <w:sz w:val="16"/>
                                <w:szCs w:val="18"/>
                              </w:rPr>
                            </w:pPr>
                            <w:r w:rsidRPr="007C519F">
                              <w:rPr>
                                <w:rFonts w:hint="eastAsia"/>
                                <w:b/>
                                <w:bCs/>
                                <w:sz w:val="16"/>
                                <w:szCs w:val="18"/>
                              </w:rPr>
                              <w:t>図</w:t>
                            </w:r>
                            <w:r>
                              <w:rPr>
                                <w:rFonts w:hint="eastAsia"/>
                                <w:b/>
                                <w:bCs/>
                                <w:sz w:val="16"/>
                                <w:szCs w:val="18"/>
                              </w:rPr>
                              <w:t>２</w:t>
                            </w:r>
                            <w:r w:rsidRPr="007C519F">
                              <w:rPr>
                                <w:rFonts w:hint="eastAsia"/>
                                <w:sz w:val="16"/>
                                <w:szCs w:val="18"/>
                              </w:rPr>
                              <w:t>：</w:t>
                            </w:r>
                            <w:r>
                              <w:rPr>
                                <w:rFonts w:hint="eastAsia"/>
                                <w:sz w:val="16"/>
                                <w:szCs w:val="18"/>
                              </w:rPr>
                              <w:t>兵庫県のコンビニエンスストアの店舗数の棒グラフ。色は、都道府県の色分けに対応している。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A3E9C" id="_x0000_t202" coordsize="21600,21600" o:spt="202" path="m,l,21600r21600,l21600,xe">
                <v:stroke joinstyle="miter"/>
                <v:path gradientshapeok="t" o:connecttype="rect"/>
              </v:shapetype>
              <v:shape id="テキスト ボックス 6" o:spid="_x0000_s1026" type="#_x0000_t202" style="position:absolute;left:0;text-align:left;margin-left:269.25pt;margin-top:170.85pt;width:201.4pt;height:6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" fillcolor="white [3201]" stroked="f" strokeweight=".5pt">
                <v:textbox>
                  <w:txbxContent>
                    <w:p w14:paraId="7F3CC55A" w14:textId="66D0488E" w:rsidR="007C519F" w:rsidRPr="007C519F" w:rsidRDefault="007C519F" w:rsidP="007C519F">
                      <w:pPr>
                        <w:rPr>
                          <w:rFonts w:hint="eastAsia"/>
                          <w:b/>
                          <w:bCs/>
                          <w:sz w:val="16"/>
                          <w:szCs w:val="18"/>
                        </w:rPr>
                      </w:pPr>
                      <w:r w:rsidRPr="007C519F">
                        <w:rPr>
                          <w:rFonts w:hint="eastAsia"/>
                          <w:b/>
                          <w:bCs/>
                          <w:sz w:val="16"/>
                          <w:szCs w:val="18"/>
                        </w:rPr>
                        <w:t>図</w:t>
                      </w:r>
                      <w:r>
                        <w:rPr>
                          <w:rFonts w:hint="eastAsia"/>
                          <w:b/>
                          <w:bCs/>
                          <w:sz w:val="16"/>
                          <w:szCs w:val="18"/>
                        </w:rPr>
                        <w:t>２</w:t>
                      </w:r>
                      <w:r w:rsidRPr="007C519F">
                        <w:rPr>
                          <w:rFonts w:hint="eastAsia"/>
                          <w:sz w:val="16"/>
                          <w:szCs w:val="18"/>
                        </w:rPr>
                        <w:t>：</w:t>
                      </w:r>
                      <w:r>
                        <w:rPr>
                          <w:rFonts w:hint="eastAsia"/>
                          <w:sz w:val="16"/>
                          <w:szCs w:val="18"/>
                        </w:rPr>
                        <w:t>兵庫県のコンビニエンスストアの店舗数の棒グラフ。色は、都道府県の色分けに対応している。</w:t>
                      </w:r>
                    </w:p>
                  </w:txbxContent>
                </v:textbox>
              </v:shape>
            </w:pict>
          </mc:Fallback>
        </mc:AlternateContent>
      </w:r>
      <w:r>
        <w:rPr>
          <w:rFonts w:hint="eastAsia"/>
          <w:noProof/>
        </w:rPr>
        <w:drawing>
          <wp:anchor distT="0" distB="0" distL="114300" distR="114300" simplePos="0" relativeHeight="251659264" behindDoc="0" locked="0" layoutInCell="1" allowOverlap="1" wp14:anchorId="1BD3A081" wp14:editId="1A904814">
            <wp:simplePos x="0" y="0"/>
            <wp:positionH relativeFrom="column">
              <wp:posOffset>866812</wp:posOffset>
            </wp:positionH>
            <wp:positionV relativeFrom="paragraph">
              <wp:posOffset>598095</wp:posOffset>
            </wp:positionV>
            <wp:extent cx="1359535" cy="1505585"/>
            <wp:effectExtent l="0" t="0" r="0" b="0"/>
            <wp:wrapThrough wrapText="bothSides">
              <wp:wrapPolygon edited="0">
                <wp:start x="0" y="0"/>
                <wp:lineTo x="0" y="21318"/>
                <wp:lineTo x="21186" y="21318"/>
                <wp:lineTo x="21186" y="0"/>
                <wp:lineTo x="0" y="0"/>
              </wp:wrapPolygon>
            </wp:wrapThrough>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9535" cy="1505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rPr>
        <mc:AlternateContent>
          <mc:Choice Requires="wps">
            <w:drawing>
              <wp:anchor distT="0" distB="0" distL="114300" distR="114300" simplePos="0" relativeHeight="251660288" behindDoc="0" locked="0" layoutInCell="1" allowOverlap="1" wp14:anchorId="3F91A288" wp14:editId="089E07E3">
                <wp:simplePos x="0" y="0"/>
                <wp:positionH relativeFrom="column">
                  <wp:posOffset>604520</wp:posOffset>
                </wp:positionH>
                <wp:positionV relativeFrom="paragraph">
                  <wp:posOffset>2152389</wp:posOffset>
                </wp:positionV>
                <wp:extent cx="2288914" cy="77096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2288914" cy="770965"/>
                        </a:xfrm>
                        <a:prstGeom prst="rect">
                          <a:avLst/>
                        </a:prstGeom>
                        <a:solidFill>
                          <a:schemeClr val="lt1"/>
                        </a:solidFill>
                        <a:ln w="6350">
                          <a:noFill/>
                        </a:ln>
                      </wps:spPr>
                      <wps:txbx>
                        <w:txbxContent>
                          <w:p w14:paraId="7B02C8B4" w14:textId="33B928AC" w:rsidR="00264779" w:rsidRPr="007C519F" w:rsidRDefault="00264779">
                            <w:pPr>
                              <w:rPr>
                                <w:rFonts w:hint="eastAsia"/>
                                <w:sz w:val="16"/>
                                <w:szCs w:val="18"/>
                              </w:rPr>
                            </w:pPr>
                            <w:r w:rsidRPr="007C519F">
                              <w:rPr>
                                <w:rFonts w:hint="eastAsia"/>
                                <w:b/>
                                <w:bCs/>
                                <w:sz w:val="16"/>
                                <w:szCs w:val="18"/>
                              </w:rPr>
                              <w:t>図１</w:t>
                            </w:r>
                            <w:r w:rsidRPr="007C519F">
                              <w:rPr>
                                <w:rFonts w:hint="eastAsia"/>
                                <w:sz w:val="16"/>
                                <w:szCs w:val="18"/>
                              </w:rPr>
                              <w:t>：</w:t>
                            </w:r>
                            <w:r w:rsidR="007C519F" w:rsidRPr="007C519F">
                              <w:rPr>
                                <w:rFonts w:hint="eastAsia"/>
                                <w:sz w:val="16"/>
                                <w:szCs w:val="18"/>
                              </w:rPr>
                              <w:t>HPを開いた時の状態。3店舗のうち一番多いコンビニエンスストアに対応する色で、各都道府県が色分けされている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1A288" id="テキスト ボックス 5" o:spid="_x0000_s1027" type="#_x0000_t202" style="position:absolute;left:0;text-align:left;margin-left:47.6pt;margin-top:169.5pt;width:180.25pt;height:6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" fillcolor="white [3201]" stroked="f" strokeweight=".5pt">
                <v:textbox>
                  <w:txbxContent>
                    <w:p w14:paraId="7B02C8B4" w14:textId="33B928AC" w:rsidR="00264779" w:rsidRPr="007C519F" w:rsidRDefault="00264779">
                      <w:pPr>
                        <w:rPr>
                          <w:rFonts w:hint="eastAsia"/>
                          <w:sz w:val="16"/>
                          <w:szCs w:val="18"/>
                        </w:rPr>
                      </w:pPr>
                      <w:r w:rsidRPr="007C519F">
                        <w:rPr>
                          <w:rFonts w:hint="eastAsia"/>
                          <w:b/>
                          <w:bCs/>
                          <w:sz w:val="16"/>
                          <w:szCs w:val="18"/>
                        </w:rPr>
                        <w:t>図１</w:t>
                      </w:r>
                      <w:r w:rsidRPr="007C519F">
                        <w:rPr>
                          <w:rFonts w:hint="eastAsia"/>
                          <w:sz w:val="16"/>
                          <w:szCs w:val="18"/>
                        </w:rPr>
                        <w:t>：</w:t>
                      </w:r>
                      <w:r w:rsidR="007C519F" w:rsidRPr="007C519F">
                        <w:rPr>
                          <w:rFonts w:hint="eastAsia"/>
                          <w:sz w:val="16"/>
                          <w:szCs w:val="18"/>
                        </w:rPr>
                        <w:t>HPを開いた時の状態。3店舗のうち一番多いコンビニエンスストアに対応する色で、各都道府県が色分けされている</w:t>
                      </w:r>
                    </w:p>
                  </w:txbxContent>
                </v:textbox>
              </v:shape>
            </w:pict>
          </mc:Fallback>
        </mc:AlternateContent>
      </w:r>
      <w:r w:rsidR="00264779">
        <w:rPr>
          <w:rFonts w:ascii="ＭＳ ゴシック" w:eastAsia="ＭＳ ゴシック" w:hAnsi="ＭＳ ゴシック" w:hint="eastAsia"/>
          <w:noProof/>
          <w:szCs w:val="21"/>
        </w:rPr>
        <w:t xml:space="preserve">　実感だけでは、知り得ない情報も可視化することで、理解し得ることができ、また今回の可視化で2パターンの可視化を行うことで、より詳しく情報をリンクさせながら知り得ることができた。</w:t>
      </w:r>
    </w:p>
    <w:sectPr w:rsidR="00264779" w:rsidRPr="00634847" w:rsidSect="0001110C">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90A2C"/>
    <w:multiLevelType w:val="hybridMultilevel"/>
    <w:tmpl w:val="CC241A86"/>
    <w:lvl w:ilvl="0" w:tplc="D0FCD10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51"/>
    <w:rsid w:val="0001110C"/>
    <w:rsid w:val="001D4179"/>
    <w:rsid w:val="00264779"/>
    <w:rsid w:val="00634847"/>
    <w:rsid w:val="007C519F"/>
    <w:rsid w:val="00827D2C"/>
    <w:rsid w:val="008F7B51"/>
    <w:rsid w:val="00DC2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A79843"/>
  <w15:chartTrackingRefBased/>
  <w15:docId w15:val="{B78AC663-B57A-414E-BC84-F497806A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B5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134</Words>
  <Characters>769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中嶋 彩也香</dc:creator>
  <cp:keywords/>
  <dc:description/>
  <cp:lastModifiedBy>中嶋 彩也香</cp:lastModifiedBy>
  <cp:revision>4</cp:revision>
  <dcterms:created xsi:type="dcterms:W3CDTF">2021-06-12T18:05:00Z</dcterms:created>
  <dcterms:modified xsi:type="dcterms:W3CDTF">2021-06-12T18:42:00Z</dcterms:modified>
</cp:coreProperties>
</file>