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0CBF" w14:textId="77777777" w:rsidR="002F5B2D" w:rsidRPr="002F5B2D" w:rsidRDefault="002F5B2D" w:rsidP="002F5B2D">
      <w:pPr>
        <w:pStyle w:val="Title"/>
        <w:tabs>
          <w:tab w:val="left" w:pos="3460"/>
        </w:tabs>
        <w:spacing w:after="0" w:line="480" w:lineRule="auto"/>
        <w:jc w:val="center"/>
        <w:rPr>
          <w:rFonts w:ascii="Times New Roman" w:hAnsi="Times New Roman" w:cs="Times New Roman"/>
          <w:b/>
          <w:bCs/>
          <w:sz w:val="22"/>
          <w:szCs w:val="22"/>
        </w:rPr>
      </w:pPr>
    </w:p>
    <w:p w14:paraId="1D11A2D4" w14:textId="77777777" w:rsidR="002F5B2D" w:rsidRPr="002F5B2D" w:rsidRDefault="002F5B2D" w:rsidP="002F5B2D">
      <w:pPr>
        <w:pStyle w:val="Title"/>
        <w:tabs>
          <w:tab w:val="left" w:pos="3460"/>
        </w:tabs>
        <w:spacing w:after="0" w:line="480" w:lineRule="auto"/>
        <w:jc w:val="center"/>
        <w:rPr>
          <w:rFonts w:ascii="Times New Roman" w:hAnsi="Times New Roman" w:cs="Times New Roman"/>
          <w:b/>
          <w:bCs/>
          <w:sz w:val="22"/>
          <w:szCs w:val="22"/>
        </w:rPr>
      </w:pPr>
    </w:p>
    <w:p w14:paraId="54DEEC13" w14:textId="650C1F17" w:rsidR="002F5B2D" w:rsidRPr="002F5B2D" w:rsidRDefault="002F5B2D" w:rsidP="002F5B2D">
      <w:pPr>
        <w:pStyle w:val="Title"/>
        <w:tabs>
          <w:tab w:val="left" w:pos="3460"/>
        </w:tabs>
        <w:spacing w:after="0" w:line="480" w:lineRule="auto"/>
        <w:jc w:val="center"/>
        <w:rPr>
          <w:rFonts w:ascii="Times New Roman" w:hAnsi="Times New Roman" w:cs="Times New Roman"/>
          <w:b/>
          <w:bCs/>
          <w:sz w:val="22"/>
          <w:szCs w:val="22"/>
        </w:rPr>
      </w:pPr>
      <w:r w:rsidRPr="002F5B2D">
        <w:rPr>
          <w:rFonts w:ascii="Times New Roman" w:hAnsi="Times New Roman" w:cs="Times New Roman"/>
          <w:b/>
          <w:bCs/>
          <w:sz w:val="22"/>
          <w:szCs w:val="22"/>
        </w:rPr>
        <w:t xml:space="preserve">Case </w:t>
      </w:r>
      <w:r w:rsidRPr="002F5B2D">
        <w:rPr>
          <w:rFonts w:ascii="Times New Roman" w:hAnsi="Times New Roman" w:cs="Times New Roman"/>
          <w:b/>
          <w:bCs/>
          <w:sz w:val="22"/>
          <w:szCs w:val="22"/>
        </w:rPr>
        <w:t>Study Analysis: Autonomous Agents in Industry 4.0</w:t>
      </w:r>
    </w:p>
    <w:p w14:paraId="431DB095" w14:textId="77777777" w:rsidR="002F5B2D" w:rsidRPr="002F5B2D" w:rsidRDefault="002F5B2D" w:rsidP="002F5B2D">
      <w:pPr>
        <w:spacing w:line="480" w:lineRule="auto"/>
        <w:rPr>
          <w:rFonts w:ascii="Times New Roman" w:hAnsi="Times New Roman" w:cs="Times New Roman"/>
          <w:sz w:val="22"/>
          <w:szCs w:val="22"/>
        </w:rPr>
      </w:pPr>
    </w:p>
    <w:p w14:paraId="07137B68" w14:textId="77777777" w:rsidR="002F5B2D" w:rsidRPr="002F5B2D" w:rsidRDefault="002F5B2D" w:rsidP="002F5B2D">
      <w:pPr>
        <w:spacing w:after="0" w:line="480" w:lineRule="auto"/>
        <w:jc w:val="center"/>
        <w:rPr>
          <w:rFonts w:ascii="Times New Roman" w:hAnsi="Times New Roman" w:cs="Times New Roman"/>
          <w:sz w:val="22"/>
          <w:szCs w:val="22"/>
        </w:rPr>
      </w:pPr>
      <w:r w:rsidRPr="002F5B2D">
        <w:rPr>
          <w:rFonts w:ascii="Times New Roman" w:hAnsi="Times New Roman" w:cs="Times New Roman"/>
          <w:sz w:val="22"/>
          <w:szCs w:val="22"/>
        </w:rPr>
        <w:t>Maira Tanweer Chachar</w:t>
      </w:r>
    </w:p>
    <w:p w14:paraId="11720AD8" w14:textId="77777777" w:rsidR="002F5B2D" w:rsidRPr="002F5B2D" w:rsidRDefault="002F5B2D" w:rsidP="002F5B2D">
      <w:pPr>
        <w:spacing w:after="0" w:line="480" w:lineRule="auto"/>
        <w:jc w:val="center"/>
        <w:rPr>
          <w:rFonts w:ascii="Times New Roman" w:hAnsi="Times New Roman" w:cs="Times New Roman"/>
          <w:sz w:val="22"/>
          <w:szCs w:val="22"/>
        </w:rPr>
      </w:pPr>
      <w:r w:rsidRPr="002F5B2D">
        <w:rPr>
          <w:rFonts w:ascii="Times New Roman" w:hAnsi="Times New Roman" w:cs="Times New Roman"/>
          <w:sz w:val="22"/>
          <w:szCs w:val="22"/>
        </w:rPr>
        <w:t>Houston Community College</w:t>
      </w:r>
    </w:p>
    <w:p w14:paraId="5F16AD93" w14:textId="6A2D33C4" w:rsidR="002F5B2D" w:rsidRPr="002F5B2D" w:rsidRDefault="002F5B2D" w:rsidP="002F5B2D">
      <w:pPr>
        <w:spacing w:after="0" w:line="480" w:lineRule="auto"/>
        <w:jc w:val="center"/>
        <w:rPr>
          <w:rFonts w:ascii="Times New Roman" w:hAnsi="Times New Roman" w:cs="Times New Roman"/>
          <w:sz w:val="22"/>
          <w:szCs w:val="22"/>
        </w:rPr>
      </w:pPr>
      <w:r w:rsidRPr="002F5B2D">
        <w:rPr>
          <w:rFonts w:ascii="Times New Roman" w:hAnsi="Times New Roman" w:cs="Times New Roman"/>
          <w:sz w:val="22"/>
          <w:szCs w:val="22"/>
        </w:rPr>
        <w:t xml:space="preserve">ITAI </w:t>
      </w:r>
      <w:r w:rsidRPr="002F5B2D">
        <w:rPr>
          <w:rFonts w:ascii="Times New Roman" w:hAnsi="Times New Roman" w:cs="Times New Roman"/>
          <w:sz w:val="22"/>
          <w:szCs w:val="22"/>
        </w:rPr>
        <w:t>3377</w:t>
      </w:r>
      <w:r w:rsidRPr="002F5B2D">
        <w:rPr>
          <w:rFonts w:ascii="Times New Roman" w:hAnsi="Times New Roman" w:cs="Times New Roman"/>
          <w:sz w:val="22"/>
          <w:szCs w:val="22"/>
        </w:rPr>
        <w:t xml:space="preserve">: </w:t>
      </w:r>
      <w:r w:rsidRPr="002F5B2D">
        <w:rPr>
          <w:rFonts w:ascii="Times New Roman" w:hAnsi="Times New Roman" w:cs="Times New Roman"/>
          <w:sz w:val="22"/>
          <w:szCs w:val="22"/>
        </w:rPr>
        <w:t>AI at the Edge and IIOT Environment</w:t>
      </w:r>
    </w:p>
    <w:p w14:paraId="040DC795" w14:textId="6903DEF7" w:rsidR="002F5B2D" w:rsidRPr="002F5B2D" w:rsidRDefault="002F5B2D" w:rsidP="002F5B2D">
      <w:pPr>
        <w:spacing w:after="0" w:line="480" w:lineRule="auto"/>
        <w:jc w:val="center"/>
        <w:rPr>
          <w:rFonts w:ascii="Times New Roman" w:hAnsi="Times New Roman" w:cs="Times New Roman"/>
          <w:sz w:val="22"/>
          <w:szCs w:val="22"/>
        </w:rPr>
      </w:pPr>
      <w:r w:rsidRPr="002F5B2D">
        <w:rPr>
          <w:rFonts w:ascii="Times New Roman" w:hAnsi="Times New Roman" w:cs="Times New Roman"/>
          <w:sz w:val="22"/>
          <w:szCs w:val="22"/>
        </w:rPr>
        <w:t>Mr. Sitaram Ayyagari</w:t>
      </w:r>
    </w:p>
    <w:p w14:paraId="1FAE572D" w14:textId="7147817D" w:rsidR="002F5B2D" w:rsidRPr="002F5B2D" w:rsidRDefault="002F5B2D" w:rsidP="002F5B2D">
      <w:pPr>
        <w:spacing w:after="0" w:line="480" w:lineRule="auto"/>
        <w:jc w:val="center"/>
        <w:rPr>
          <w:rFonts w:ascii="Times New Roman" w:hAnsi="Times New Roman" w:cs="Times New Roman"/>
          <w:sz w:val="22"/>
          <w:szCs w:val="22"/>
        </w:rPr>
      </w:pPr>
      <w:r w:rsidRPr="002F5B2D">
        <w:rPr>
          <w:rFonts w:ascii="Times New Roman" w:hAnsi="Times New Roman" w:cs="Times New Roman"/>
          <w:sz w:val="22"/>
          <w:szCs w:val="22"/>
        </w:rPr>
        <w:t>04/0</w:t>
      </w:r>
      <w:r w:rsidRPr="002F5B2D">
        <w:rPr>
          <w:rFonts w:ascii="Times New Roman" w:hAnsi="Times New Roman" w:cs="Times New Roman"/>
          <w:sz w:val="22"/>
          <w:szCs w:val="22"/>
        </w:rPr>
        <w:t>18</w:t>
      </w:r>
      <w:r w:rsidRPr="002F5B2D">
        <w:rPr>
          <w:rFonts w:ascii="Times New Roman" w:hAnsi="Times New Roman" w:cs="Times New Roman"/>
          <w:sz w:val="22"/>
          <w:szCs w:val="22"/>
        </w:rPr>
        <w:t>/2026</w:t>
      </w:r>
    </w:p>
    <w:p w14:paraId="25363790" w14:textId="5A1B8E19" w:rsidR="002F5B2D" w:rsidRPr="002F5B2D" w:rsidRDefault="002F5B2D" w:rsidP="002F5B2D">
      <w:pPr>
        <w:spacing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color w:val="0A0A0A"/>
          <w:kern w:val="0"/>
          <w:sz w:val="22"/>
          <w:szCs w:val="22"/>
          <w14:ligatures w14:val="none"/>
        </w:rPr>
        <w:br w:type="page"/>
      </w:r>
      <w:r w:rsidRPr="002F5B2D">
        <w:rPr>
          <w:rFonts w:ascii="Times New Roman" w:eastAsia="Times New Roman" w:hAnsi="Times New Roman" w:cs="Times New Roman"/>
          <w:b/>
          <w:bCs/>
          <w:color w:val="0A0A0A"/>
          <w:kern w:val="0"/>
          <w:sz w:val="22"/>
          <w:szCs w:val="22"/>
          <w14:ligatures w14:val="none"/>
        </w:rPr>
        <w:lastRenderedPageBreak/>
        <w:t>Introduction</w:t>
      </w:r>
    </w:p>
    <w:p w14:paraId="4BCA4103"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The transition to Industry 4.0 represents a paradigm shift where manufacturing facilities are transformed into Smart Factories driven by the integration of the Internet of Things (IoT) and Cyber-Physical Systems (CPS). Within this ecosystem, autonomous agents, particularly Automated Guided Vehicles (AGVs), are no longer merely transport tools but are essential components of a decentralized decision-making framework. Unlike traditional AGVs that require rigid physical markers like magnetic tape, modern autonomous agents utilize Artificial Intelligence (AI) to perceive and interact with dynamic environments. This autonomy is crucial for achieving the "mass customization" goals of Industry 4.0, where production lines must adapt in real-time to changing demands. Recent scholarship emphasizes that the true value of these agents lies in their ability to bridge the gap between digital optimization and physical execution, creating a self-organizing logistics chain that enhances overall factory agility (Fragapane et al., 2021).</w:t>
      </w:r>
    </w:p>
    <w:p w14:paraId="292CE8F5" w14:textId="77777777"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t>Implementation</w:t>
      </w:r>
    </w:p>
    <w:p w14:paraId="3AF1C2D1"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proofErr w:type="spellStart"/>
      <w:r w:rsidRPr="002F5B2D">
        <w:rPr>
          <w:rFonts w:ascii="Times New Roman" w:eastAsia="Times New Roman" w:hAnsi="Times New Roman" w:cs="Times New Roman"/>
          <w:kern w:val="0"/>
          <w:sz w:val="22"/>
          <w:szCs w:val="22"/>
          <w14:ligatures w14:val="none"/>
        </w:rPr>
        <w:t>Hjulström’s</w:t>
      </w:r>
      <w:proofErr w:type="spellEnd"/>
      <w:r w:rsidRPr="002F5B2D">
        <w:rPr>
          <w:rFonts w:ascii="Times New Roman" w:eastAsia="Times New Roman" w:hAnsi="Times New Roman" w:cs="Times New Roman"/>
          <w:kern w:val="0"/>
          <w:sz w:val="22"/>
          <w:szCs w:val="22"/>
          <w14:ligatures w14:val="none"/>
        </w:rPr>
        <w:t xml:space="preserve"> (2022) study implements a self-optimizing system using Reinforcement Learning (RL), specifically the Double Deep Q-Network (DDQN) algorithm. This approach addresses the "overestimation bias" found in standard Q-learning by using two separate neural networks for action selection and evaluation. The agents operate in a 10x10 grid world where they must navigate to "task squares" while monitoring a simulated battery level. The implementation is built on the TF-Agents library, which allows for modular development of the agent’s "collect" and "main" policies. A critical aspect of this implementation is the reward function design, which penalizes collisions (-70) and battery depletion (-100), while rewarding task completion (+100) and strategic recharging (+50). This creates a mathematical "motivation" for the agent to optimize its pathing and energy consumption simultaneously without human-defined rules (Zhu &amp; Zhang, 2021).</w:t>
      </w:r>
    </w:p>
    <w:p w14:paraId="67CB8E29" w14:textId="77777777"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t>Benefits</w:t>
      </w:r>
    </w:p>
    <w:p w14:paraId="0719AA9E"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lastRenderedPageBreak/>
        <w:t xml:space="preserve">The primary benefit demonstrated is the transition from centralized control to decentralized autonomy, which significantly increases system robustness. By eliminating the need for physical infrastructure like floor markers, the study shows that factories can reduce maintenance downtime and layout reconfiguration costs. In the test results, the agents achieved 100% task completion with zero collisions, proving that RL can effectively manage complex spatial and resource constraints. Furthermore, the study illustrates operational sustainability; by training agents to recharge </w:t>
      </w:r>
      <w:proofErr w:type="gramStart"/>
      <w:r w:rsidRPr="002F5B2D">
        <w:rPr>
          <w:rFonts w:ascii="Times New Roman" w:eastAsia="Times New Roman" w:hAnsi="Times New Roman" w:cs="Times New Roman"/>
          <w:kern w:val="0"/>
          <w:sz w:val="22"/>
          <w:szCs w:val="22"/>
          <w14:ligatures w14:val="none"/>
        </w:rPr>
        <w:t>only</w:t>
      </w:r>
      <w:proofErr w:type="gramEnd"/>
      <w:r w:rsidRPr="002F5B2D">
        <w:rPr>
          <w:rFonts w:ascii="Times New Roman" w:eastAsia="Times New Roman" w:hAnsi="Times New Roman" w:cs="Times New Roman"/>
          <w:kern w:val="0"/>
          <w:sz w:val="22"/>
          <w:szCs w:val="22"/>
          <w14:ligatures w14:val="none"/>
        </w:rPr>
        <w:t xml:space="preserve"> when necessary, the system minimizes energy waste and extends the potential lifespan of the hardware. This self-optimization capability allows for a "plug-and-play" logistics model where agents can be introduced to new environments with minimal manual programming (Arents &amp; </w:t>
      </w:r>
      <w:proofErr w:type="spellStart"/>
      <w:r w:rsidRPr="002F5B2D">
        <w:rPr>
          <w:rFonts w:ascii="Times New Roman" w:eastAsia="Times New Roman" w:hAnsi="Times New Roman" w:cs="Times New Roman"/>
          <w:kern w:val="0"/>
          <w:sz w:val="22"/>
          <w:szCs w:val="22"/>
          <w14:ligatures w14:val="none"/>
        </w:rPr>
        <w:t>Greitans</w:t>
      </w:r>
      <w:proofErr w:type="spellEnd"/>
      <w:r w:rsidRPr="002F5B2D">
        <w:rPr>
          <w:rFonts w:ascii="Times New Roman" w:eastAsia="Times New Roman" w:hAnsi="Times New Roman" w:cs="Times New Roman"/>
          <w:kern w:val="0"/>
          <w:sz w:val="22"/>
          <w:szCs w:val="22"/>
          <w14:ligatures w14:val="none"/>
        </w:rPr>
        <w:t>, 2022).</w:t>
      </w:r>
    </w:p>
    <w:p w14:paraId="7EB31C34" w14:textId="77777777"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t>Challenges</w:t>
      </w:r>
    </w:p>
    <w:p w14:paraId="384DE88F"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A major challenge highlighted is the computational intensity and instability inherent in training RL models. The study noted "unstable learning," where the acquisition of new navigation skills occasionally caused the agent to "forget" or degrade in previous tasks, a common hurdle in deep learning known as catastrophic forgetting. Additionally, the reality gap—the discrepancy between a 2D simulation and 3D physical world—remains a barrier. In a real-world setting, battery discharge is non-linear, and physical sensors are prone to "noise" and environmental interference that a grid-world simulation does not capture. The reliance on a dense reward structure also poses a challenge; if the rewards are not perfectly balanced, the agent may exhibit "reward hacking," such as avoiding tasks to prevent any possibility of a battery penalty (Zhu &amp; Zhang, 2021).</w:t>
      </w:r>
    </w:p>
    <w:p w14:paraId="1FDF7E8F" w14:textId="77777777"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t>Future Implications</w:t>
      </w:r>
    </w:p>
    <w:p w14:paraId="5C06E7CC"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 xml:space="preserve">The future of autonomous agents in Industry 4.0 will likely involve Multi-Agent Coordination (MAC), where agents don't just avoid each other but actively collaborate to solve bottlenecks. The study suggests that future systems should treat charging stations as "intelligent agents" that can negotiate with AGVs based on queue length and energy urgency. We are also moving toward "Virtual-to-Real" transfer learning, where agents are trained in high-fidelity Digital Twins before being downloaded into physical robots, drastically reducing the risk of accidents during the "learning" phase (Arents &amp; </w:t>
      </w:r>
      <w:proofErr w:type="spellStart"/>
      <w:r w:rsidRPr="002F5B2D">
        <w:rPr>
          <w:rFonts w:ascii="Times New Roman" w:eastAsia="Times New Roman" w:hAnsi="Times New Roman" w:cs="Times New Roman"/>
          <w:kern w:val="0"/>
          <w:sz w:val="22"/>
          <w:szCs w:val="22"/>
          <w14:ligatures w14:val="none"/>
        </w:rPr>
        <w:t>Greitans</w:t>
      </w:r>
      <w:proofErr w:type="spellEnd"/>
      <w:r w:rsidRPr="002F5B2D">
        <w:rPr>
          <w:rFonts w:ascii="Times New Roman" w:eastAsia="Times New Roman" w:hAnsi="Times New Roman" w:cs="Times New Roman"/>
          <w:kern w:val="0"/>
          <w:sz w:val="22"/>
          <w:szCs w:val="22"/>
          <w14:ligatures w14:val="none"/>
        </w:rPr>
        <w:t xml:space="preserve">, 2022). </w:t>
      </w:r>
      <w:r w:rsidRPr="002F5B2D">
        <w:rPr>
          <w:rFonts w:ascii="Times New Roman" w:eastAsia="Times New Roman" w:hAnsi="Times New Roman" w:cs="Times New Roman"/>
          <w:kern w:val="0"/>
          <w:sz w:val="22"/>
          <w:szCs w:val="22"/>
          <w14:ligatures w14:val="none"/>
        </w:rPr>
        <w:lastRenderedPageBreak/>
        <w:t>As these systems become more prevalent, the human role will evolve from manual operation to system orchestration, focusing on higher-level strategic management of the AI-driven workforce.</w:t>
      </w:r>
    </w:p>
    <w:p w14:paraId="0FF771A0" w14:textId="3DA5E6D6"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p>
    <w:p w14:paraId="67ECF7D4" w14:textId="77777777" w:rsidR="002F5B2D" w:rsidRDefault="002F5B2D" w:rsidP="002F5B2D">
      <w:pPr>
        <w:spacing w:line="480" w:lineRule="auto"/>
        <w:rPr>
          <w:rFonts w:ascii="Times New Roman" w:eastAsia="Times New Roman" w:hAnsi="Times New Roman" w:cs="Times New Roman"/>
          <w:b/>
          <w:bCs/>
          <w:color w:val="0A0A0A"/>
          <w:kern w:val="0"/>
          <w:sz w:val="22"/>
          <w:szCs w:val="22"/>
          <w14:ligatures w14:val="none"/>
        </w:rPr>
      </w:pPr>
      <w:r>
        <w:rPr>
          <w:rFonts w:ascii="Times New Roman" w:eastAsia="Times New Roman" w:hAnsi="Times New Roman" w:cs="Times New Roman"/>
          <w:b/>
          <w:bCs/>
          <w:color w:val="0A0A0A"/>
          <w:kern w:val="0"/>
          <w:sz w:val="22"/>
          <w:szCs w:val="22"/>
          <w14:ligatures w14:val="none"/>
        </w:rPr>
        <w:br w:type="page"/>
      </w:r>
    </w:p>
    <w:p w14:paraId="4390F2AA" w14:textId="00A22834"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lastRenderedPageBreak/>
        <w:t>References</w:t>
      </w:r>
    </w:p>
    <w:p w14:paraId="2ABA2CF7" w14:textId="08EC6EEA"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 xml:space="preserve">Arents, J., &amp; </w:t>
      </w:r>
      <w:proofErr w:type="spellStart"/>
      <w:r w:rsidRPr="002F5B2D">
        <w:rPr>
          <w:rFonts w:ascii="Times New Roman" w:eastAsia="Times New Roman" w:hAnsi="Times New Roman" w:cs="Times New Roman"/>
          <w:kern w:val="0"/>
          <w:sz w:val="22"/>
          <w:szCs w:val="22"/>
          <w14:ligatures w14:val="none"/>
        </w:rPr>
        <w:t>Greitans</w:t>
      </w:r>
      <w:proofErr w:type="spellEnd"/>
      <w:r w:rsidRPr="002F5B2D">
        <w:rPr>
          <w:rFonts w:ascii="Times New Roman" w:eastAsia="Times New Roman" w:hAnsi="Times New Roman" w:cs="Times New Roman"/>
          <w:kern w:val="0"/>
          <w:sz w:val="22"/>
          <w:szCs w:val="22"/>
          <w14:ligatures w14:val="none"/>
        </w:rPr>
        <w:t xml:space="preserve">, M. (2022). Smart industrial robot control trends, challenges and opportunities </w:t>
      </w:r>
      <w:r>
        <w:rPr>
          <w:rFonts w:ascii="Times New Roman" w:eastAsia="Times New Roman" w:hAnsi="Times New Roman" w:cs="Times New Roman"/>
          <w:kern w:val="0"/>
          <w:sz w:val="22"/>
          <w:szCs w:val="22"/>
          <w14:ligatures w14:val="none"/>
        </w:rPr>
        <w:tab/>
      </w:r>
      <w:r w:rsidRPr="002F5B2D">
        <w:rPr>
          <w:rFonts w:ascii="Times New Roman" w:eastAsia="Times New Roman" w:hAnsi="Times New Roman" w:cs="Times New Roman"/>
          <w:kern w:val="0"/>
          <w:sz w:val="22"/>
          <w:szCs w:val="22"/>
          <w14:ligatures w14:val="none"/>
        </w:rPr>
        <w:t>within manufacturing. </w:t>
      </w:r>
      <w:r w:rsidRPr="002F5B2D">
        <w:rPr>
          <w:rFonts w:ascii="Times New Roman" w:eastAsia="Times New Roman" w:hAnsi="Times New Roman" w:cs="Times New Roman"/>
          <w:i/>
          <w:iCs/>
          <w:kern w:val="0"/>
          <w:sz w:val="22"/>
          <w:szCs w:val="22"/>
          <w14:ligatures w14:val="none"/>
        </w:rPr>
        <w:t>Applied Sciences</w:t>
      </w:r>
      <w:r w:rsidRPr="002F5B2D">
        <w:rPr>
          <w:rFonts w:ascii="Times New Roman" w:eastAsia="Times New Roman" w:hAnsi="Times New Roman" w:cs="Times New Roman"/>
          <w:kern w:val="0"/>
          <w:sz w:val="22"/>
          <w:szCs w:val="22"/>
          <w14:ligatures w14:val="none"/>
        </w:rPr>
        <w:t>, </w:t>
      </w:r>
      <w:r w:rsidRPr="002F5B2D">
        <w:rPr>
          <w:rFonts w:ascii="Times New Roman" w:eastAsia="Times New Roman" w:hAnsi="Times New Roman" w:cs="Times New Roman"/>
          <w:i/>
          <w:iCs/>
          <w:kern w:val="0"/>
          <w:sz w:val="22"/>
          <w:szCs w:val="22"/>
          <w14:ligatures w14:val="none"/>
        </w:rPr>
        <w:t>12</w:t>
      </w:r>
      <w:r w:rsidRPr="002F5B2D">
        <w:rPr>
          <w:rFonts w:ascii="Times New Roman" w:eastAsia="Times New Roman" w:hAnsi="Times New Roman" w:cs="Times New Roman"/>
          <w:kern w:val="0"/>
          <w:sz w:val="22"/>
          <w:szCs w:val="22"/>
          <w14:ligatures w14:val="none"/>
        </w:rPr>
        <w:t>(2), 937. doi.org</w:t>
      </w:r>
    </w:p>
    <w:p w14:paraId="435BC4F7" w14:textId="3424D050"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 xml:space="preserve">Fragapane, G., de Koster, R., </w:t>
      </w:r>
      <w:proofErr w:type="spellStart"/>
      <w:r w:rsidRPr="002F5B2D">
        <w:rPr>
          <w:rFonts w:ascii="Times New Roman" w:eastAsia="Times New Roman" w:hAnsi="Times New Roman" w:cs="Times New Roman"/>
          <w:kern w:val="0"/>
          <w:sz w:val="22"/>
          <w:szCs w:val="22"/>
          <w14:ligatures w14:val="none"/>
        </w:rPr>
        <w:t>Sgarbossa</w:t>
      </w:r>
      <w:proofErr w:type="spellEnd"/>
      <w:r w:rsidRPr="002F5B2D">
        <w:rPr>
          <w:rFonts w:ascii="Times New Roman" w:eastAsia="Times New Roman" w:hAnsi="Times New Roman" w:cs="Times New Roman"/>
          <w:kern w:val="0"/>
          <w:sz w:val="22"/>
          <w:szCs w:val="22"/>
          <w14:ligatures w14:val="none"/>
        </w:rPr>
        <w:t xml:space="preserve">, F., &amp; </w:t>
      </w:r>
      <w:proofErr w:type="spellStart"/>
      <w:r w:rsidRPr="002F5B2D">
        <w:rPr>
          <w:rFonts w:ascii="Times New Roman" w:eastAsia="Times New Roman" w:hAnsi="Times New Roman" w:cs="Times New Roman"/>
          <w:kern w:val="0"/>
          <w:sz w:val="22"/>
          <w:szCs w:val="22"/>
          <w14:ligatures w14:val="none"/>
        </w:rPr>
        <w:t>Strandhagen</w:t>
      </w:r>
      <w:proofErr w:type="spellEnd"/>
      <w:r w:rsidRPr="002F5B2D">
        <w:rPr>
          <w:rFonts w:ascii="Times New Roman" w:eastAsia="Times New Roman" w:hAnsi="Times New Roman" w:cs="Times New Roman"/>
          <w:kern w:val="0"/>
          <w:sz w:val="22"/>
          <w:szCs w:val="22"/>
          <w14:ligatures w14:val="none"/>
        </w:rPr>
        <w:t xml:space="preserve">, J. O. (2021). Planning and control of </w:t>
      </w:r>
      <w:r>
        <w:rPr>
          <w:rFonts w:ascii="Times New Roman" w:eastAsia="Times New Roman" w:hAnsi="Times New Roman" w:cs="Times New Roman"/>
          <w:kern w:val="0"/>
          <w:sz w:val="22"/>
          <w:szCs w:val="22"/>
          <w14:ligatures w14:val="none"/>
        </w:rPr>
        <w:tab/>
      </w:r>
      <w:r w:rsidRPr="002F5B2D">
        <w:rPr>
          <w:rFonts w:ascii="Times New Roman" w:eastAsia="Times New Roman" w:hAnsi="Times New Roman" w:cs="Times New Roman"/>
          <w:kern w:val="0"/>
          <w:sz w:val="22"/>
          <w:szCs w:val="22"/>
          <w14:ligatures w14:val="none"/>
        </w:rPr>
        <w:t>autonomous mobile robots for intralogistics: Literature review and research agenda. </w:t>
      </w:r>
      <w:r w:rsidRPr="002F5B2D">
        <w:rPr>
          <w:rFonts w:ascii="Times New Roman" w:eastAsia="Times New Roman" w:hAnsi="Times New Roman" w:cs="Times New Roman"/>
          <w:i/>
          <w:iCs/>
          <w:kern w:val="0"/>
          <w:sz w:val="22"/>
          <w:szCs w:val="22"/>
          <w14:ligatures w14:val="none"/>
        </w:rPr>
        <w:t xml:space="preserve">European </w:t>
      </w:r>
      <w:r>
        <w:rPr>
          <w:rFonts w:ascii="Times New Roman" w:eastAsia="Times New Roman" w:hAnsi="Times New Roman" w:cs="Times New Roman"/>
          <w:i/>
          <w:iCs/>
          <w:kern w:val="0"/>
          <w:sz w:val="22"/>
          <w:szCs w:val="22"/>
          <w14:ligatures w14:val="none"/>
        </w:rPr>
        <w:tab/>
      </w:r>
      <w:r w:rsidRPr="002F5B2D">
        <w:rPr>
          <w:rFonts w:ascii="Times New Roman" w:eastAsia="Times New Roman" w:hAnsi="Times New Roman" w:cs="Times New Roman"/>
          <w:i/>
          <w:iCs/>
          <w:kern w:val="0"/>
          <w:sz w:val="22"/>
          <w:szCs w:val="22"/>
          <w14:ligatures w14:val="none"/>
        </w:rPr>
        <w:t>Journal of Operational Research</w:t>
      </w:r>
      <w:r w:rsidRPr="002F5B2D">
        <w:rPr>
          <w:rFonts w:ascii="Times New Roman" w:eastAsia="Times New Roman" w:hAnsi="Times New Roman" w:cs="Times New Roman"/>
          <w:kern w:val="0"/>
          <w:sz w:val="22"/>
          <w:szCs w:val="22"/>
          <w14:ligatures w14:val="none"/>
        </w:rPr>
        <w:t>, </w:t>
      </w:r>
      <w:r w:rsidRPr="002F5B2D">
        <w:rPr>
          <w:rFonts w:ascii="Times New Roman" w:eastAsia="Times New Roman" w:hAnsi="Times New Roman" w:cs="Times New Roman"/>
          <w:i/>
          <w:iCs/>
          <w:kern w:val="0"/>
          <w:sz w:val="22"/>
          <w:szCs w:val="22"/>
          <w14:ligatures w14:val="none"/>
        </w:rPr>
        <w:t>294</w:t>
      </w:r>
      <w:r w:rsidRPr="002F5B2D">
        <w:rPr>
          <w:rFonts w:ascii="Times New Roman" w:eastAsia="Times New Roman" w:hAnsi="Times New Roman" w:cs="Times New Roman"/>
          <w:kern w:val="0"/>
          <w:sz w:val="22"/>
          <w:szCs w:val="22"/>
          <w14:ligatures w14:val="none"/>
        </w:rPr>
        <w:t>(2), 405-426. doi.org</w:t>
      </w:r>
    </w:p>
    <w:p w14:paraId="32A00B47" w14:textId="717BFD12"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proofErr w:type="spellStart"/>
      <w:r w:rsidRPr="002F5B2D">
        <w:rPr>
          <w:rFonts w:ascii="Times New Roman" w:eastAsia="Times New Roman" w:hAnsi="Times New Roman" w:cs="Times New Roman"/>
          <w:kern w:val="0"/>
          <w:sz w:val="22"/>
          <w:szCs w:val="22"/>
          <w14:ligatures w14:val="none"/>
        </w:rPr>
        <w:t>Hjulström</w:t>
      </w:r>
      <w:proofErr w:type="spellEnd"/>
      <w:r w:rsidRPr="002F5B2D">
        <w:rPr>
          <w:rFonts w:ascii="Times New Roman" w:eastAsia="Times New Roman" w:hAnsi="Times New Roman" w:cs="Times New Roman"/>
          <w:kern w:val="0"/>
          <w:sz w:val="22"/>
          <w:szCs w:val="22"/>
          <w14:ligatures w14:val="none"/>
        </w:rPr>
        <w:t>, L. (2022). </w:t>
      </w:r>
      <w:r w:rsidRPr="002F5B2D">
        <w:rPr>
          <w:rFonts w:ascii="Times New Roman" w:eastAsia="Times New Roman" w:hAnsi="Times New Roman" w:cs="Times New Roman"/>
          <w:i/>
          <w:iCs/>
          <w:kern w:val="0"/>
          <w:sz w:val="22"/>
          <w:szCs w:val="22"/>
          <w14:ligatures w14:val="none"/>
        </w:rPr>
        <w:t xml:space="preserve">Autonomous agents in Industry 4.0: A self-optimizing approach for automated </w:t>
      </w:r>
      <w:r>
        <w:rPr>
          <w:rFonts w:ascii="Times New Roman" w:eastAsia="Times New Roman" w:hAnsi="Times New Roman" w:cs="Times New Roman"/>
          <w:i/>
          <w:iCs/>
          <w:kern w:val="0"/>
          <w:sz w:val="22"/>
          <w:szCs w:val="22"/>
          <w14:ligatures w14:val="none"/>
        </w:rPr>
        <w:tab/>
      </w:r>
      <w:r w:rsidRPr="002F5B2D">
        <w:rPr>
          <w:rFonts w:ascii="Times New Roman" w:eastAsia="Times New Roman" w:hAnsi="Times New Roman" w:cs="Times New Roman"/>
          <w:i/>
          <w:iCs/>
          <w:kern w:val="0"/>
          <w:sz w:val="22"/>
          <w:szCs w:val="22"/>
          <w14:ligatures w14:val="none"/>
        </w:rPr>
        <w:t>guided vehicles in Industry 4.0 environments</w:t>
      </w:r>
      <w:r w:rsidRPr="002F5B2D">
        <w:rPr>
          <w:rFonts w:ascii="Times New Roman" w:eastAsia="Times New Roman" w:hAnsi="Times New Roman" w:cs="Times New Roman"/>
          <w:kern w:val="0"/>
          <w:sz w:val="22"/>
          <w:szCs w:val="22"/>
          <w14:ligatures w14:val="none"/>
        </w:rPr>
        <w:t xml:space="preserve"> (Degree Project). KTH Royal Institute of </w:t>
      </w:r>
      <w:r>
        <w:rPr>
          <w:rFonts w:ascii="Times New Roman" w:eastAsia="Times New Roman" w:hAnsi="Times New Roman" w:cs="Times New Roman"/>
          <w:kern w:val="0"/>
          <w:sz w:val="22"/>
          <w:szCs w:val="22"/>
          <w14:ligatures w14:val="none"/>
        </w:rPr>
        <w:tab/>
      </w:r>
      <w:r w:rsidRPr="002F5B2D">
        <w:rPr>
          <w:rFonts w:ascii="Times New Roman" w:eastAsia="Times New Roman" w:hAnsi="Times New Roman" w:cs="Times New Roman"/>
          <w:kern w:val="0"/>
          <w:sz w:val="22"/>
          <w:szCs w:val="22"/>
          <w14:ligatures w14:val="none"/>
        </w:rPr>
        <w:t>Technology.</w:t>
      </w:r>
    </w:p>
    <w:p w14:paraId="40DD6A93" w14:textId="3CA88ACF"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 xml:space="preserve">Zhu, K., &amp; Zhang, T. (2021). Deep reinforcement learning based mobile robot navigation: A </w:t>
      </w:r>
      <w:r>
        <w:rPr>
          <w:rFonts w:ascii="Times New Roman" w:eastAsia="Times New Roman" w:hAnsi="Times New Roman" w:cs="Times New Roman"/>
          <w:kern w:val="0"/>
          <w:sz w:val="22"/>
          <w:szCs w:val="22"/>
          <w14:ligatures w14:val="none"/>
        </w:rPr>
        <w:tab/>
      </w:r>
      <w:r w:rsidRPr="002F5B2D">
        <w:rPr>
          <w:rFonts w:ascii="Times New Roman" w:eastAsia="Times New Roman" w:hAnsi="Times New Roman" w:cs="Times New Roman"/>
          <w:kern w:val="0"/>
          <w:sz w:val="22"/>
          <w:szCs w:val="22"/>
          <w14:ligatures w14:val="none"/>
        </w:rPr>
        <w:t>review. </w:t>
      </w:r>
      <w:r w:rsidRPr="002F5B2D">
        <w:rPr>
          <w:rFonts w:ascii="Times New Roman" w:eastAsia="Times New Roman" w:hAnsi="Times New Roman" w:cs="Times New Roman"/>
          <w:i/>
          <w:iCs/>
          <w:kern w:val="0"/>
          <w:sz w:val="22"/>
          <w:szCs w:val="22"/>
          <w14:ligatures w14:val="none"/>
        </w:rPr>
        <w:t>Tsinghua Science and Technology</w:t>
      </w:r>
      <w:r w:rsidRPr="002F5B2D">
        <w:rPr>
          <w:rFonts w:ascii="Times New Roman" w:eastAsia="Times New Roman" w:hAnsi="Times New Roman" w:cs="Times New Roman"/>
          <w:kern w:val="0"/>
          <w:sz w:val="22"/>
          <w:szCs w:val="22"/>
          <w14:ligatures w14:val="none"/>
        </w:rPr>
        <w:t>, </w:t>
      </w:r>
      <w:r w:rsidRPr="002F5B2D">
        <w:rPr>
          <w:rFonts w:ascii="Times New Roman" w:eastAsia="Times New Roman" w:hAnsi="Times New Roman" w:cs="Times New Roman"/>
          <w:i/>
          <w:iCs/>
          <w:kern w:val="0"/>
          <w:sz w:val="22"/>
          <w:szCs w:val="22"/>
          <w14:ligatures w14:val="none"/>
        </w:rPr>
        <w:t>26</w:t>
      </w:r>
      <w:r w:rsidRPr="002F5B2D">
        <w:rPr>
          <w:rFonts w:ascii="Times New Roman" w:eastAsia="Times New Roman" w:hAnsi="Times New Roman" w:cs="Times New Roman"/>
          <w:kern w:val="0"/>
          <w:sz w:val="22"/>
          <w:szCs w:val="22"/>
          <w14:ligatures w14:val="none"/>
        </w:rPr>
        <w:t>(5), 674-691. doi.org</w:t>
      </w:r>
    </w:p>
    <w:p w14:paraId="7FCD7FA1" w14:textId="09A65261" w:rsidR="002F5B2D" w:rsidRDefault="002F5B2D" w:rsidP="002F5B2D">
      <w:pPr>
        <w:spacing w:line="480" w:lineRule="auto"/>
        <w:rPr>
          <w:rFonts w:ascii="Times New Roman" w:eastAsia="Times New Roman" w:hAnsi="Times New Roman" w:cs="Times New Roman"/>
          <w:color w:val="56595E"/>
          <w:kern w:val="0"/>
          <w:sz w:val="22"/>
          <w:szCs w:val="22"/>
          <w14:ligatures w14:val="none"/>
        </w:rPr>
      </w:pPr>
      <w:r>
        <w:rPr>
          <w:rFonts w:ascii="Times New Roman" w:eastAsia="Times New Roman" w:hAnsi="Times New Roman" w:cs="Times New Roman"/>
          <w:color w:val="56595E"/>
          <w:kern w:val="0"/>
          <w:sz w:val="22"/>
          <w:szCs w:val="22"/>
          <w14:ligatures w14:val="none"/>
        </w:rPr>
        <w:br w:type="page"/>
      </w:r>
    </w:p>
    <w:p w14:paraId="7B8C655E" w14:textId="77777777" w:rsidR="002F5B2D" w:rsidRPr="002F5B2D" w:rsidRDefault="002F5B2D" w:rsidP="002F5B2D">
      <w:pPr>
        <w:spacing w:after="0" w:line="480" w:lineRule="auto"/>
        <w:jc w:val="center"/>
        <w:rPr>
          <w:rFonts w:ascii="Times New Roman" w:eastAsia="Times New Roman" w:hAnsi="Times New Roman" w:cs="Times New Roman"/>
          <w:b/>
          <w:bCs/>
          <w:color w:val="0A0A0A"/>
          <w:kern w:val="0"/>
          <w:sz w:val="22"/>
          <w:szCs w:val="22"/>
          <w14:ligatures w14:val="none"/>
        </w:rPr>
      </w:pPr>
      <w:r w:rsidRPr="002F5B2D">
        <w:rPr>
          <w:rFonts w:ascii="Times New Roman" w:eastAsia="Times New Roman" w:hAnsi="Times New Roman" w:cs="Times New Roman"/>
          <w:b/>
          <w:bCs/>
          <w:color w:val="0A0A0A"/>
          <w:kern w:val="0"/>
          <w:sz w:val="22"/>
          <w:szCs w:val="22"/>
          <w14:ligatures w14:val="none"/>
        </w:rPr>
        <w:lastRenderedPageBreak/>
        <w:t>Reflection</w:t>
      </w:r>
    </w:p>
    <w:p w14:paraId="5419B4EB" w14:textId="0D54524A"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 xml:space="preserve">Analyzing </w:t>
      </w:r>
      <w:proofErr w:type="spellStart"/>
      <w:r w:rsidRPr="002F5B2D">
        <w:rPr>
          <w:rFonts w:ascii="Times New Roman" w:eastAsia="Times New Roman" w:hAnsi="Times New Roman" w:cs="Times New Roman"/>
          <w:kern w:val="0"/>
          <w:sz w:val="22"/>
          <w:szCs w:val="22"/>
          <w14:ligatures w14:val="none"/>
        </w:rPr>
        <w:t>Hjulström’s</w:t>
      </w:r>
      <w:proofErr w:type="spellEnd"/>
      <w:r w:rsidRPr="002F5B2D">
        <w:rPr>
          <w:rFonts w:ascii="Times New Roman" w:eastAsia="Times New Roman" w:hAnsi="Times New Roman" w:cs="Times New Roman"/>
          <w:kern w:val="0"/>
          <w:sz w:val="22"/>
          <w:szCs w:val="22"/>
          <w14:ligatures w14:val="none"/>
        </w:rPr>
        <w:t xml:space="preserve"> (2022) work has fundamentally changed my perspective on industrial automation by highlighting the complexity of objective-setting. I previously assumed that "programming" a robot was a matter of giving direct commands. This study reveals that in an Industry 4.0 context, "programming" is </w:t>
      </w:r>
      <w:r w:rsidRPr="002F5B2D">
        <w:rPr>
          <w:rFonts w:ascii="Times New Roman" w:eastAsia="Times New Roman" w:hAnsi="Times New Roman" w:cs="Times New Roman"/>
          <w:kern w:val="0"/>
          <w:sz w:val="22"/>
          <w:szCs w:val="22"/>
          <w14:ligatures w14:val="none"/>
        </w:rPr>
        <w:t>about</w:t>
      </w:r>
      <w:r w:rsidRPr="002F5B2D">
        <w:rPr>
          <w:rFonts w:ascii="Times New Roman" w:eastAsia="Times New Roman" w:hAnsi="Times New Roman" w:cs="Times New Roman"/>
          <w:kern w:val="0"/>
          <w:sz w:val="22"/>
          <w:szCs w:val="22"/>
          <w14:ligatures w14:val="none"/>
        </w:rPr>
        <w:t> defining the right incentives. The way the researcher balanced the negative reward for a "lazy" agent against the positive reward for task completion showed me that AI behavior is an emergent property of the environment and the rewards we design.</w:t>
      </w:r>
    </w:p>
    <w:p w14:paraId="793E7941" w14:textId="77777777" w:rsidR="002F5B2D" w:rsidRPr="002F5B2D" w:rsidRDefault="002F5B2D" w:rsidP="002F5B2D">
      <w:pPr>
        <w:spacing w:after="0" w:line="480" w:lineRule="auto"/>
        <w:ind w:firstLine="720"/>
        <w:rPr>
          <w:rFonts w:ascii="Times New Roman" w:eastAsia="Times New Roman" w:hAnsi="Times New Roman" w:cs="Times New Roman"/>
          <w:kern w:val="0"/>
          <w:sz w:val="22"/>
          <w:szCs w:val="22"/>
          <w14:ligatures w14:val="none"/>
        </w:rPr>
      </w:pPr>
      <w:r w:rsidRPr="002F5B2D">
        <w:rPr>
          <w:rFonts w:ascii="Times New Roman" w:eastAsia="Times New Roman" w:hAnsi="Times New Roman" w:cs="Times New Roman"/>
          <w:kern w:val="0"/>
          <w:sz w:val="22"/>
          <w:szCs w:val="22"/>
          <w14:ligatures w14:val="none"/>
        </w:rPr>
        <w:t>Furthermore, I learned that autonomy is not a binary state but a spectrum. While the agents were "autonomous" in their pathfinding, they were still bound by the constraints of the simulated grid. This made me realize that the successful deployment of autonomous agents in my future career will require a deep understanding of system boundaries. We must provide enough freedom for the AI to optimize, but enough structure to ensure safety and ethical alignment. The discussion on worker displacement also served as a sobering reminder that technical efficiency must be balanced with social responsibility, ensuring that as we automate the "dull, dirty, and dangerous" tasks, we are also creating pathways for the human workforce to transition into the new industrial landscape.</w:t>
      </w:r>
    </w:p>
    <w:p w14:paraId="6CBEA34E" w14:textId="77777777"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p>
    <w:p w14:paraId="2840D376" w14:textId="77777777" w:rsidR="002F5B2D" w:rsidRPr="002F5B2D" w:rsidRDefault="002F5B2D" w:rsidP="002F5B2D">
      <w:pPr>
        <w:spacing w:after="0" w:line="480" w:lineRule="auto"/>
        <w:rPr>
          <w:rFonts w:ascii="Times New Roman" w:eastAsia="Times New Roman" w:hAnsi="Times New Roman" w:cs="Times New Roman"/>
          <w:kern w:val="0"/>
          <w:sz w:val="22"/>
          <w:szCs w:val="22"/>
          <w14:ligatures w14:val="none"/>
        </w:rPr>
      </w:pPr>
    </w:p>
    <w:p w14:paraId="62398D48" w14:textId="77777777" w:rsidR="00E8697D" w:rsidRPr="002F5B2D" w:rsidRDefault="00E8697D" w:rsidP="002F5B2D">
      <w:pPr>
        <w:spacing w:line="480" w:lineRule="auto"/>
        <w:rPr>
          <w:rFonts w:ascii="Times New Roman" w:hAnsi="Times New Roman" w:cs="Times New Roman"/>
          <w:sz w:val="22"/>
          <w:szCs w:val="22"/>
        </w:rPr>
      </w:pPr>
    </w:p>
    <w:sectPr w:rsidR="00E8697D" w:rsidRPr="002F5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2D"/>
    <w:rsid w:val="000154C6"/>
    <w:rsid w:val="002F5B2D"/>
    <w:rsid w:val="004B1102"/>
    <w:rsid w:val="007C2D80"/>
    <w:rsid w:val="00852D88"/>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8717"/>
  <w15:chartTrackingRefBased/>
  <w15:docId w15:val="{415A9BF0-615B-6647-83B2-08583AE8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B2D"/>
    <w:rPr>
      <w:rFonts w:eastAsiaTheme="majorEastAsia" w:cstheme="majorBidi"/>
      <w:color w:val="272727" w:themeColor="text1" w:themeTint="D8"/>
    </w:rPr>
  </w:style>
  <w:style w:type="paragraph" w:styleId="Title">
    <w:name w:val="Title"/>
    <w:basedOn w:val="Normal"/>
    <w:next w:val="Normal"/>
    <w:link w:val="TitleChar"/>
    <w:uiPriority w:val="10"/>
    <w:qFormat/>
    <w:rsid w:val="002F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B2D"/>
    <w:pPr>
      <w:spacing w:before="160"/>
      <w:jc w:val="center"/>
    </w:pPr>
    <w:rPr>
      <w:i/>
      <w:iCs/>
      <w:color w:val="404040" w:themeColor="text1" w:themeTint="BF"/>
    </w:rPr>
  </w:style>
  <w:style w:type="character" w:customStyle="1" w:styleId="QuoteChar">
    <w:name w:val="Quote Char"/>
    <w:basedOn w:val="DefaultParagraphFont"/>
    <w:link w:val="Quote"/>
    <w:uiPriority w:val="29"/>
    <w:rsid w:val="002F5B2D"/>
    <w:rPr>
      <w:i/>
      <w:iCs/>
      <w:color w:val="404040" w:themeColor="text1" w:themeTint="BF"/>
    </w:rPr>
  </w:style>
  <w:style w:type="paragraph" w:styleId="ListParagraph">
    <w:name w:val="List Paragraph"/>
    <w:basedOn w:val="Normal"/>
    <w:uiPriority w:val="34"/>
    <w:qFormat/>
    <w:rsid w:val="002F5B2D"/>
    <w:pPr>
      <w:ind w:left="720"/>
      <w:contextualSpacing/>
    </w:pPr>
  </w:style>
  <w:style w:type="character" w:styleId="IntenseEmphasis">
    <w:name w:val="Intense Emphasis"/>
    <w:basedOn w:val="DefaultParagraphFont"/>
    <w:uiPriority w:val="21"/>
    <w:qFormat/>
    <w:rsid w:val="002F5B2D"/>
    <w:rPr>
      <w:i/>
      <w:iCs/>
      <w:color w:val="0F4761" w:themeColor="accent1" w:themeShade="BF"/>
    </w:rPr>
  </w:style>
  <w:style w:type="paragraph" w:styleId="IntenseQuote">
    <w:name w:val="Intense Quote"/>
    <w:basedOn w:val="Normal"/>
    <w:next w:val="Normal"/>
    <w:link w:val="IntenseQuoteChar"/>
    <w:uiPriority w:val="30"/>
    <w:qFormat/>
    <w:rsid w:val="002F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B2D"/>
    <w:rPr>
      <w:i/>
      <w:iCs/>
      <w:color w:val="0F4761" w:themeColor="accent1" w:themeShade="BF"/>
    </w:rPr>
  </w:style>
  <w:style w:type="character" w:styleId="IntenseReference">
    <w:name w:val="Intense Reference"/>
    <w:basedOn w:val="DefaultParagraphFont"/>
    <w:uiPriority w:val="32"/>
    <w:qFormat/>
    <w:rsid w:val="002F5B2D"/>
    <w:rPr>
      <w:b/>
      <w:bCs/>
      <w:smallCaps/>
      <w:color w:val="0F4761" w:themeColor="accent1" w:themeShade="BF"/>
      <w:spacing w:val="5"/>
    </w:rPr>
  </w:style>
  <w:style w:type="character" w:styleId="Strong">
    <w:name w:val="Strong"/>
    <w:basedOn w:val="DefaultParagraphFont"/>
    <w:uiPriority w:val="22"/>
    <w:qFormat/>
    <w:rsid w:val="002F5B2D"/>
    <w:rPr>
      <w:b/>
      <w:bCs/>
    </w:rPr>
  </w:style>
  <w:style w:type="character" w:styleId="Emphasis">
    <w:name w:val="Emphasis"/>
    <w:basedOn w:val="DefaultParagraphFont"/>
    <w:uiPriority w:val="20"/>
    <w:qFormat/>
    <w:rsid w:val="002F5B2D"/>
    <w:rPr>
      <w:i/>
      <w:iCs/>
    </w:rPr>
  </w:style>
  <w:style w:type="character" w:styleId="Hyperlink">
    <w:name w:val="Hyperlink"/>
    <w:basedOn w:val="DefaultParagraphFont"/>
    <w:uiPriority w:val="99"/>
    <w:semiHidden/>
    <w:unhideWhenUsed/>
    <w:rsid w:val="002F5B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672971">
      <w:bodyDiv w:val="1"/>
      <w:marLeft w:val="0"/>
      <w:marRight w:val="0"/>
      <w:marTop w:val="0"/>
      <w:marBottom w:val="0"/>
      <w:divBdr>
        <w:top w:val="none" w:sz="0" w:space="0" w:color="auto"/>
        <w:left w:val="none" w:sz="0" w:space="0" w:color="auto"/>
        <w:bottom w:val="none" w:sz="0" w:space="0" w:color="auto"/>
        <w:right w:val="none" w:sz="0" w:space="0" w:color="auto"/>
      </w:divBdr>
      <w:divsChild>
        <w:div w:id="854540162">
          <w:marLeft w:val="0"/>
          <w:marRight w:val="0"/>
          <w:marTop w:val="0"/>
          <w:marBottom w:val="0"/>
          <w:divBdr>
            <w:top w:val="none" w:sz="0" w:space="0" w:color="auto"/>
            <w:left w:val="none" w:sz="0" w:space="0" w:color="auto"/>
            <w:bottom w:val="none" w:sz="0" w:space="0" w:color="auto"/>
            <w:right w:val="none" w:sz="0" w:space="0" w:color="auto"/>
          </w:divBdr>
        </w:div>
        <w:div w:id="1912962970">
          <w:marLeft w:val="0"/>
          <w:marRight w:val="0"/>
          <w:marTop w:val="0"/>
          <w:marBottom w:val="0"/>
          <w:divBdr>
            <w:top w:val="none" w:sz="0" w:space="0" w:color="auto"/>
            <w:left w:val="none" w:sz="0" w:space="0" w:color="auto"/>
            <w:bottom w:val="none" w:sz="0" w:space="0" w:color="auto"/>
            <w:right w:val="none" w:sz="0" w:space="0" w:color="auto"/>
          </w:divBdr>
        </w:div>
        <w:div w:id="1854802195">
          <w:marLeft w:val="0"/>
          <w:marRight w:val="0"/>
          <w:marTop w:val="0"/>
          <w:marBottom w:val="0"/>
          <w:divBdr>
            <w:top w:val="none" w:sz="0" w:space="0" w:color="auto"/>
            <w:left w:val="none" w:sz="0" w:space="0" w:color="auto"/>
            <w:bottom w:val="none" w:sz="0" w:space="0" w:color="auto"/>
            <w:right w:val="none" w:sz="0" w:space="0" w:color="auto"/>
          </w:divBdr>
        </w:div>
        <w:div w:id="429203038">
          <w:marLeft w:val="0"/>
          <w:marRight w:val="0"/>
          <w:marTop w:val="0"/>
          <w:marBottom w:val="0"/>
          <w:divBdr>
            <w:top w:val="none" w:sz="0" w:space="0" w:color="auto"/>
            <w:left w:val="none" w:sz="0" w:space="0" w:color="auto"/>
            <w:bottom w:val="none" w:sz="0" w:space="0" w:color="auto"/>
            <w:right w:val="none" w:sz="0" w:space="0" w:color="auto"/>
          </w:divBdr>
        </w:div>
        <w:div w:id="5062579">
          <w:marLeft w:val="0"/>
          <w:marRight w:val="0"/>
          <w:marTop w:val="0"/>
          <w:marBottom w:val="0"/>
          <w:divBdr>
            <w:top w:val="none" w:sz="0" w:space="0" w:color="auto"/>
            <w:left w:val="none" w:sz="0" w:space="0" w:color="auto"/>
            <w:bottom w:val="none" w:sz="0" w:space="0" w:color="auto"/>
            <w:right w:val="none" w:sz="0" w:space="0" w:color="auto"/>
          </w:divBdr>
        </w:div>
        <w:div w:id="1648045768">
          <w:marLeft w:val="0"/>
          <w:marRight w:val="0"/>
          <w:marTop w:val="0"/>
          <w:marBottom w:val="0"/>
          <w:divBdr>
            <w:top w:val="none" w:sz="0" w:space="0" w:color="auto"/>
            <w:left w:val="none" w:sz="0" w:space="0" w:color="auto"/>
            <w:bottom w:val="none" w:sz="0" w:space="0" w:color="auto"/>
            <w:right w:val="none" w:sz="0" w:space="0" w:color="auto"/>
          </w:divBdr>
        </w:div>
        <w:div w:id="1417096804">
          <w:marLeft w:val="0"/>
          <w:marRight w:val="0"/>
          <w:marTop w:val="0"/>
          <w:marBottom w:val="0"/>
          <w:divBdr>
            <w:top w:val="none" w:sz="0" w:space="0" w:color="auto"/>
            <w:left w:val="none" w:sz="0" w:space="0" w:color="auto"/>
            <w:bottom w:val="none" w:sz="0" w:space="0" w:color="auto"/>
            <w:right w:val="none" w:sz="0" w:space="0" w:color="auto"/>
          </w:divBdr>
        </w:div>
        <w:div w:id="1528104928">
          <w:marLeft w:val="0"/>
          <w:marRight w:val="0"/>
          <w:marTop w:val="0"/>
          <w:marBottom w:val="0"/>
          <w:divBdr>
            <w:top w:val="none" w:sz="0" w:space="0" w:color="auto"/>
            <w:left w:val="none" w:sz="0" w:space="0" w:color="auto"/>
            <w:bottom w:val="none" w:sz="0" w:space="0" w:color="auto"/>
            <w:right w:val="none" w:sz="0" w:space="0" w:color="auto"/>
          </w:divBdr>
        </w:div>
        <w:div w:id="796681891">
          <w:marLeft w:val="0"/>
          <w:marRight w:val="0"/>
          <w:marTop w:val="0"/>
          <w:marBottom w:val="0"/>
          <w:divBdr>
            <w:top w:val="none" w:sz="0" w:space="0" w:color="auto"/>
            <w:left w:val="none" w:sz="0" w:space="0" w:color="auto"/>
            <w:bottom w:val="none" w:sz="0" w:space="0" w:color="auto"/>
            <w:right w:val="none" w:sz="0" w:space="0" w:color="auto"/>
          </w:divBdr>
        </w:div>
        <w:div w:id="510223403">
          <w:marLeft w:val="0"/>
          <w:marRight w:val="0"/>
          <w:marTop w:val="0"/>
          <w:marBottom w:val="0"/>
          <w:divBdr>
            <w:top w:val="none" w:sz="0" w:space="0" w:color="auto"/>
            <w:left w:val="none" w:sz="0" w:space="0" w:color="auto"/>
            <w:bottom w:val="none" w:sz="0" w:space="0" w:color="auto"/>
            <w:right w:val="none" w:sz="0" w:space="0" w:color="auto"/>
          </w:divBdr>
        </w:div>
        <w:div w:id="1724257920">
          <w:marLeft w:val="0"/>
          <w:marRight w:val="0"/>
          <w:marTop w:val="0"/>
          <w:marBottom w:val="0"/>
          <w:divBdr>
            <w:top w:val="none" w:sz="0" w:space="0" w:color="auto"/>
            <w:left w:val="none" w:sz="0" w:space="0" w:color="auto"/>
            <w:bottom w:val="none" w:sz="0" w:space="0" w:color="auto"/>
            <w:right w:val="none" w:sz="0" w:space="0" w:color="auto"/>
          </w:divBdr>
        </w:div>
        <w:div w:id="821001692">
          <w:marLeft w:val="0"/>
          <w:marRight w:val="0"/>
          <w:marTop w:val="0"/>
          <w:marBottom w:val="0"/>
          <w:divBdr>
            <w:top w:val="none" w:sz="0" w:space="0" w:color="auto"/>
            <w:left w:val="none" w:sz="0" w:space="0" w:color="auto"/>
            <w:bottom w:val="none" w:sz="0" w:space="0" w:color="auto"/>
            <w:right w:val="none" w:sz="0" w:space="0" w:color="auto"/>
          </w:divBdr>
        </w:div>
        <w:div w:id="2142111595">
          <w:marLeft w:val="0"/>
          <w:marRight w:val="0"/>
          <w:marTop w:val="0"/>
          <w:marBottom w:val="0"/>
          <w:divBdr>
            <w:top w:val="none" w:sz="0" w:space="0" w:color="auto"/>
            <w:left w:val="none" w:sz="0" w:space="0" w:color="auto"/>
            <w:bottom w:val="none" w:sz="0" w:space="0" w:color="auto"/>
            <w:right w:val="none" w:sz="0" w:space="0" w:color="auto"/>
          </w:divBdr>
        </w:div>
        <w:div w:id="437800962">
          <w:marLeft w:val="0"/>
          <w:marRight w:val="0"/>
          <w:marTop w:val="0"/>
          <w:marBottom w:val="0"/>
          <w:divBdr>
            <w:top w:val="none" w:sz="0" w:space="0" w:color="auto"/>
            <w:left w:val="none" w:sz="0" w:space="0" w:color="auto"/>
            <w:bottom w:val="none" w:sz="0" w:space="0" w:color="auto"/>
            <w:right w:val="none" w:sz="0" w:space="0" w:color="auto"/>
          </w:divBdr>
        </w:div>
        <w:div w:id="1989896004">
          <w:marLeft w:val="0"/>
          <w:marRight w:val="0"/>
          <w:marTop w:val="0"/>
          <w:marBottom w:val="0"/>
          <w:divBdr>
            <w:top w:val="none" w:sz="0" w:space="0" w:color="auto"/>
            <w:left w:val="none" w:sz="0" w:space="0" w:color="auto"/>
            <w:bottom w:val="none" w:sz="0" w:space="0" w:color="auto"/>
            <w:right w:val="none" w:sz="0" w:space="0" w:color="auto"/>
          </w:divBdr>
        </w:div>
        <w:div w:id="967589886">
          <w:marLeft w:val="0"/>
          <w:marRight w:val="0"/>
          <w:marTop w:val="0"/>
          <w:marBottom w:val="0"/>
          <w:divBdr>
            <w:top w:val="none" w:sz="0" w:space="0" w:color="auto"/>
            <w:left w:val="none" w:sz="0" w:space="0" w:color="auto"/>
            <w:bottom w:val="none" w:sz="0" w:space="0" w:color="auto"/>
            <w:right w:val="none" w:sz="0" w:space="0" w:color="auto"/>
          </w:divBdr>
        </w:div>
        <w:div w:id="355620019">
          <w:marLeft w:val="0"/>
          <w:marRight w:val="0"/>
          <w:marTop w:val="0"/>
          <w:marBottom w:val="0"/>
          <w:divBdr>
            <w:top w:val="none" w:sz="0" w:space="0" w:color="auto"/>
            <w:left w:val="none" w:sz="0" w:space="0" w:color="auto"/>
            <w:bottom w:val="none" w:sz="0" w:space="0" w:color="auto"/>
            <w:right w:val="none" w:sz="0" w:space="0" w:color="auto"/>
          </w:divBdr>
        </w:div>
        <w:div w:id="1846631753">
          <w:marLeft w:val="0"/>
          <w:marRight w:val="0"/>
          <w:marTop w:val="0"/>
          <w:marBottom w:val="0"/>
          <w:divBdr>
            <w:top w:val="none" w:sz="0" w:space="0" w:color="auto"/>
            <w:left w:val="none" w:sz="0" w:space="0" w:color="auto"/>
            <w:bottom w:val="none" w:sz="0" w:space="0" w:color="auto"/>
            <w:right w:val="none" w:sz="0" w:space="0" w:color="auto"/>
          </w:divBdr>
        </w:div>
        <w:div w:id="1790775802">
          <w:marLeft w:val="0"/>
          <w:marRight w:val="0"/>
          <w:marTop w:val="0"/>
          <w:marBottom w:val="0"/>
          <w:divBdr>
            <w:top w:val="none" w:sz="0" w:space="0" w:color="auto"/>
            <w:left w:val="none" w:sz="0" w:space="0" w:color="auto"/>
            <w:bottom w:val="none" w:sz="0" w:space="0" w:color="auto"/>
            <w:right w:val="none" w:sz="0" w:space="0" w:color="auto"/>
          </w:divBdr>
        </w:div>
        <w:div w:id="1361011493">
          <w:marLeft w:val="0"/>
          <w:marRight w:val="0"/>
          <w:marTop w:val="0"/>
          <w:marBottom w:val="0"/>
          <w:divBdr>
            <w:top w:val="none" w:sz="0" w:space="0" w:color="auto"/>
            <w:left w:val="none" w:sz="0" w:space="0" w:color="auto"/>
            <w:bottom w:val="none" w:sz="0" w:space="0" w:color="auto"/>
            <w:right w:val="none" w:sz="0" w:space="0" w:color="auto"/>
          </w:divBdr>
          <w:divsChild>
            <w:div w:id="1077484955">
              <w:marLeft w:val="0"/>
              <w:marRight w:val="0"/>
              <w:marTop w:val="0"/>
              <w:marBottom w:val="0"/>
              <w:divBdr>
                <w:top w:val="none" w:sz="0" w:space="0" w:color="auto"/>
                <w:left w:val="none" w:sz="0" w:space="0" w:color="auto"/>
                <w:bottom w:val="none" w:sz="0" w:space="0" w:color="auto"/>
                <w:right w:val="none" w:sz="0" w:space="0" w:color="auto"/>
              </w:divBdr>
              <w:divsChild>
                <w:div w:id="977999818">
                  <w:marLeft w:val="0"/>
                  <w:marRight w:val="0"/>
                  <w:marTop w:val="0"/>
                  <w:marBottom w:val="0"/>
                  <w:divBdr>
                    <w:top w:val="none" w:sz="0" w:space="0" w:color="auto"/>
                    <w:left w:val="none" w:sz="0" w:space="0" w:color="auto"/>
                    <w:bottom w:val="none" w:sz="0" w:space="0" w:color="auto"/>
                    <w:right w:val="none" w:sz="0" w:space="0" w:color="auto"/>
                  </w:divBdr>
                  <w:divsChild>
                    <w:div w:id="10855670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6144">
      <w:bodyDiv w:val="1"/>
      <w:marLeft w:val="0"/>
      <w:marRight w:val="0"/>
      <w:marTop w:val="0"/>
      <w:marBottom w:val="0"/>
      <w:divBdr>
        <w:top w:val="none" w:sz="0" w:space="0" w:color="auto"/>
        <w:left w:val="none" w:sz="0" w:space="0" w:color="auto"/>
        <w:bottom w:val="none" w:sz="0" w:space="0" w:color="auto"/>
        <w:right w:val="none" w:sz="0" w:space="0" w:color="auto"/>
      </w:divBdr>
      <w:divsChild>
        <w:div w:id="1907178300">
          <w:marLeft w:val="0"/>
          <w:marRight w:val="0"/>
          <w:marTop w:val="0"/>
          <w:marBottom w:val="0"/>
          <w:divBdr>
            <w:top w:val="none" w:sz="0" w:space="0" w:color="auto"/>
            <w:left w:val="none" w:sz="0" w:space="0" w:color="auto"/>
            <w:bottom w:val="none" w:sz="0" w:space="0" w:color="auto"/>
            <w:right w:val="none" w:sz="0" w:space="0" w:color="auto"/>
          </w:divBdr>
        </w:div>
        <w:div w:id="1992710221">
          <w:marLeft w:val="0"/>
          <w:marRight w:val="0"/>
          <w:marTop w:val="0"/>
          <w:marBottom w:val="0"/>
          <w:divBdr>
            <w:top w:val="none" w:sz="0" w:space="0" w:color="auto"/>
            <w:left w:val="none" w:sz="0" w:space="0" w:color="auto"/>
            <w:bottom w:val="none" w:sz="0" w:space="0" w:color="auto"/>
            <w:right w:val="none" w:sz="0" w:space="0" w:color="auto"/>
          </w:divBdr>
        </w:div>
        <w:div w:id="891965091">
          <w:marLeft w:val="0"/>
          <w:marRight w:val="0"/>
          <w:marTop w:val="0"/>
          <w:marBottom w:val="0"/>
          <w:divBdr>
            <w:top w:val="none" w:sz="0" w:space="0" w:color="auto"/>
            <w:left w:val="none" w:sz="0" w:space="0" w:color="auto"/>
            <w:bottom w:val="none" w:sz="0" w:space="0" w:color="auto"/>
            <w:right w:val="none" w:sz="0" w:space="0" w:color="auto"/>
          </w:divBdr>
        </w:div>
        <w:div w:id="1544437130">
          <w:marLeft w:val="0"/>
          <w:marRight w:val="0"/>
          <w:marTop w:val="0"/>
          <w:marBottom w:val="0"/>
          <w:divBdr>
            <w:top w:val="none" w:sz="0" w:space="0" w:color="auto"/>
            <w:left w:val="none" w:sz="0" w:space="0" w:color="auto"/>
            <w:bottom w:val="none" w:sz="0" w:space="0" w:color="auto"/>
            <w:right w:val="none" w:sz="0" w:space="0" w:color="auto"/>
          </w:divBdr>
        </w:div>
        <w:div w:id="1724719639">
          <w:marLeft w:val="0"/>
          <w:marRight w:val="0"/>
          <w:marTop w:val="0"/>
          <w:marBottom w:val="0"/>
          <w:divBdr>
            <w:top w:val="none" w:sz="0" w:space="0" w:color="auto"/>
            <w:left w:val="none" w:sz="0" w:space="0" w:color="auto"/>
            <w:bottom w:val="none" w:sz="0" w:space="0" w:color="auto"/>
            <w:right w:val="none" w:sz="0" w:space="0" w:color="auto"/>
          </w:divBdr>
        </w:div>
        <w:div w:id="1418405814">
          <w:marLeft w:val="0"/>
          <w:marRight w:val="0"/>
          <w:marTop w:val="0"/>
          <w:marBottom w:val="0"/>
          <w:divBdr>
            <w:top w:val="none" w:sz="0" w:space="0" w:color="auto"/>
            <w:left w:val="none" w:sz="0" w:space="0" w:color="auto"/>
            <w:bottom w:val="none" w:sz="0" w:space="0" w:color="auto"/>
            <w:right w:val="none" w:sz="0" w:space="0" w:color="auto"/>
          </w:divBdr>
        </w:div>
        <w:div w:id="266809573">
          <w:marLeft w:val="0"/>
          <w:marRight w:val="0"/>
          <w:marTop w:val="0"/>
          <w:marBottom w:val="0"/>
          <w:divBdr>
            <w:top w:val="none" w:sz="0" w:space="0" w:color="auto"/>
            <w:left w:val="none" w:sz="0" w:space="0" w:color="auto"/>
            <w:bottom w:val="none" w:sz="0" w:space="0" w:color="auto"/>
            <w:right w:val="none" w:sz="0" w:space="0" w:color="auto"/>
          </w:divBdr>
        </w:div>
        <w:div w:id="1605264682">
          <w:marLeft w:val="0"/>
          <w:marRight w:val="0"/>
          <w:marTop w:val="0"/>
          <w:marBottom w:val="0"/>
          <w:divBdr>
            <w:top w:val="none" w:sz="0" w:space="0" w:color="auto"/>
            <w:left w:val="none" w:sz="0" w:space="0" w:color="auto"/>
            <w:bottom w:val="none" w:sz="0" w:space="0" w:color="auto"/>
            <w:right w:val="none" w:sz="0" w:space="0" w:color="auto"/>
          </w:divBdr>
        </w:div>
        <w:div w:id="327904729">
          <w:marLeft w:val="0"/>
          <w:marRight w:val="0"/>
          <w:marTop w:val="0"/>
          <w:marBottom w:val="0"/>
          <w:divBdr>
            <w:top w:val="none" w:sz="0" w:space="0" w:color="auto"/>
            <w:left w:val="none" w:sz="0" w:space="0" w:color="auto"/>
            <w:bottom w:val="none" w:sz="0" w:space="0" w:color="auto"/>
            <w:right w:val="none" w:sz="0" w:space="0" w:color="auto"/>
          </w:divBdr>
        </w:div>
        <w:div w:id="1388064411">
          <w:marLeft w:val="0"/>
          <w:marRight w:val="0"/>
          <w:marTop w:val="0"/>
          <w:marBottom w:val="0"/>
          <w:divBdr>
            <w:top w:val="none" w:sz="0" w:space="0" w:color="auto"/>
            <w:left w:val="none" w:sz="0" w:space="0" w:color="auto"/>
            <w:bottom w:val="none" w:sz="0" w:space="0" w:color="auto"/>
            <w:right w:val="none" w:sz="0" w:space="0" w:color="auto"/>
          </w:divBdr>
        </w:div>
        <w:div w:id="2119130603">
          <w:marLeft w:val="0"/>
          <w:marRight w:val="0"/>
          <w:marTop w:val="0"/>
          <w:marBottom w:val="0"/>
          <w:divBdr>
            <w:top w:val="none" w:sz="0" w:space="0" w:color="auto"/>
            <w:left w:val="none" w:sz="0" w:space="0" w:color="auto"/>
            <w:bottom w:val="none" w:sz="0" w:space="0" w:color="auto"/>
            <w:right w:val="none" w:sz="0" w:space="0" w:color="auto"/>
          </w:divBdr>
        </w:div>
        <w:div w:id="827481859">
          <w:marLeft w:val="0"/>
          <w:marRight w:val="0"/>
          <w:marTop w:val="0"/>
          <w:marBottom w:val="0"/>
          <w:divBdr>
            <w:top w:val="none" w:sz="0" w:space="0" w:color="auto"/>
            <w:left w:val="none" w:sz="0" w:space="0" w:color="auto"/>
            <w:bottom w:val="none" w:sz="0" w:space="0" w:color="auto"/>
            <w:right w:val="none" w:sz="0" w:space="0" w:color="auto"/>
          </w:divBdr>
        </w:div>
        <w:div w:id="545488548">
          <w:marLeft w:val="0"/>
          <w:marRight w:val="0"/>
          <w:marTop w:val="0"/>
          <w:marBottom w:val="0"/>
          <w:divBdr>
            <w:top w:val="none" w:sz="0" w:space="0" w:color="auto"/>
            <w:left w:val="none" w:sz="0" w:space="0" w:color="auto"/>
            <w:bottom w:val="none" w:sz="0" w:space="0" w:color="auto"/>
            <w:right w:val="none" w:sz="0" w:space="0" w:color="auto"/>
          </w:divBdr>
        </w:div>
        <w:div w:id="318652713">
          <w:marLeft w:val="0"/>
          <w:marRight w:val="0"/>
          <w:marTop w:val="0"/>
          <w:marBottom w:val="0"/>
          <w:divBdr>
            <w:top w:val="none" w:sz="0" w:space="0" w:color="auto"/>
            <w:left w:val="none" w:sz="0" w:space="0" w:color="auto"/>
            <w:bottom w:val="none" w:sz="0" w:space="0" w:color="auto"/>
            <w:right w:val="none" w:sz="0" w:space="0" w:color="auto"/>
          </w:divBdr>
        </w:div>
        <w:div w:id="1668094394">
          <w:marLeft w:val="0"/>
          <w:marRight w:val="0"/>
          <w:marTop w:val="0"/>
          <w:marBottom w:val="0"/>
          <w:divBdr>
            <w:top w:val="none" w:sz="0" w:space="0" w:color="auto"/>
            <w:left w:val="none" w:sz="0" w:space="0" w:color="auto"/>
            <w:bottom w:val="none" w:sz="0" w:space="0" w:color="auto"/>
            <w:right w:val="none" w:sz="0" w:space="0" w:color="auto"/>
          </w:divBdr>
        </w:div>
        <w:div w:id="1964573508">
          <w:marLeft w:val="0"/>
          <w:marRight w:val="0"/>
          <w:marTop w:val="0"/>
          <w:marBottom w:val="0"/>
          <w:divBdr>
            <w:top w:val="none" w:sz="0" w:space="0" w:color="auto"/>
            <w:left w:val="none" w:sz="0" w:space="0" w:color="auto"/>
            <w:bottom w:val="none" w:sz="0" w:space="0" w:color="auto"/>
            <w:right w:val="none" w:sz="0" w:space="0" w:color="auto"/>
          </w:divBdr>
        </w:div>
        <w:div w:id="1296715645">
          <w:marLeft w:val="0"/>
          <w:marRight w:val="0"/>
          <w:marTop w:val="0"/>
          <w:marBottom w:val="0"/>
          <w:divBdr>
            <w:top w:val="none" w:sz="0" w:space="0" w:color="auto"/>
            <w:left w:val="none" w:sz="0" w:space="0" w:color="auto"/>
            <w:bottom w:val="none" w:sz="0" w:space="0" w:color="auto"/>
            <w:right w:val="none" w:sz="0" w:space="0" w:color="auto"/>
          </w:divBdr>
        </w:div>
        <w:div w:id="198972935">
          <w:marLeft w:val="0"/>
          <w:marRight w:val="0"/>
          <w:marTop w:val="0"/>
          <w:marBottom w:val="0"/>
          <w:divBdr>
            <w:top w:val="none" w:sz="0" w:space="0" w:color="auto"/>
            <w:left w:val="none" w:sz="0" w:space="0" w:color="auto"/>
            <w:bottom w:val="none" w:sz="0" w:space="0" w:color="auto"/>
            <w:right w:val="none" w:sz="0" w:space="0" w:color="auto"/>
          </w:divBdr>
        </w:div>
        <w:div w:id="498349514">
          <w:marLeft w:val="0"/>
          <w:marRight w:val="0"/>
          <w:marTop w:val="0"/>
          <w:marBottom w:val="0"/>
          <w:divBdr>
            <w:top w:val="none" w:sz="0" w:space="0" w:color="auto"/>
            <w:left w:val="none" w:sz="0" w:space="0" w:color="auto"/>
            <w:bottom w:val="none" w:sz="0" w:space="0" w:color="auto"/>
            <w:right w:val="none" w:sz="0" w:space="0" w:color="auto"/>
          </w:divBdr>
        </w:div>
        <w:div w:id="498467625">
          <w:marLeft w:val="0"/>
          <w:marRight w:val="0"/>
          <w:marTop w:val="0"/>
          <w:marBottom w:val="0"/>
          <w:divBdr>
            <w:top w:val="none" w:sz="0" w:space="0" w:color="auto"/>
            <w:left w:val="none" w:sz="0" w:space="0" w:color="auto"/>
            <w:bottom w:val="none" w:sz="0" w:space="0" w:color="auto"/>
            <w:right w:val="none" w:sz="0" w:space="0" w:color="auto"/>
          </w:divBdr>
        </w:div>
        <w:div w:id="1450246245">
          <w:marLeft w:val="0"/>
          <w:marRight w:val="0"/>
          <w:marTop w:val="0"/>
          <w:marBottom w:val="0"/>
          <w:divBdr>
            <w:top w:val="none" w:sz="0" w:space="0" w:color="auto"/>
            <w:left w:val="none" w:sz="0" w:space="0" w:color="auto"/>
            <w:bottom w:val="none" w:sz="0" w:space="0" w:color="auto"/>
            <w:right w:val="none" w:sz="0" w:space="0" w:color="auto"/>
          </w:divBdr>
        </w:div>
        <w:div w:id="1682119140">
          <w:marLeft w:val="0"/>
          <w:marRight w:val="0"/>
          <w:marTop w:val="0"/>
          <w:marBottom w:val="0"/>
          <w:divBdr>
            <w:top w:val="none" w:sz="0" w:space="0" w:color="auto"/>
            <w:left w:val="none" w:sz="0" w:space="0" w:color="auto"/>
            <w:bottom w:val="none" w:sz="0" w:space="0" w:color="auto"/>
            <w:right w:val="none" w:sz="0" w:space="0" w:color="auto"/>
          </w:divBdr>
          <w:divsChild>
            <w:div w:id="1662853415">
              <w:marLeft w:val="0"/>
              <w:marRight w:val="0"/>
              <w:marTop w:val="0"/>
              <w:marBottom w:val="0"/>
              <w:divBdr>
                <w:top w:val="none" w:sz="0" w:space="0" w:color="auto"/>
                <w:left w:val="none" w:sz="0" w:space="0" w:color="auto"/>
                <w:bottom w:val="none" w:sz="0" w:space="0" w:color="auto"/>
                <w:right w:val="none" w:sz="0" w:space="0" w:color="auto"/>
              </w:divBdr>
              <w:divsChild>
                <w:div w:id="4622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1</cp:revision>
  <dcterms:created xsi:type="dcterms:W3CDTF">2026-04-18T18:43:00Z</dcterms:created>
  <dcterms:modified xsi:type="dcterms:W3CDTF">2026-04-18T18:52:00Z</dcterms:modified>
</cp:coreProperties>
</file>