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360" w:lineRule="auto"/>
        <w:jc w:val="center"/>
        <w:rPr>
          <w:rFonts w:ascii="PMingLiu" w:cs="PMingLiu" w:eastAsia="PMingLiu" w:hAnsi="PMingLiu"/>
          <w:color w:val="000000"/>
        </w:rPr>
      </w:pPr>
      <w:bookmarkStart w:colFirst="0" w:colLast="0" w:name="_fjysllfgaw9v" w:id="0"/>
      <w:bookmarkEnd w:id="0"/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>
          <w:rFonts w:ascii="PMingLiu" w:cs="PMingLiu" w:eastAsia="PMingLiu" w:hAnsi="PMingLiu"/>
          <w:color w:val="000000"/>
        </w:rPr>
      </w:pPr>
      <w:bookmarkStart w:colFirst="0" w:colLast="0" w:name="_r5sfve7963bd" w:id="1"/>
      <w:bookmarkEnd w:id="1"/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高中應用學習課程-資訊科技精要（2024-2026年）</w:t>
      </w:r>
    </w:p>
    <w:p w:rsidR="00000000" w:rsidDel="00000000" w:rsidP="00000000" w:rsidRDefault="00000000" w:rsidRPr="00000000" w14:paraId="00000003">
      <w:pPr>
        <w:pStyle w:val="Subtitle"/>
        <w:spacing w:line="360" w:lineRule="auto"/>
        <w:jc w:val="center"/>
        <w:rPr>
          <w:rFonts w:ascii="PMingLiu" w:cs="PMingLiu" w:eastAsia="PMingLiu" w:hAnsi="PMingLiu"/>
          <w:color w:val="000000"/>
        </w:rPr>
      </w:pPr>
      <w:bookmarkStart w:colFirst="0" w:colLast="0" w:name="_nt5e35pj3zqh" w:id="2"/>
      <w:bookmarkEnd w:id="2"/>
      <w:r w:rsidDel="00000000" w:rsidR="00000000" w:rsidRPr="00000000">
        <w:rPr>
          <w:rFonts w:ascii="PMingLiu" w:cs="PMingLiu" w:eastAsia="PMingLiu" w:hAnsi="PMingLiu"/>
          <w:color w:val="000000"/>
          <w:rtl w:val="0"/>
        </w:rPr>
        <w:t xml:space="preserve">單元四：數據分析與數據庫</w:t>
      </w:r>
    </w:p>
    <w:p w:rsidR="00000000" w:rsidDel="00000000" w:rsidP="00000000" w:rsidRDefault="00000000" w:rsidRPr="00000000" w14:paraId="00000004">
      <w:pPr>
        <w:pStyle w:val="Subtitle"/>
        <w:spacing w:line="360" w:lineRule="auto"/>
        <w:jc w:val="center"/>
        <w:rPr>
          <w:rFonts w:ascii="PMingLiu" w:cs="PMingLiu" w:eastAsia="PMingLiu" w:hAnsi="PMingLiu"/>
          <w:color w:val="000000"/>
        </w:rPr>
      </w:pPr>
      <w:bookmarkStart w:colFirst="0" w:colLast="0" w:name="_qtgqwku6hey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rFonts w:ascii="PMingLiu" w:cs="PMingLiu" w:eastAsia="PMingLiu" w:hAnsi="PMingLiu"/>
          <w:b w:val="1"/>
        </w:rPr>
      </w:pPr>
      <w:bookmarkStart w:colFirst="0" w:colLast="0" w:name="_nvqgm5egfzdv" w:id="4"/>
      <w:bookmarkEnd w:id="4"/>
      <w:r w:rsidDel="00000000" w:rsidR="00000000" w:rsidRPr="00000000">
        <w:rPr>
          <w:rFonts w:ascii="PMingLiu" w:cs="PMingLiu" w:eastAsia="PMingLiu" w:hAnsi="PMingLiu"/>
          <w:b w:val="1"/>
          <w:rtl w:val="0"/>
        </w:rPr>
        <w:t xml:space="preserve">數據分析書面報告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line="360" w:lineRule="auto"/>
        <w:jc w:val="center"/>
        <w:rPr>
          <w:rFonts w:ascii="PMingLiu" w:cs="PMingLiu" w:eastAsia="PMingLiu" w:hAnsi="PMingLiu"/>
        </w:rPr>
      </w:pPr>
      <w:bookmarkStart w:colFirst="0" w:colLast="0" w:name="_yznqqy270fqe" w:id="5"/>
      <w:bookmarkEnd w:id="5"/>
      <w:r w:rsidDel="00000000" w:rsidR="00000000" w:rsidRPr="00000000">
        <w:rPr>
          <w:rFonts w:ascii="PMingLiu" w:cs="PMingLiu" w:eastAsia="PMingLiu" w:hAnsi="PMingLiu"/>
          <w:rtl w:val="0"/>
        </w:rPr>
        <w:t xml:space="preserve">第五組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440.0" w:type="dxa"/>
        <w:jc w:val="left"/>
        <w:tblInd w:w="2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465"/>
        <w:tblGridChange w:id="0">
          <w:tblGrid>
            <w:gridCol w:w="975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widowControl w:val="0"/>
              <w:spacing w:line="360" w:lineRule="auto"/>
              <w:jc w:val="center"/>
              <w:rPr>
                <w:rFonts w:ascii="PMingLiu" w:cs="PMingLiu" w:eastAsia="PMingLiu" w:hAnsi="PMingLiu"/>
                <w:color w:val="000000"/>
              </w:rPr>
            </w:pPr>
            <w:bookmarkStart w:colFirst="0" w:colLast="0" w:name="_qi6rfrbboato" w:id="6"/>
            <w:bookmarkEnd w:id="6"/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組長：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widowControl w:val="0"/>
              <w:spacing w:line="360" w:lineRule="auto"/>
              <w:rPr>
                <w:rFonts w:ascii="PMingLiu" w:cs="PMingLiu" w:eastAsia="PMingLiu" w:hAnsi="PMingLiu"/>
              </w:rPr>
            </w:pPr>
            <w:bookmarkStart w:colFirst="0" w:colLast="0" w:name="_wnokycpgtoax" w:id="7"/>
            <w:bookmarkEnd w:id="7"/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Yip Mei Wa（24983578）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widowControl w:val="0"/>
              <w:spacing w:line="360" w:lineRule="auto"/>
              <w:jc w:val="center"/>
              <w:rPr>
                <w:rFonts w:ascii="PMingLiu" w:cs="PMingLiu" w:eastAsia="PMingLiu" w:hAnsi="PMingLiu"/>
                <w:color w:val="000000"/>
              </w:rPr>
            </w:pPr>
            <w:bookmarkStart w:colFirst="0" w:colLast="0" w:name="_bmodp6gbonb2" w:id="8"/>
            <w:bookmarkEnd w:id="8"/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組員：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widowControl w:val="0"/>
              <w:spacing w:line="360" w:lineRule="auto"/>
              <w:rPr>
                <w:rFonts w:ascii="PMingLiu" w:cs="PMingLiu" w:eastAsia="PMingLiu" w:hAnsi="PMingLiu"/>
              </w:rPr>
            </w:pPr>
            <w:bookmarkStart w:colFirst="0" w:colLast="0" w:name="_ptg2rloqomvm" w:id="9"/>
            <w:bookmarkEnd w:id="9"/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Tsoi Ho Hong （24983608）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widowControl w:val="0"/>
              <w:spacing w:line="360" w:lineRule="auto"/>
              <w:jc w:val="center"/>
              <w:rPr>
                <w:rFonts w:ascii="PMingLiu" w:cs="PMingLiu" w:eastAsia="PMingLiu" w:hAnsi="PMingLiu"/>
                <w:color w:val="000000"/>
              </w:rPr>
            </w:pPr>
            <w:bookmarkStart w:colFirst="0" w:colLast="0" w:name="_eytprewpxh8f" w:id="10"/>
            <w:bookmarkEnd w:id="10"/>
            <w:r w:rsidDel="00000000" w:rsidR="00000000" w:rsidRPr="00000000">
              <w:rPr>
                <w:rFonts w:ascii="PMingLiu" w:cs="PMingLiu" w:eastAsia="PMingLiu" w:hAnsi="PMingLiu"/>
                <w:color w:val="000000"/>
                <w:rtl w:val="0"/>
              </w:rPr>
              <w:t xml:space="preserve">組員：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widowControl w:val="0"/>
              <w:spacing w:line="360" w:lineRule="auto"/>
              <w:rPr>
                <w:rFonts w:ascii="PMingLiu" w:cs="PMingLiu" w:eastAsia="PMingLiu" w:hAnsi="PMingLiu"/>
              </w:rPr>
            </w:pPr>
            <w:bookmarkStart w:colFirst="0" w:colLast="0" w:name="_5t7kpz5bimpw" w:id="11"/>
            <w:bookmarkEnd w:id="11"/>
            <w:r w:rsidDel="00000000" w:rsidR="00000000" w:rsidRPr="00000000">
              <w:rPr>
                <w:rFonts w:ascii="PMingLiu" w:cs="PMingLiu" w:eastAsia="PMingLiu" w:hAnsi="PMingLiu"/>
                <w:rtl w:val="0"/>
              </w:rPr>
              <w:t xml:space="preserve"> Chan Hoi Sen ( 24983632 )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1.簡介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有鑒於校園商店經理正考慮擴展販售機產品線，遂邀請本團隊撰寫一份報告，此報告將包含分析銷售數據以及提出建議。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2.按類別分類的零食銷售量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</w:t>
      </w:r>
    </w:p>
    <w:tbl>
      <w:tblPr>
        <w:tblStyle w:val="Table2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980"/>
        <w:gridCol w:w="1065"/>
        <w:tblGridChange w:id="0">
          <w:tblGrid>
            <w:gridCol w:w="1545"/>
            <w:gridCol w:w="1980"/>
            <w:gridCol w:w="1065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e4f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零食類別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e4f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加總 - 銷售次數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巧克力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薯片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餅乾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糖果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果乾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e4f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總計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e4f5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分析：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PMingLiu" w:cs="PMingLiu" w:eastAsia="PMingLiu" w:hAnsi="PMingLiu"/>
          <w:sz w:val="24"/>
          <w:szCs w:val="24"/>
          <w:highlight w:val="yellow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根據以上列表顯示，銷售總次數最多的是巧克力類別的零食，其次為薯片類別；銷售總次數最少的為果乾類別的零食。由此可見，學生們較偏好巧克力、薯片一類的零食。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3.零食銷售數據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零食類別列表：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2554773" cy="393102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773" cy="3931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2571750" cy="3735722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35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SQL語句：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Category, Brand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snacks;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銷售次數列表：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1495425" cy="3214834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-1113" l="0" r="0" t="11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214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SQL語句：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Category, SalesCount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snacks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'Chips'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'Chocolate'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SalesCount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健康與非健康選項的平均銷售次數：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2804772" cy="9239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772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SQL语句：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HealthyOption,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(SalesCount)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AverageSalesCount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snacks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HealthyOption;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分析：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根據以上列表顯示，在七種不同類別的零食中，巧克力一類的零食為銷售次數最多的零食，其次是薯片類的。在健康與非健康選項的列表中顯示，非健康選項的平均銷售次數較健康選項的平均銷售次數多約1.7倍，可見大多數同學的選擇為非健康選項的零食。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4.新零食推薦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根據以上列表顯示，有不少同學偏好巧克力、薯片一類的零食，有鑒於此，本團隊推薦果蔬凍乾脆片，其口感以及部分脆片的味道與薯片相近，</w:t>
      </w: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經真空油炸脫水等工藝製成。其含油量相較於傳統油炸食品低，還儘可能保留了食物本來的營養。學生們可以享受類似薯片口感的同時，食用更健康的零食。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5.零食資料表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2986088" cy="137819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7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SQL語句：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SnackInventory(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SnackID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HealthyOption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TINYINT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StockCount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SnackInventory(SnackID,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HealthyOption, StockCount)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'chips'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'chocolate'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'nuts'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'candies'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SnackInventory;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6.零食販賣機位置的實體關係圖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Fonts w:ascii="PMingLiu" w:cs="PMingLiu" w:eastAsia="PMingLiu" w:hAnsi="PMingLiu"/>
          <w:sz w:val="24"/>
          <w:szCs w:val="24"/>
        </w:rPr>
        <w:drawing>
          <wp:inline distB="114300" distT="114300" distL="114300" distR="114300">
            <wp:extent cx="1814513" cy="2780572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780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title: Snacks-Vending Machine-Location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erDiagram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   Snacks }o--o{ VendingMachine : Place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    VendingMachine }o--|| Location : Setup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7.數據庫係統選擇建議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SQL數據庫：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其為關係性數據庫，可儲存結構化數據（如：銀行賬戶、信用卡餘額），具有安全、穩定、強一致性等優勢；但其讀寫性能差、不易擴展、支撐容量低等劣勢，使其無法滿足儲存海量數據的需求。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NoSQL數據庫：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其為非關係性數據庫，可儲存結構化和非結構化（如：網頁、聲音、視頻）數據，具有可高並發讀寫、儲存海量數據、易於擴展、等的優勢；但其缺乏標準化，使其查詢能力有限。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選擇建議：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綜上所述，NoSQL數據庫更適用於大規模以及經常發生擴展的項目；而校園商店不屬於大規模數據，且數據類型基本為結構化數據，對與數據查詢能力有一定需求，所以繼續使用現有的RDBMS數據庫，既SQL數據庫即可。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8.總結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有鑒於不少同學都偏好巧克力、薯片一類的零食，本團隊推薦校園商店新增類似薯片口感的果蔬凍乾脆片為新零食。另外，SQL數據庫穩定、強一致性以及查詢能力較強的優勢更符合校園商店的需求，所以本團隊更建議繼續使用現有的SQL數據庫。</w:t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32"/>
          <w:szCs w:val="32"/>
          <w:rtl w:val="0"/>
        </w:rPr>
        <w:t xml:space="preserve">9.附錄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新零食推薦：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PMingLiu" w:cs="PMingLiu" w:eastAsia="PMingLiu" w:hAnsi="PMingLiu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1.</w:t>
      </w:r>
      <w:hyperlink r:id="rId12">
        <w:r w:rsidDel="00000000" w:rsidR="00000000" w:rsidRPr="00000000">
          <w:rPr>
            <w:rFonts w:ascii="PMingLiu" w:cs="PMingLiu" w:eastAsia="PMingLiu" w:hAnsi="PMingLiu"/>
            <w:color w:val="1155cc"/>
            <w:sz w:val="24"/>
            <w:szCs w:val="24"/>
            <w:highlight w:val="white"/>
            <w:u w:val="single"/>
            <w:rtl w:val="0"/>
          </w:rPr>
          <w:t xml:space="preserve">https://kknews.cc/baby/8egvrme.html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零食販賣機位置的實體關係圖：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1.</w:t>
      </w:r>
      <w:hyperlink r:id="rId13">
        <w:r w:rsidDel="00000000" w:rsidR="00000000" w:rsidRPr="00000000">
          <w:rPr>
            <w:rFonts w:ascii="PMingLiu" w:cs="PMingLiu" w:eastAsia="PMingLiu" w:hAnsi="PMingLiu"/>
            <w:color w:val="1155cc"/>
            <w:sz w:val="24"/>
            <w:szCs w:val="24"/>
            <w:u w:val="single"/>
            <w:rtl w:val="0"/>
          </w:rPr>
          <w:t xml:space="preserve">Entity Relationship Diagrams | Mermaid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數據庫係統選擇建議：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PMingLiu" w:cs="PMingLiu" w:eastAsia="PMingLiu" w:hAnsi="PMingLiu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1.</w:t>
      </w:r>
      <w:hyperlink r:id="rId14">
        <w:r w:rsidDel="00000000" w:rsidR="00000000" w:rsidRPr="00000000">
          <w:rPr>
            <w:rFonts w:ascii="PMingLiu" w:cs="PMingLiu" w:eastAsia="PMingLiu" w:hAnsi="PMingLiu"/>
            <w:color w:val="1155cc"/>
            <w:sz w:val="24"/>
            <w:szCs w:val="24"/>
            <w:u w:val="single"/>
            <w:rtl w:val="0"/>
          </w:rPr>
          <w:t xml:space="preserve">https://cloud.tencent.com/developer/article/2489831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PMingLiu" w:cs="PMingLiu" w:eastAsia="PMingLiu" w:hAnsi="PMingLiu"/>
          <w:color w:val="1155cc"/>
          <w:sz w:val="24"/>
          <w:szCs w:val="24"/>
          <w:u w:val="single"/>
          <w:rtl w:val="0"/>
        </w:rPr>
        <w:t xml:space="preserve">https://www.bing.com/videos/riverview/relatedvideo?q=NoSQL+的优点和缺点&amp;&amp;mid=6384AB59191F4F0FBC036384AB59191F4F0FBC03&amp;FORM=VAMGZC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PMingLiu" w:cs="PMingLiu" w:eastAsia="PMingLiu" w:hAnsi="PMingLiu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MingLiu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hyperlink" Target="https://mermaid.js.org/syntax/entityRelationshipDiagram.html" TargetMode="External"/><Relationship Id="rId12" Type="http://schemas.openxmlformats.org/officeDocument/2006/relationships/hyperlink" Target="https://kknews.cc/baby/8egvr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hyperlink" Target="https://cloud.tencent.com/developer/article/2489831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