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针对以上不足，本研究设计了一款针对于矿工生理状态监测的系统，能够实时的监测人员的体温，心率，血氧值，还能检测人员是否意外跌落，并将相关信息通过无线网络及时的传输反馈给监测人员。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0"/>
          <w:szCs w:val="30"/>
          <w:lang w:val="en-US" w:eastAsia="zh-CN"/>
        </w:rPr>
        <w:t>关键字</w:t>
      </w:r>
      <w:r>
        <w:rPr>
          <w:rFonts w:hint="eastAsia" w:ascii="黑体" w:hAnsi="黑体" w:eastAsia="黑体" w:cs="黑体"/>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第一章 绪论</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1.1研究背景及意义</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1.2国内外研究现状</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1.2.1 温度传感器</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1.3论文研究主要内容</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1.4本章小结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第二章 系统总体设计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第三章 系统的硬件设计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3.1 系统整体的硬件方案设计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3.2系统各部分硬件设计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3.2.1 供电部分的硬件设计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3.2.2 数据采集部分的硬件设计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3.2.3 数据处理部分的硬件设计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3.2.4 数据传输部分的硬件设计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3.2.5 数据显示部分的硬件设计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第四章 系统的软件设计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4.1 系统整体的软件方案设计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4.2系统各部分软件设计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4.2.1 数据采集和处理部分的软件设计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4.2.2 数据传输部分的软件设计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4.2.3 数据显示部分的软件设计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第五章 系统功能的实现</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黑体" w:hAnsi="黑体" w:eastAsia="黑体" w:cs="黑体"/>
          <w:b w:val="0"/>
          <w:bCs w:val="0"/>
          <w:sz w:val="28"/>
          <w:szCs w:val="28"/>
          <w:lang w:val="en-US" w:eastAsia="zh-CN"/>
        </w:rPr>
        <w:t>5.1 系统各项功能测试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5.1.1 体温检测功能的实现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5.1.2 心率血氧检测功能的实现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5.1.3加速度检测功能的实现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5.1.4 WIFI功能的实现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5.1.5 整体功能的实现</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5.2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第六章 系统功能的测试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6.1 系统各项功能测试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6.1.1 体温检测功能测试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6.1.2 心率血氧检测功能测试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6.1.3加速度检测功能测试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6.1.4 上位机各项功能测试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6.2 系统整体功能测试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第七章 总结与展望</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参考文献</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1.2国内外研究现状</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除此之外温度检测还有一种方式，即通过多种聚合物电纺荧光纤维膜进行测量。将电纺荧光纤维膜分别表征为气体和水溶液环境下的温度传感器。这钟传感器具有非常好的稳定性，相应的时间也很短，在空气中也表现出很高的灵敏性和选择性</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1.2.2 WIFI技术</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是一种无线局域网技术，它可以在局域网内进行高速数据传输和通信。WiFi的发展历史可以追溯到1990年代，当时的IEEE802.11标准是该技术的最早形式。随着技术的不断发展，WiFi的标准也在不断更新和完善，WiFi现已广泛应用于生活当中的各个领域。这种技术一般使用2.4GHz左右的频段，目前广泛使用的WiFi6标准已经可以实现更快、更稳定的无线传输</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外，WiFi的应用已经非常广泛，从家庭到企业、公共场所、甚至城市，都可以看到WiFi的身影。美国、欧洲和亚洲的许多国家和地区都已经建立了完善的WiFi网络，成为人们生活和工作中不可或缺的一部分。尤其是在移动互联网的时代，WiFi成为了手机、平板电脑等移动设备的主要联网方式，为人们提供了高速、便捷的上网体验。</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内，WiFi的发展也非常迅速。从2000年代初开始，WiFi技术就已经进入了中国市场，并开始逐渐普及。目前，中国已经建立了完善的WiFi网络覆盖，无论是在家庭、企业、公共场所还是城市中，都可以随时随地连接WiFi上网。特别是在移动互联网的发展中，WiFi成为了手机上网的主要方式，成为人们生活和工作中不可或缺的一部分,在医疗行业也得到了广泛的使用</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的发展历程十分漫长，其技术仍然存在一些问题和挑战。例如，WiFi的传输速度和信号稳定性仍然需要不断提高，以满足人们对高速、稳定的无线网络的需求。另外，WiFi的安全性也需要不断加强，以保障用户的个人信息和隐私安全。因此，WiFi技术的发展和创新仍然需要持续进行，以满足人们对高速、稳定、安全无线网络的需求。</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1.2.3 心率血氧检测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率检测技术的发展历史可以追溯到19世纪末，当时医生们已经开始用手触摸患者的脉搏来测量心率。20世纪初期，随着电子技术的发展，医学界开始采用心电图机器来记录心脏的电活动，并通过测量心电信号的波形和频率来计算心率。20世纪60年代，出现了可穿戴式心率检测设备，如心率监测手表等，方便人们在日常生活中随时监测自己的心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血氧检测技术的历史可以追溯到20世纪50年代，当时医学界开始使用光谱分析技术来测量血液中的氧含量。随着红外线技术和微电子技术的发展，血氧检测设备也逐渐变得更加小型化和便携化。目前，血氧检测设备已经广泛应用于临床和家庭医疗领域，成为了非常重要的生命体征监测手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外，心率和血氧检测技术已经非常成熟，市场上出现了各种不同类型的检测设备，如可穿戴式手环、智能手表、健康监测设备等。这些设备通过采集和处理生理信号数据，提供实时的生命体征监测和健康管理服务。其中，Apple Watch等智能手表已经具备了心率和血氧检测的功能，成为了非常受欢迎的健康监测设备之一。</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在国内，随着健康意识的提高和科技的进步，越来越多的人开始关注自身的健康状况，心率和血氧检测设备也得到了广泛应用</w:t>
      </w:r>
      <w:r>
        <w:rPr>
          <w:rFonts w:hint="eastAsia" w:ascii="宋体" w:hAnsi="宋体" w:eastAsia="宋体" w:cs="宋体"/>
          <w:b w:val="0"/>
          <w:bCs w:val="0"/>
          <w:sz w:val="24"/>
          <w:szCs w:val="24"/>
          <w:vertAlign w:val="superscript"/>
          <w:lang w:val="en-US" w:eastAsia="zh-CN"/>
        </w:rPr>
        <w:t>[10]</w:t>
      </w:r>
      <w:r>
        <w:rPr>
          <w:rFonts w:hint="default" w:ascii="宋体" w:hAnsi="宋体" w:eastAsia="宋体" w:cs="宋体"/>
          <w:sz w:val="24"/>
          <w:szCs w:val="24"/>
          <w:lang w:val="en-US" w:eastAsia="zh-CN"/>
        </w:rPr>
        <w:t>。目前，国内市场上已经出现了多种不同类型的心率和血氧检测设备，如小米手环、华为手环、荣耀手环等，这些设备通过与智能手机连接，可以提供更加全面和便捷的健康管理服务。此外，国内的医疗设备制造商和科技公司也开始研发和生产可穿戴式生理监测设备，如迈瑞医疗的智能手环、华大智造的智能手环等，为国内的健康监测市场注入了新的活力虽然国内的心率和血氧检测技术已经取得了一定的进展，但与国外相比还存在一定的差距。国内的心率和血氧检测设备在精度、可靠性和实时性等方面还有待提高，同时市场上的产品同质化现象也比较严重，需要更多的创新和差异化发展。</w:t>
      </w:r>
    </w:p>
    <w:p>
      <w:pPr>
        <w:spacing w:line="360" w:lineRule="auto"/>
        <w:ind w:firstLine="420" w:firstLineChars="0"/>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1.2.4 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陀螺仪是一种测量旋转速度和角度的仪器。早期的陀螺仪是由法国物理学家皮埃尔-西蒙·拉普拉斯于1817年发明的。他发现，当一个陀螺仪旋转时，它会保持自己的位置，不受外力的影响。这个发现引起了科学家们的极大兴趣，并在此基础上逐渐发展出了现代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的不断发展，陀螺仪的应用范围也越来越广泛。二十世纪初期，陀螺仪被应用于飞机和导弹的制导系统中，用于稳定飞行和导航。二战期间，陀螺仪的应用得到了进一步的扩展，用于飞机、坦克和船舶等军事装备中。20世纪60年代，随着航空航天技术的飞速发展，陀螺仪在导航和姿态控制领域的应用进一步扩大</w:t>
      </w:r>
      <w:r>
        <w:rPr>
          <w:rFonts w:hint="eastAsia" w:ascii="宋体" w:hAnsi="宋体" w:eastAsia="宋体" w:cs="宋体"/>
          <w:b w:val="0"/>
          <w:bCs w:val="0"/>
          <w:sz w:val="24"/>
          <w:szCs w:val="24"/>
          <w:vertAlign w:val="superscript"/>
          <w:lang w:val="en-US" w:eastAsia="zh-CN"/>
        </w:rPr>
        <w:t>[11]</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随着科技的发展，陀螺仪得到了广泛的应用。目前，陀螺仪已广泛应用于航空航天、国防、航海、测绘、地震、医疗、自动化控制等领域。</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国外的陀螺仪技术比较成熟，主要应用于军事、航空航天等领域。例如，美国的霍尼韦尔公司、北rop Grumman公司、英国的英飞凌公司、德国的博世公司、法国的萨格玛公司等公司都是陀螺仪领域的知名企业。</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如今陀螺仪设计也在不断进步，稳定性也提高了许多，利用动力学力矩和关节的弹性系数以及Krylov角建立镇定条件进行优化，能显著提升陀螺仪的稳定性</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在国内，陀螺仪的研发起步相对较晚，但近年来得到了快速的发展</w:t>
      </w:r>
      <w:r>
        <w:rPr>
          <w:rFonts w:hint="eastAsia" w:ascii="宋体" w:hAnsi="宋体" w:eastAsia="宋体" w:cs="宋体"/>
          <w:b w:val="0"/>
          <w:bCs w:val="0"/>
          <w:sz w:val="24"/>
          <w:szCs w:val="24"/>
          <w:vertAlign w:val="superscript"/>
          <w:lang w:val="en-US" w:eastAsia="zh-CN"/>
        </w:rPr>
        <w:t>[12]</w:t>
      </w:r>
      <w:r>
        <w:rPr>
          <w:rFonts w:hint="default" w:ascii="宋体" w:hAnsi="宋体" w:eastAsia="宋体" w:cs="宋体"/>
          <w:sz w:val="24"/>
          <w:szCs w:val="24"/>
          <w:lang w:val="en-US" w:eastAsia="zh-CN"/>
        </w:rPr>
        <w:t>。目前，国内的陀螺仪企业主要集中在北京、上海、南京、成都等地。例如，北方导航、华中科技大学仪器科学与工程系、西安卫星测控中心等单位都在陀螺仪领域做出了重要的贡献。同时，随着我国航空航天事业的发展，国内陀螺仪技术也得到了快速的发展，已经开始在飞行器、导航系统等领域得到广泛应用。此外，随着智能穿戴设备、无人驾驶、机器人等领域的兴起，陀螺仪也得到了新的应用。</w:t>
      </w:r>
    </w:p>
    <w:p>
      <w:pPr>
        <w:numPr>
          <w:ilvl w:val="0"/>
          <w:numId w:val="0"/>
        </w:numPr>
        <w:spacing w:line="360" w:lineRule="auto"/>
        <w:ind w:firstLine="420" w:firstLineChars="0"/>
        <w:rPr>
          <w:rFonts w:hint="eastAsia" w:ascii="黑体" w:hAnsi="黑体" w:eastAsia="黑体" w:cs="黑体"/>
          <w:b w:val="0"/>
          <w:bCs w:val="0"/>
          <w:sz w:val="32"/>
          <w:szCs w:val="32"/>
          <w:lang w:val="en-US" w:eastAsia="zh-CN"/>
        </w:rPr>
      </w:pPr>
      <w:r>
        <w:rPr>
          <w:rFonts w:hint="eastAsia" w:ascii="宋体" w:hAnsi="宋体" w:eastAsia="宋体" w:cs="宋体"/>
          <w:sz w:val="24"/>
          <w:szCs w:val="24"/>
          <w:lang w:val="en-US" w:eastAsia="zh-CN"/>
        </w:rPr>
        <w:t>未来，随着人工智能、物联网等技术的不断发展，陀螺仪的应用前景将更加广阔。例如，在智能穿戴设备领域，陀螺仪可以用于跟踪用户的运动状态、睡眠状态等，为用户提供更加精准的健康监测服务；在机器人领域，陀螺仪可以用于姿态控制和导航定位等，提高机器人的精度和稳定性。总之，随着科技的不断发展和创新，陀螺仪的应用前景无限，将为人们的生活带来更多的便利和舒适。</w:t>
      </w:r>
      <w:r>
        <w:rPr>
          <w:rFonts w:hint="eastAsia" w:ascii="黑体" w:hAnsi="黑体" w:eastAsia="黑体" w:cs="黑体"/>
          <w:b w:val="0"/>
          <w:bCs w:val="0"/>
          <w:sz w:val="30"/>
          <w:szCs w:val="30"/>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本章主要通过分析系统的需求，对系统的总体流程进行了设计，以流程图的形式展现出来，方便于后续的程序流程的设计</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3.1 系统整体的硬件方案设计</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pPr>
      <w:r>
        <w:rPr>
          <w:rFonts w:hint="eastAsia" w:ascii="宋体" w:hAnsi="宋体" w:eastAsia="宋体" w:cs="宋体"/>
          <w:sz w:val="24"/>
          <w:szCs w:val="24"/>
          <w:lang w:val="en-US" w:eastAsia="zh-CN"/>
        </w:rPr>
        <w:t>本系统的整体硬件是通过使用STM32F103C8T6型号芯片作为主控芯片，设计出一个可以运行的最小系统，并使用相关传感器模块采集数据将数据传输至主控芯片，主控芯片对数据运算处理后将数据发送至OLED显示，并通过WiFi模块发送至云平台。</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3.2系统各部分硬件设计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3.2.1 供电部分的硬件设计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本系统采用USB外部供电的方式输入5V电压，通过AMS1117线性稳压芯片将电压稳压至3.3V。电路原理图如下图所示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54885" cy="1809750"/>
            <wp:effectExtent l="0" t="0" r="5715" b="6350"/>
            <wp:docPr id="1" name="图片 1" descr="图3.1-USB供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USB供电"/>
                    <pic:cNvPicPr>
                      <a:picLocks noChangeAspect="1"/>
                    </pic:cNvPicPr>
                  </pic:nvPicPr>
                  <pic:blipFill>
                    <a:blip r:embed="rId9"/>
                    <a:stretch>
                      <a:fillRect/>
                    </a:stretch>
                  </pic:blipFill>
                  <pic:spPr>
                    <a:xfrm>
                      <a:off x="0" y="0"/>
                      <a:ext cx="2254885" cy="18097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2604135" cy="1828800"/>
            <wp:effectExtent l="0" t="0" r="12065" b="0"/>
            <wp:docPr id="6" name="图片 6" descr="图3.2-稳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3.2-稳压电路"/>
                    <pic:cNvPicPr>
                      <a:picLocks noChangeAspect="1"/>
                    </pic:cNvPicPr>
                  </pic:nvPicPr>
                  <pic:blipFill>
                    <a:blip r:embed="rId10"/>
                    <a:stretch>
                      <a:fillRect/>
                    </a:stretch>
                  </pic:blipFill>
                  <pic:spPr>
                    <a:xfrm>
                      <a:off x="0" y="0"/>
                      <a:ext cx="2604135" cy="1828800"/>
                    </a:xfrm>
                    <a:prstGeom prst="rect">
                      <a:avLst/>
                    </a:prstGeom>
                  </pic:spPr>
                </pic:pic>
              </a:graphicData>
            </a:graphic>
          </wp:inline>
        </w:drawing>
      </w:r>
    </w:p>
    <w:p>
      <w:pPr>
        <w:numPr>
          <w:ilvl w:val="0"/>
          <w:numId w:val="0"/>
        </w:numPr>
        <w:spacing w:line="360" w:lineRule="auto"/>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图3.2.1.1-USB供电</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图3.2.1.2-稳压电路</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3.2.2 数据采集部分的硬件设计</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数据采集部分使用DS18B20模块采集温度，MAX30102模块采集计算心率血氧值所需要的红光和红外光，MPU6050采集模块运动时的角速度和角加速度以计算真实的物理角度。</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DS18B20:DS18B20是一种数字式温度传感器，由美国矽品公司(Dallas Semiconductor)生产。DS18B20温度传感器可以通过单个数据总线接口直接连接到单片机或者微控制器，并且可以以数字方式测量温度，精度高达±0.5℃。</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S18B20温度传感器采用了独特的1-Wire总线通讯协议，使得其能够在单个总线上同时支持多个传感器节点。传感器内部包括了温度传感器、AD转换器、数字信号处理电路和1-Wire总线接口电路，所有电路都被集成在了一个小型芯片内部，因此具有体积小、功耗低、成本低等优点。</w:t>
      </w:r>
      <w:r>
        <w:rPr>
          <w:rFonts w:hint="eastAsia" w:ascii="宋体" w:hAnsi="宋体" w:eastAsia="宋体" w:cs="宋体"/>
          <w:sz w:val="24"/>
          <w:szCs w:val="24"/>
          <w:lang w:val="en-US" w:eastAsia="zh-CN"/>
        </w:rPr>
        <w:t>其</w:t>
      </w:r>
      <w:r>
        <w:rPr>
          <w:rFonts w:hint="default" w:ascii="宋体" w:hAnsi="宋体" w:eastAsia="宋体" w:cs="宋体"/>
          <w:sz w:val="24"/>
          <w:szCs w:val="24"/>
          <w:lang w:val="en-US" w:eastAsia="zh-CN"/>
        </w:rPr>
        <w:t>广泛应用于各种工业自动化、家庭自动化、仪器仪表等领域。在温度监测和控制系统中，DS18B20温度传感器的小型化和数字信号输出的特点，可以大大提高系统的稳定性和可靠性，同时减少了布线复杂度和系统成本。</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1165225" cy="1325880"/>
            <wp:effectExtent l="0" t="0" r="8255" b="0"/>
            <wp:docPr id="8" name="图片 8" descr="3.2.2.1-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2.2.1-DS18B20"/>
                    <pic:cNvPicPr>
                      <a:picLocks noChangeAspect="1"/>
                    </pic:cNvPicPr>
                  </pic:nvPicPr>
                  <pic:blipFill>
                    <a:blip r:embed="rId11"/>
                    <a:stretch>
                      <a:fillRect/>
                    </a:stretch>
                  </pic:blipFill>
                  <pic:spPr>
                    <a:xfrm>
                      <a:off x="0" y="0"/>
                      <a:ext cx="1165225" cy="132588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图3.2.2.1-DS18B20</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MAX30102:MAX30102是一款集成了红外光和可见光传感器的数字脉搏氧饱和度检测模块。它由美国公司Maxim Integrated设计和制造，可用于手环、手表、体积秤等多种健康监测设备。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具有高度集成的优点，它能够测量血氧饱和度(SpO2)和心率，并且可以通过一根光纤传感器实现。传感器使用了一种非侵入式的技术，即使用红外光和可见光对皮肤进行照射，然后测量反射光的强度变化，以获得血氧饱和度和心率数据。</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高灵敏度的光电二极管和信号处理电路，可实现高效的光学性能，从而提供精确的心率和血氧饱和度测量。传感器的工作电压范围广泛，可以在2.0V至5.5V之间工作，同时具有低功耗模式，使其适用于便携式和低功耗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I2C总线接口和中断引脚，可用于与主控器或处理器进行通信。同时，还可以通过内部的自动增益控制和环境光抑制功能来优化信号质量和可靠性。因此，MAX30102在各种健康监测设备中得到了广泛的应用。</w:t>
      </w:r>
    </w:p>
    <w:p>
      <w:pPr>
        <w:numPr>
          <w:ilvl w:val="0"/>
          <w:numId w:val="0"/>
        </w:numPr>
        <w:spacing w:line="360" w:lineRule="auto"/>
        <w:ind w:left="420"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模块实物图如下:</w:t>
      </w:r>
    </w:p>
    <w:p>
      <w:pPr>
        <w:numPr>
          <w:ilvl w:val="0"/>
          <w:numId w:val="0"/>
        </w:numPr>
        <w:spacing w:line="360" w:lineRule="auto"/>
        <w:ind w:left="420" w:leftChars="0"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1616710" cy="1684655"/>
            <wp:effectExtent l="0" t="0" r="13970" b="6985"/>
            <wp:docPr id="9" name="图片 9" descr="3.2.2.2-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2.2-MAX30102"/>
                    <pic:cNvPicPr>
                      <a:picLocks noChangeAspect="1"/>
                    </pic:cNvPicPr>
                  </pic:nvPicPr>
                  <pic:blipFill>
                    <a:blip r:embed="rId12"/>
                    <a:stretch>
                      <a:fillRect/>
                    </a:stretch>
                  </pic:blipFill>
                  <pic:spPr>
                    <a:xfrm>
                      <a:off x="0" y="0"/>
                      <a:ext cx="1616710" cy="168465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图3.2.2.2-MAX30102</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MPU6050:MPU6050是一种数字三轴加速度计和数字三轴陀螺仪的集成电路，由英特尔子公司英飞凌公司设计和制造。它是一种集成度很高的惯性测量单元（IMU），用于姿态控制、运动跟踪、自动导航、手势识别等领域。</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集成了三轴加速度计和三轴陀螺仪，可以同时测量加速度和旋转速度。这种集成的设计提高了精度和稳定性，同时简化了系统的设计和布线。该芯片还包含了数字温度传感器和接口电路，用于与主控器或处理器进行通信。</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MPU6050采用了一种数字信号处理技术，使其可以实现高精度的姿态估计和运动跟踪。它可以通过不同的姿态算法实现姿态解算，例如卡尔曼滤波器、互补滤波器、四元数算法等。</w:t>
      </w:r>
    </w:p>
    <w:p>
      <w:pPr>
        <w:numPr>
          <w:ilvl w:val="0"/>
          <w:numId w:val="0"/>
        </w:numPr>
        <w:spacing w:line="360" w:lineRule="auto"/>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此外，MPU6050还具有低功耗、高抗干扰性、自校准等特点。它可以在2.375V至3.46V的电源电压下工作，支持I2C和SPI接口，可与各种处理器和微控制器进行通信。模块实物图如下:</w:t>
      </w:r>
    </w:p>
    <w:p>
      <w:pPr>
        <w:numPr>
          <w:ilvl w:val="0"/>
          <w:numId w:val="0"/>
        </w:numPr>
        <w:spacing w:line="360" w:lineRule="auto"/>
        <w:ind w:left="840" w:leftChars="0"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1320800" cy="1118235"/>
            <wp:effectExtent l="0" t="0" r="5080" b="9525"/>
            <wp:docPr id="10" name="图片 10" descr="3.2.2.3-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2.3-MPU6050"/>
                    <pic:cNvPicPr>
                      <a:picLocks noChangeAspect="1"/>
                    </pic:cNvPicPr>
                  </pic:nvPicPr>
                  <pic:blipFill>
                    <a:blip r:embed="rId13"/>
                    <a:stretch>
                      <a:fillRect/>
                    </a:stretch>
                  </pic:blipFill>
                  <pic:spPr>
                    <a:xfrm>
                      <a:off x="0" y="0"/>
                      <a:ext cx="1320800" cy="111823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图3.2.2.3-MPU6050</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3.2.3 数据处理部分的硬件设计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STM32F103C8T6是意法半导体公司（STMicroelectronics）生产的一款32位微控制器（MCU），采用了ARM Cortex-M3内核，是STM32系列的一员。该芯片具有高性能、低功耗、易于开发和成本优势等特点，广泛应用于各种嵌入式系统中。</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STM32F103C8T6的主要特点包括：</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(1)ARM Cortex-M3内核，最高主频达到72MHz，可运行多个任务和实现实时控制。</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(2)64KB闪存和20KB SRAM，可用于存储程序和数据。</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(3)与外部设备通信的多个接口，包括I2C、SPI、USART、CAN等，可连接各种外设和传感器。</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(4)12位模数转换器（ADC），可对模拟信号进行采样和转换。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(5)多种定时器、PWM输出和捕获功能，可用于控制电机、LED灯等。</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(6)多种中断和DMA控制，可实现高效的数据传输和处理。</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(7)低功耗模式和内置时钟管理单元，可优化能源消耗和延长电池寿命。</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除了以上特点，STM32F103C8T6还具有丰富的外设和编程接口，如USB、CAN、GPIO、JTAG等，可以满足各种不同应用的需求。该芯片的开发环境也十分丰富，包括Keil、IAR、GNU等多个软件工具和开发板。</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嵌入式系统领域，STM32F103C8T6的应用非常广泛，例如智能家居、工业自动化、医疗设备、机器人等领域。其高性能、低功耗和易于开发的特点，使得STM32F103C8T6成为众多开发者的首选芯片之一。下图所示为依据此款芯片所设计的电路图与PCB图</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44950" cy="1701800"/>
            <wp:effectExtent l="0" t="0" r="6350" b="0"/>
            <wp:docPr id="7" name="图片 7" descr="3.2.3-最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3-最小系统"/>
                    <pic:cNvPicPr>
                      <a:picLocks noChangeAspect="1"/>
                    </pic:cNvPicPr>
                  </pic:nvPicPr>
                  <pic:blipFill>
                    <a:blip r:embed="rId14"/>
                    <a:stretch>
                      <a:fillRect/>
                    </a:stretch>
                  </pic:blipFill>
                  <pic:spPr>
                    <a:xfrm>
                      <a:off x="0" y="0"/>
                      <a:ext cx="4044950" cy="170180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图3.2.3.3-最小系统</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134235" cy="2117090"/>
            <wp:effectExtent l="0" t="0" r="12065" b="3810"/>
            <wp:docPr id="16" name="图片 16" descr="图3.2.3.3-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3.2.3.3-PCB"/>
                    <pic:cNvPicPr>
                      <a:picLocks noChangeAspect="1"/>
                    </pic:cNvPicPr>
                  </pic:nvPicPr>
                  <pic:blipFill>
                    <a:blip r:embed="rId15"/>
                    <a:stretch>
                      <a:fillRect/>
                    </a:stretch>
                  </pic:blipFill>
                  <pic:spPr>
                    <a:xfrm>
                      <a:off x="0" y="0"/>
                      <a:ext cx="2134235" cy="21170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图3.2.3.4-PCB</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3.2.4 数据传输部分的硬件设计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ESP8266是一种低成本、低功耗、高集成度的Wi-Fi芯片，由乐鑫公司（Espressif Systems）开发。它可以直接连接互联网，并且具有强大的处理力，</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内置TCP/IP协议栈，支持STA/AP/STA+AP三种工作模式。</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ESP8266的主要特点包括：</w:t>
      </w:r>
    </w:p>
    <w:p>
      <w:pPr>
        <w:numPr>
          <w:ilvl w:val="0"/>
          <w:numId w:val="2"/>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高度集成：ESP8266内置有处理器、Wi-Fi模块、外围接口等多种功能，</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芯片尺寸小，成本低。</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(2)高性能：ESP8266采用Tensilica L106 32位处理器，主频可达80MHz，内置64KB指令RAM和96KB数据RAM，支持GPIO、PWM、I2C、SPI等多种接口。</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(3)低功耗：ESP8266的功耗很低，可使用深度睡眠模式，在不影响功能的情</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况下最大程度地降低功耗。</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(4)多种工作模式：ESP8266支持STA（Station）模式、AP（Access Point）</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模式和STA+AP混合模式，可实现不同设备之间的无线通信。</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(5)稳定性高：ESP8266具有较好的抗干扰能力和稳定性，支持各种加密算</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法，数据传输可保证安全性。</w:t>
      </w:r>
      <w:r>
        <w:rPr>
          <w:rFonts w:hint="eastAsia" w:ascii="宋体" w:hAnsi="宋体" w:eastAsia="宋体" w:cs="宋体"/>
          <w:b w:val="0"/>
          <w:bCs w:val="0"/>
          <w:sz w:val="24"/>
          <w:szCs w:val="24"/>
          <w:lang w:val="en-US" w:eastAsia="zh-CN"/>
        </w:rPr>
        <w:t>模块实物图如下:</w:t>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624330" cy="1329690"/>
            <wp:effectExtent l="0" t="0" r="1270" b="3810"/>
            <wp:docPr id="11" name="图片 11" descr="3.2.4.1-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4.1-ESP8266"/>
                    <pic:cNvPicPr>
                      <a:picLocks noChangeAspect="1"/>
                    </pic:cNvPicPr>
                  </pic:nvPicPr>
                  <pic:blipFill>
                    <a:blip r:embed="rId16"/>
                    <a:stretch>
                      <a:fillRect/>
                    </a:stretch>
                  </pic:blipFill>
                  <pic:spPr>
                    <a:xfrm>
                      <a:off x="0" y="0"/>
                      <a:ext cx="1624330" cy="13296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图3.2.4.1-ESP8266</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3.2.5 数据显示部分的硬件设计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LED的显示原理是有机分子通过外加电压被激发发光，因此不需要背光源，而且只有需要显示的像素点才发光，这样不仅节省了能源，还能够实现更深的黑色和更真实的颜色。此外，OLED的反应速度更快，可以实现更流畅的动态图像</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和视频</w:t>
      </w:r>
      <w:r>
        <w:rPr>
          <w:rFonts w:hint="eastAsia" w:ascii="宋体" w:hAnsi="宋体" w:eastAsia="宋体" w:cs="宋体"/>
          <w:b w:val="0"/>
          <w:bCs w:val="0"/>
          <w:sz w:val="24"/>
          <w:szCs w:val="24"/>
          <w:vertAlign w:val="superscript"/>
          <w:lang w:val="en-US" w:eastAsia="zh-CN"/>
        </w:rPr>
        <w:t>[13]</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118870" cy="1099820"/>
            <wp:effectExtent l="0" t="0" r="5080" b="11430"/>
            <wp:docPr id="12" name="图片 12" descr="3.2.5.1-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5.1-OLED"/>
                    <pic:cNvPicPr>
                      <a:picLocks noChangeAspect="1"/>
                    </pic:cNvPicPr>
                  </pic:nvPicPr>
                  <pic:blipFill>
                    <a:blip r:embed="rId17"/>
                    <a:stretch>
                      <a:fillRect/>
                    </a:stretch>
                  </pic:blipFill>
                  <pic:spPr>
                    <a:xfrm rot="16200000">
                      <a:off x="0" y="0"/>
                      <a:ext cx="1118870" cy="109982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图3.2.5.1-OLED</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本章围绕系统的硬件设计详细介绍了各个部分所使用的模块的原理，参数及优势并以图文结合的方式展示出来。</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4.1 系统整体的软件方案设计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良好系统的正常运行需要设计一个良好的程序流程，本系统根据需求以及各个模块的功能设计了以下流程图，为了保证实时性，本系统采用轮询的方式不断采集数据，处理数据，显示数据，传输数据，流程图如下图所示。</w:t>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26310" cy="2843530"/>
            <wp:effectExtent l="0" t="0" r="8890" b="1270"/>
            <wp:docPr id="13" name="图片 13" descr="图4.1.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4.1.1系统流程图"/>
                    <pic:cNvPicPr>
                      <a:picLocks noChangeAspect="1"/>
                    </pic:cNvPicPr>
                  </pic:nvPicPr>
                  <pic:blipFill>
                    <a:blip r:embed="rId18"/>
                    <a:stretch>
                      <a:fillRect/>
                    </a:stretch>
                  </pic:blipFill>
                  <pic:spPr>
                    <a:xfrm>
                      <a:off x="0" y="0"/>
                      <a:ext cx="2226310" cy="284353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图4.1.1.1-软件系统流程图</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4.2系统各部分软件设计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4.2.1 数据采集和处理部分的软件设计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在初始化成功之后，使用人员只需要将任何物体靠近模块，模块自身就可以检测温度，进行温度转换，将模拟信号转换为物理信号，单片机则可以通过单总线的方式的读取温度数据，由于温度采集的数据受噪声的干扰影响较小，单片机无需对数据进行滤波处理，以减轻CPU的运算压力，提高系统的实时性。</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由于DS18B20自身的设计特性，每次进行温度转换时都需要延迟750的等待时间，占用了CPU超长时间。因此在软件的设计上将温度采集拆分为两个小任务，一个任务进行温度转换，一个任务进行温度读取，通过一个静态变量让两个任务进行通信以满足任务的实时性需求。</w:t>
      </w:r>
    </w:p>
    <w:p>
      <w:pPr>
        <w:numPr>
          <w:ilvl w:val="0"/>
          <w:numId w:val="0"/>
        </w:num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MPU6050模块用来采集角速度与角加速度，使用IIC协议进行数据的通信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并通过DMP(Digital Motion Processor)姿态结算获取使用人员运动时pitch(俯仰角)，roll(横滚角)，yaw(偏航角)，来检测人员是否摔倒。由于MPU6050初始化之后只能获取它的加速度和陀螺仪的原始数据，并不能直接得到真实的角度，因此需要通过DMP进行姿态解算。MPU6050模块内置了姿态结算单元，可以直接输出四元数，减轻了外围处理器的工作负担，避免了繁琐的滤波和数据融合。本研究通过移植Invensense公司推出的软件包。使用其核心算法对采集的四元数进行姿态解算获取真实的物理角度。</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四元数的基本表现形式为:</w:t>
      </w:r>
    </w:p>
    <w:p>
      <w:pPr>
        <w:numPr>
          <w:ilvl w:val="0"/>
          <w:numId w:val="0"/>
        </w:numPr>
        <w:spacing w:line="360" w:lineRule="auto"/>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m:oMath>
        <m:r>
          <m:rPr>
            <m:sty m:val="p"/>
          </m:rPr>
          <w:rPr>
            <w:rFonts w:hint="default" w:ascii="宋体" w:hAnsi="宋体" w:eastAsia="宋体" w:cs="宋体"/>
            <w:sz w:val="24"/>
            <w:szCs w:val="24"/>
            <w:lang w:val="en-US" w:eastAsia="zh-CN"/>
          </w:rPr>
          <m:t>q0+q1∗i+q2∗j+q3∗k</m:t>
        </m:r>
      </m:oMath>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(4-1)</w:t>
      </w:r>
    </w:p>
    <w:p>
      <w:pPr>
        <w:numPr>
          <w:ilvl w:val="0"/>
          <w:numId w:val="0"/>
        </w:numPr>
        <w:spacing w:line="360" w:lineRule="auto"/>
        <w:ind w:left="1680" w:leftChars="0" w:firstLine="420" w:firstLineChars="0"/>
        <w:rPr>
          <w:rFonts w:hint="eastAsia" w:ascii="宋体" w:hAnsi="宋体" w:eastAsia="宋体" w:cs="宋体"/>
          <w:sz w:val="24"/>
          <w:szCs w:val="24"/>
          <w:lang w:val="en-US" w:eastAsia="zh-CN"/>
        </w:rPr>
      </w:pPr>
      <m:oMath>
        <m:r>
          <m:rPr>
            <m:sty m:val="p"/>
          </m:rPr>
          <w:rPr>
            <w:rFonts w:hint="eastAsia" w:ascii="宋体" w:hAnsi="宋体" w:eastAsia="宋体" w:cs="宋体"/>
            <w:sz w:val="24"/>
            <w:szCs w:val="24"/>
            <w:lang w:val="en-US" w:eastAsia="zh-CN"/>
          </w:rPr>
          <m:t>q0²+q1²+q2²+q3²=0</m:t>
        </m:r>
      </m:oMath>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(4-2)</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转换公式为:</w:t>
      </w:r>
    </w:p>
    <w:p>
      <w:pPr>
        <w:numPr>
          <w:ilvl w:val="0"/>
          <w:numId w:val="0"/>
        </w:numPr>
        <w:spacing w:line="360" w:lineRule="auto"/>
        <w:ind w:left="1680" w:leftChars="0" w:firstLine="420" w:firstLineChars="0"/>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sz w:val="24"/>
            <w:szCs w:val="24"/>
            <w:lang w:val="en-US" w:eastAsia="zh-CN"/>
          </w:rPr>
          <m:t>Pitch=</m:t>
        </m:r>
        <m:r>
          <m:rPr>
            <m:sty m:val="p"/>
          </m:rPr>
          <w:rPr>
            <w:rFonts w:hint="eastAsia" w:ascii="Cambria Math" w:hAnsi="Cambria Math" w:eastAsia="宋体" w:cs="宋体"/>
            <w:kern w:val="2"/>
            <w:sz w:val="24"/>
            <w:szCs w:val="24"/>
            <w:lang w:val="en-US" w:eastAsia="zh-CN" w:bidi="ar-SA"/>
          </w:rPr>
          <m:t>arcsin(2(q0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(4-3)</w:t>
      </w:r>
    </w:p>
    <w:p>
      <w:pPr>
        <w:numPr>
          <w:ilvl w:val="0"/>
          <w:numId w:val="0"/>
        </w:numPr>
        <w:spacing w:line="360" w:lineRule="auto"/>
        <w:ind w:left="2100" w:leftChars="0" w:firstLine="420" w:firstLineChars="0"/>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Roll=arctan(</m:t>
        </m:r>
        <m:f>
          <m:fPr>
            <m:ctrl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ctrl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left="2100" w:leftChars="0" w:firstLine="420" w:firstLineChars="0"/>
        <w:rPr>
          <w:rFonts w:hint="eastAsia" w:ascii="宋体" w:hAnsi="宋体" w:eastAsia="宋体" w:cs="宋体"/>
          <w:sz w:val="24"/>
          <w:szCs w:val="24"/>
          <w:lang w:val="en-US" w:eastAsia="zh-CN"/>
        </w:rPr>
      </w:pPr>
      <m:oMath>
        <m:r>
          <m:rPr>
            <m:sty m:val="p"/>
          </m:rPr>
          <w:rPr>
            <w:rFonts w:hint="eastAsia" w:ascii="Cambria Math" w:hAnsi="Cambria Math" w:eastAsia="宋体" w:cs="宋体"/>
            <w:kern w:val="2"/>
            <w:sz w:val="24"/>
            <w:szCs w:val="24"/>
            <w:lang w:val="en-US" w:eastAsia="zh-CN" w:bidi="ar-SA"/>
          </w:rPr>
          <m:t>Yaw=(</m:t>
        </m:r>
        <m:f>
          <m:fPr>
            <m:ctrl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m:t>
            </m:r>
            <m:ctrl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X30102:MAX30102模块用来采集人体的心率血氧，使用IIC协议进行数据的通信，该模块并不是直接采集心率血氧值，而是采集红光和红外光，通过检测PPG周期的峰值和红色/红外信号的相应AC/DC，计算SPO2(血氧)和HR(心率)的比率。本系统的计算算法是移植于Maxim公司即此模块发明者的公司的代码。由于在算法中涉及大量的除法指令，CPU在获取心率血氧值时将不可避免的耗费大量时间。</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4.2.2 数据传输部分的软件设计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数据传输部分采用安信可公司设计的基于乐鑫科技公司推出的一款WiFi芯片-ESP8266模块。该模块使用串口进行相关AT指令的发送。通过MQTT协议进行数据的传输。若想成功通过此模块上传数据到云平台需要发送一些列的AT指令来初始化，相关指令如下：</w:t>
      </w:r>
    </w:p>
    <w:p>
      <w:pPr>
        <w:numPr>
          <w:ilvl w:val="0"/>
          <w:numId w:val="3"/>
        </w:numPr>
        <w:spacing w:line="360" w:lineRule="auto"/>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AT+RST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-复位</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AT+CWMODE=3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-设置工作模式</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AT+CIPSNTPCFG=1,8,"</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-设置时间地区</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AT+CWJAP="</w:t>
      </w:r>
      <w:r>
        <w:rPr>
          <w:rFonts w:hint="eastAsia" w:ascii="宋体" w:hAnsi="宋体" w:eastAsia="宋体" w:cs="宋体"/>
          <w:sz w:val="24"/>
          <w:szCs w:val="24"/>
          <w:lang w:val="en-US" w:eastAsia="zh-CN"/>
        </w:rPr>
        <w:t>账号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密码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-连接WiFi</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AT+MQTTUSERCFG=0,1,"</w:t>
      </w:r>
      <w:r>
        <w:rPr>
          <w:rFonts w:hint="eastAsia" w:ascii="宋体" w:hAnsi="宋体" w:eastAsia="宋体" w:cs="宋体"/>
          <w:sz w:val="24"/>
          <w:szCs w:val="24"/>
          <w:lang w:val="en-US" w:eastAsia="zh-CN"/>
        </w:rPr>
        <w:t>NULL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",0,0,""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-设置MQTT用户信息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AT+MQTTCLIENTID=0,"</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-设置MQTT客户端信息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AT+MQTTCONN=0,"</w:t>
      </w:r>
      <w:r>
        <w:rPr>
          <w:rFonts w:hint="eastAsia" w:ascii="宋体" w:hAnsi="宋体" w:eastAsia="宋体" w:cs="宋体"/>
          <w:sz w:val="24"/>
          <w:szCs w:val="24"/>
          <w:lang w:val="en-US" w:eastAsia="zh-CN"/>
        </w:rPr>
        <w:t>xx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-连接云平台</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当连接成功后即可通过此模块将数据发送至云平台，发送格式也需要通过AT指令，以JSON格式的数据发送</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4.2.3 数据显示部分的软件设计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系统使用1.3寸OLED屏进行数据的显示，通过IIC协议进行数据的通信，OLED原理是在16*64个像素点上写0和写1来控制每个像素点的亮灭，进而通过像素点来显示文字，数字，字母，图像等。本模块使用官方的图像库，并在其代码的基础上优化了传输速度，大大提高了OLED屏的刷新帧率。优化结果如下</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uint8_t level[8][3]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{0xb0,0x02,0x10},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{0xb1,0x02,0x10},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{0xb2,0x02,0x10},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{0xb3,0x02,0x10},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{0xb4,0x02,0x10},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{0xb5,0x02,0x10},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{0xb6,0x02,0x10},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{0xb7,0x02,0x10},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OLED_Display(void)</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uint8_t 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for(i=0;i&lt;PAGE_SIZE;i++){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OLED_WR_Bytes(&amp;level[i][0],OLED_CMD,3);</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OLED_WR_Bytes(OLED_buffer[i],OLED_DATA,WIDTH);</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for(i=0;i&lt;PAGE_SIZE;i++)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(YLevel+i,OLED_CMD);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(XLevelL,OLED_CMD);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(XLevelH,OLED_CMD);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for(n=0;n&lt;WIDTH;n++){</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OLED_WR_Byte(OLED_buffer[i*WIDTH+n],OLED_DATA);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注释部分为原代码，原代码的每个字节数据都将调用一次IIC发送函数，优化后，一次发送128字节，每次减少了起始信号，地址数据，结束信号的发送，使OLED刷屏的帧率提高了接近3倍。</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本章描述了各个关键模块的软件设计方案，说明了各个模块的基本原理和使用方案，并对部分移植代码做了相关优化。</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五</w:t>
      </w:r>
      <w:r>
        <w:rPr>
          <w:rFonts w:hint="default" w:ascii="黑体" w:hAnsi="黑体" w:eastAsia="黑体" w:cs="黑体"/>
          <w:b w:val="0"/>
          <w:bCs w:val="0"/>
          <w:sz w:val="32"/>
          <w:szCs w:val="32"/>
          <w:lang w:val="en-US" w:eastAsia="zh-CN"/>
        </w:rPr>
        <w:t>章 系统功能的</w:t>
      </w:r>
      <w:r>
        <w:rPr>
          <w:rFonts w:hint="eastAsia" w:ascii="黑体" w:hAnsi="黑体" w:eastAsia="黑体" w:cs="黑体"/>
          <w:b w:val="0"/>
          <w:bCs w:val="0"/>
          <w:sz w:val="32"/>
          <w:szCs w:val="32"/>
          <w:lang w:val="en-US" w:eastAsia="zh-CN"/>
        </w:rPr>
        <w:t>实现</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w:t>
      </w:r>
      <w:r>
        <w:rPr>
          <w:rFonts w:hint="default" w:ascii="黑体" w:hAnsi="黑体" w:eastAsia="黑体" w:cs="黑体"/>
          <w:b w:val="0"/>
          <w:bCs w:val="0"/>
          <w:sz w:val="30"/>
          <w:szCs w:val="30"/>
          <w:lang w:val="en-US" w:eastAsia="zh-CN"/>
        </w:rPr>
        <w:t>.1 系统各项功能</w:t>
      </w:r>
      <w:r>
        <w:rPr>
          <w:rFonts w:hint="eastAsia" w:ascii="黑体" w:hAnsi="黑体" w:eastAsia="黑体" w:cs="黑体"/>
          <w:b w:val="0"/>
          <w:bCs w:val="0"/>
          <w:sz w:val="30"/>
          <w:szCs w:val="30"/>
          <w:lang w:val="en-US" w:eastAsia="zh-CN"/>
        </w:rPr>
        <w:t>的实现</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.1.1 体温</w:t>
      </w:r>
      <w:r>
        <w:rPr>
          <w:rFonts w:hint="eastAsia" w:ascii="黑体" w:hAnsi="黑体" w:eastAsia="黑体" w:cs="黑体"/>
          <w:b w:val="0"/>
          <w:bCs w:val="0"/>
          <w:sz w:val="28"/>
          <w:szCs w:val="28"/>
          <w:lang w:val="en-US" w:eastAsia="zh-CN"/>
        </w:rPr>
        <w:t>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18B20模块通过单总线的方式进行数据的传输，因此，单片机的IO口需要不断的更改方向为推挽输出和浮空输入，编写读取bit位，输出bit位，延时，部分的代码，再根据时序图编写复位，检测，起始信号，读取字节，输出字节的函数进行温度的转换与读取。DS18B20的读写时序及代码如下图所示:</w:t>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362450" cy="1329690"/>
            <wp:effectExtent l="0" t="0" r="6350" b="3810"/>
            <wp:docPr id="14" name="图片 14" descr="图5.1.1.1-DS18B20写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5.1.1.1-DS18B20写时序"/>
                    <pic:cNvPicPr>
                      <a:picLocks noChangeAspect="1"/>
                    </pic:cNvPicPr>
                  </pic:nvPicPr>
                  <pic:blipFill>
                    <a:blip r:embed="rId19"/>
                    <a:stretch>
                      <a:fillRect/>
                    </a:stretch>
                  </pic:blipFill>
                  <pic:spPr>
                    <a:xfrm>
                      <a:off x="0" y="0"/>
                      <a:ext cx="4362450" cy="13296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图5.1.1.1-DS18B20写时序</w:t>
      </w:r>
    </w:p>
    <w:p>
      <w:pPr>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其代码的实现为:</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void DS18B20_Write_Byte(uint8_t dat)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j;</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testb;</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DS18B20_Mode_Change(OUTPUT);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for (j=1;j&lt;=8;j++)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testb=dat&amp;0x01;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dat=dat&gt;&gt;1;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 (testb)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DS18B20_LOW;</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delay_us(1);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DS18B20_HIGH;</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delay_us(60);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}else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DS18B20_LOW;</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delay_us(60);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DS18B20_HIGH;</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delay_us(1);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216400" cy="1751965"/>
            <wp:effectExtent l="0" t="0" r="0" b="635"/>
            <wp:docPr id="15" name="图片 15" descr="图5.1.1.2-DS18B20读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5.1.1.2-DS18B20读时序"/>
                    <pic:cNvPicPr>
                      <a:picLocks noChangeAspect="1"/>
                    </pic:cNvPicPr>
                  </pic:nvPicPr>
                  <pic:blipFill>
                    <a:blip r:embed="rId20"/>
                    <a:stretch>
                      <a:fillRect/>
                    </a:stretch>
                  </pic:blipFill>
                  <pic:spPr>
                    <a:xfrm>
                      <a:off x="0" y="0"/>
                      <a:ext cx="4216400" cy="175196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图5.1.1.</w:t>
      </w: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-DS18B20</w:t>
      </w:r>
      <w:r>
        <w:rPr>
          <w:rFonts w:hint="eastAsia" w:ascii="宋体" w:hAnsi="宋体" w:eastAsia="宋体" w:cs="宋体"/>
          <w:b w:val="0"/>
          <w:bCs w:val="0"/>
          <w:sz w:val="24"/>
          <w:szCs w:val="24"/>
          <w:lang w:val="en-US" w:eastAsia="zh-CN"/>
        </w:rPr>
        <w:t>读</w:t>
      </w:r>
      <w:r>
        <w:rPr>
          <w:rFonts w:hint="default" w:ascii="宋体" w:hAnsi="宋体" w:eastAsia="宋体" w:cs="宋体"/>
          <w:b w:val="0"/>
          <w:bCs w:val="0"/>
          <w:sz w:val="24"/>
          <w:szCs w:val="24"/>
          <w:lang w:val="en-US" w:eastAsia="zh-CN"/>
        </w:rPr>
        <w:t>时序</w:t>
      </w:r>
    </w:p>
    <w:p>
      <w:pPr>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其代码的实现为</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DS18B20_Read_Bit(void)</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DS18B20_Mode_Change(OUTPUT);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DS18B20_LOW;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delay_us(1);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DS18B20_HIGH;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DS18B20_Mode_Change(INPUT);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delay_us(14);</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if(DS18B20_IN_Data){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data=1;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data=0;</w:t>
      </w:r>
      <w:r>
        <w:rPr>
          <w:rFonts w:hint="default" w:ascii="宋体" w:hAnsi="宋体" w:eastAsia="宋体" w:cs="宋体"/>
          <w:b w:val="0"/>
          <w:bCs w:val="0"/>
          <w:sz w:val="24"/>
          <w:szCs w:val="24"/>
          <w:lang w:val="en-US" w:eastAsia="zh-CN"/>
        </w:rPr>
        <w:tab/>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delay_us(50);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DS18B20_Read_Byte(void)</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i,j,dat;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dat=0;</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 (i=1;i&lt;=8;i++)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j=DS18B20_Read_Bit();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dat=(j&lt;&lt;7)|(dat&gt;&gt;1);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dat;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2</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陀螺仪检测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模块有多种工作模式与精度，也内置了温度传感器检测芯片的温度，但本系统有单独的温度传感器，因此不使用陀螺仪内置的温度传感器，以减少CPU的负担。本模块角加速度量程初始化位±2g，采样率为50Hz，关闭中断，陀螺仪量程为2000dps。再通过dmp解算获取pitch，roll，yaw的数据。陀螺仪的关键任务为实时测量当前的角度，若pitch角和roll角偏离30°则视为危险情况，发出警报，其代码实现为</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void mpu6050_task(void)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b/>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while(mpu_dmp_get_data(&amp;all_data.pitch,&amp;all_data.roll,&amp;all_data.yaw));</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printf("pitch:%.2f,roll:%.2f,yaw:%.2f\r\n",all_data.pitch,all_data.roll,all_data.yaw);</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if(all_data.pitch !=0 &amp;&amp; all_data.roll!= 0 &amp;&amp; all_data.yaw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if(all_data.pitch-fir_pitch &gt; 30 || all_data.pitch-fir_pitch &lt; -30 ||</w:t>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all_data.roll-fir_roll &gt; 30 || all_data.roll-fir_roll &lt; -30){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BEEP_ON();</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BEEP_OFF();</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default" w:ascii="宋体" w:hAnsi="宋体" w:eastAsia="宋体" w:cs="宋体"/>
          <w:b w:val="0"/>
          <w:bCs w:val="0"/>
          <w:sz w:val="24"/>
          <w:szCs w:val="24"/>
          <w:lang w:val="en-US" w:eastAsia="zh-CN"/>
        </w:rPr>
        <w:t>mpu_dmp_get_data</w:t>
      </w:r>
      <w:r>
        <w:rPr>
          <w:rFonts w:hint="eastAsia" w:ascii="宋体" w:hAnsi="宋体" w:eastAsia="宋体" w:cs="宋体"/>
          <w:b w:val="0"/>
          <w:bCs w:val="0"/>
          <w:sz w:val="24"/>
          <w:szCs w:val="24"/>
          <w:lang w:val="en-US" w:eastAsia="zh-CN"/>
        </w:rPr>
        <w:t>函数为移植的姿态解算函数。</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3</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心率血氧检测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模块同样有多种工作模式，本模块同时启用心率和血氧模式，开启中断，通过中断引脚来判断数据是否读取完成，并给红光和红外光设置50mA的电流。单片机通过读取红光和红外光的值将其传入解析算法当中获取到真实的心率血氧值并舍弃无效值，其关键代码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void Max30102_Calculate(uint32_t *RED,uint32_t *IR,int32_t *SPO2_Value,int32_t *HR_Value)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 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float 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int8_t SPO2_Valid;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int8_t HR_Valid;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int32_t 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min1_data=0x3ffff;</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max1_data=0;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uint16_t IR_Buffrt_Length = 500;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for(i=100;i&lt;IR_Buffrt_Length;i++){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RED_Buffer[i-100]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IR_Buffer[i-100] = IR_Buffer[i];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//update the signal min and max</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if(min1_data &gt;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min1_data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if(max1_data &lt;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max1_data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//take 100 sets of samples before calculating the heart rate.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for(i=400;i&lt;IR_Buffrt_Length;i++){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pre_data = RED_Buffer[i-1];</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while(MAX30102_IT_STATUS() == 1); //until Intertupt assert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Max30102_Read_FIFO(RED,IR); //read FIFO 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IR_Buffer[i]  = *IR;</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RED_Buffer[i] = *RED;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if(RED_Buffer[i] &gt;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RED_Buffer[i] -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(max1_data-min1_data);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(int)f_temp;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if(brightness&lt;0)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pre_data-RED_Buffer[i];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(max1_data-min1_data);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(int)f_temp;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if(brightness&gt;MAX_BRIGHTNESS)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//calculate heart rate and SpO2 after first 500 samples (first 5 seconds of samples)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maxim_heart_rate_and_oxygen_saturation(IR_Buffer,IR_Buffrt_Length,RED_Buffer,SPO2_Value,&amp;SPO2_Valid,HR_Value,&amp;HR_Valid);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if(!((((HR_Valid==1) &amp;&amp; (((*HR_Value)&lt;120))) &amp;&amp; ((*HR_Value)&gt;55)) &amp;&amp; (SPO2_Valid==1 &amp;&amp; (((*SPO2_Value)&lt;100) &amp;&amp;((*SPO2_Value)&gt;90))))){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*HR_Value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*SPO2_Value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其中函数最后实现逻辑为取心率为55至120为有效值，血氧为90到100为有效值，否则将其视为0，为无效值</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4</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WIFI</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Fi初始化成功后只需要严格的按照AT指令发送数据的格式即可发送数据到云平台，若数据发送成功则会返回OK指令，否则需要重新发送。通过串口接收到的数据与OK进行比较即可判断数据是否发送成功，其中发布数据的关键代码为:</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ESP8266_Send_Cmd(uint8_t* cmd,const char* ret)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uint16_t timeout = 50;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while(timeout--){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USART_Send_str(ESP8266_USARTX,cmd);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delay_ms(20);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if(strstr((const char*)DMA_RCV_Buffer,ret) != NULL){</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ESP8266_RCV_Clear();</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return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其中strstr函数将两个传入的参数进行比对，若第二个参数包含在第一个参数当中则返回0，使用这个函数则可以判断接收是否为OK，以判断数据是否发送成功</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整体</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系统在设计各模块的执行方式时，最初采用的是通过通用定时器调度的方式进行任务的切换。将定时器设置为5ms一个tick,并在中断中不断更新tick，为每一个任务分配一个周期，当一个任务的周期到达时，执行该任务，否则执行其他周期到期的任务。但由于本系统的MAX30102模块执行时间十分长，长达1s钟，每次读取数据时将被中断打断200次，导致系统卡死。因此本系统放弃此方案，更换为有限状态机的方式不断轮询执行每一个任务，并在执行完任务后切换当前状态</w:t>
      </w:r>
      <w:r>
        <w:rPr>
          <w:rFonts w:hint="eastAsia" w:ascii="宋体" w:hAnsi="宋体" w:eastAsia="宋体" w:cs="宋体"/>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w:t>
      </w:r>
      <w:r>
        <w:rPr>
          <w:rFonts w:hint="default" w:ascii="黑体" w:hAnsi="黑体" w:eastAsia="黑体" w:cs="黑体"/>
          <w:b w:val="0"/>
          <w:bCs w:val="0"/>
          <w:sz w:val="30"/>
          <w:szCs w:val="30"/>
          <w:lang w:val="en-US" w:eastAsia="zh-CN"/>
        </w:rPr>
        <w:t>.</w:t>
      </w:r>
      <w:r>
        <w:rPr>
          <w:rFonts w:hint="eastAsia" w:ascii="黑体" w:hAnsi="黑体" w:eastAsia="黑体" w:cs="黑体"/>
          <w:b w:val="0"/>
          <w:bCs w:val="0"/>
          <w:sz w:val="30"/>
          <w:szCs w:val="30"/>
          <w:lang w:val="en-US" w:eastAsia="zh-CN"/>
        </w:rPr>
        <w:t>2</w:t>
      </w:r>
      <w:r>
        <w:rPr>
          <w:rFonts w:hint="default" w:ascii="黑体" w:hAnsi="黑体" w:eastAsia="黑体" w:cs="黑体"/>
          <w:b w:val="0"/>
          <w:bCs w:val="0"/>
          <w:sz w:val="30"/>
          <w:szCs w:val="30"/>
          <w:lang w:val="en-US" w:eastAsia="zh-CN"/>
        </w:rPr>
        <w:t xml:space="preserve"> 本章小结</w:t>
      </w:r>
    </w:p>
    <w:p>
      <w:p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本章主要详细介绍了代码的设计与相关功能的具体实现，描述了模块正常使用需要进行的操作，并呈现了关键代码部分。</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.1 系统各项功能测试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.1.1 体温检测功能测试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由于掌心的温度近似体温，因此本模块的测试通过使用掌心紧贴本模块一定时间后不断轮询读取温度，通过串口打印的方式呈现出来，测试结果如下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435100" cy="723900"/>
            <wp:effectExtent l="0" t="0" r="0" b="0"/>
            <wp:docPr id="19" name="图片 19" descr="图6.1.1.1-温度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6.1.1.1-温度测试"/>
                    <pic:cNvPicPr>
                      <a:picLocks noChangeAspect="1"/>
                    </pic:cNvPicPr>
                  </pic:nvPicPr>
                  <pic:blipFill>
                    <a:blip r:embed="rId21"/>
                    <a:stretch>
                      <a:fillRect/>
                    </a:stretch>
                  </pic:blipFill>
                  <pic:spPr>
                    <a:xfrm>
                      <a:off x="0" y="0"/>
                      <a:ext cx="1435100" cy="72390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图6.1.1.1-温度测试</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考虑到使用掌心测试时受到环境温度的影响较大，并不能够像水银温度计一样紧贴升温加热，忽略本影响后可得出温度检测基本正常的结论。</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.1.2 心率血氧检测功能测试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由于此模块受环境光和手指摆放位置的影响很大，因此，测试结果将提取其中的有效值进行呈现，测试结果如下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286125" cy="552450"/>
            <wp:effectExtent l="0" t="0" r="3175" b="6350"/>
            <wp:docPr id="18" name="图片 18" descr="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X30102"/>
                    <pic:cNvPicPr>
                      <a:picLocks noChangeAspect="1"/>
                    </pic:cNvPicPr>
                  </pic:nvPicPr>
                  <pic:blipFill>
                    <a:blip r:embed="rId22"/>
                    <a:stretch>
                      <a:fillRect/>
                    </a:stretch>
                  </pic:blipFill>
                  <pic:spPr>
                    <a:xfrm>
                      <a:off x="0" y="0"/>
                      <a:ext cx="3286125" cy="5524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图6.1.2.1-血氧检测</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经过查阅相关资料，血氧浓度95%以上基本属于正常，人体静止时的心率为60-100次/min为正常情况</w:t>
      </w:r>
      <w:r>
        <w:rPr>
          <w:rFonts w:hint="eastAsia" w:ascii="宋体" w:hAnsi="宋体" w:eastAsia="宋体" w:cs="宋体"/>
          <w:b w:val="0"/>
          <w:bCs w:val="0"/>
          <w:sz w:val="24"/>
          <w:szCs w:val="24"/>
          <w:vertAlign w:val="superscript"/>
          <w:lang w:val="en-US" w:eastAsia="zh-CN"/>
        </w:rPr>
        <w:t>[15</w:t>
      </w:r>
      <w:bookmarkStart w:id="0" w:name="_GoBack"/>
      <w:bookmarkEnd w:id="0"/>
      <w:r>
        <w:rPr>
          <w:rFonts w:hint="eastAsia" w:ascii="宋体" w:hAnsi="宋体" w:eastAsia="宋体" w:cs="宋体"/>
          <w:b w:val="0"/>
          <w:bCs w:val="0"/>
          <w:sz w:val="24"/>
          <w:szCs w:val="24"/>
          <w:vertAlign w:val="superscript"/>
          <w:lang w:val="en-US" w:eastAsia="zh-CN"/>
        </w:rPr>
        <w:t>]</w:t>
      </w:r>
      <w:r>
        <w:rPr>
          <w:rFonts w:hint="eastAsia" w:ascii="宋体" w:hAnsi="宋体" w:eastAsia="宋体" w:cs="宋体"/>
          <w:sz w:val="24"/>
          <w:szCs w:val="24"/>
          <w:lang w:val="en-US" w:eastAsia="zh-CN"/>
        </w:rPr>
        <w:t>。因此，此次测试结果正常</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.1.3加速的检测功能测试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此模块的测试平放时的角度的摆放来读取相对应的数据，测试结果如下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038350" cy="704850"/>
            <wp:effectExtent l="0" t="0" r="6350" b="6350"/>
            <wp:docPr id="20" name="图片 20" descr="图6.1.3.1-MPU6050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6.1.3.1-MPU6050测试"/>
                    <pic:cNvPicPr>
                      <a:picLocks noChangeAspect="1"/>
                    </pic:cNvPicPr>
                  </pic:nvPicPr>
                  <pic:blipFill>
                    <a:blip r:embed="rId23"/>
                    <a:stretch>
                      <a:fillRect/>
                    </a:stretch>
                  </pic:blipFill>
                  <pic:spPr>
                    <a:xfrm>
                      <a:off x="0" y="0"/>
                      <a:ext cx="2038350" cy="7048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图6.1.3.1-MPU6050测试</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模块在平放时，三个角度基本维持在0左右，其中的误差可以忽略不计</w:t>
      </w:r>
    </w:p>
    <w:p>
      <w:pPr>
        <w:numPr>
          <w:ilvl w:val="0"/>
          <w:numId w:val="0"/>
        </w:numPr>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.2 系统整体功能测试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系统整体测试的方案为，上电初始化成功后，人为的触发异常情况，测试警报是否会相应，并时刻关注云平台的数据，测试结果如下</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28900" cy="1746250"/>
            <wp:effectExtent l="0" t="0" r="0" b="6350"/>
            <wp:docPr id="21" name="图片 21" descr="图6.1.4.1-整体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6.1.4.1-整体测试"/>
                    <pic:cNvPicPr>
                      <a:picLocks noChangeAspect="1"/>
                    </pic:cNvPicPr>
                  </pic:nvPicPr>
                  <pic:blipFill>
                    <a:blip r:embed="rId24"/>
                    <a:stretch>
                      <a:fillRect/>
                    </a:stretch>
                  </pic:blipFill>
                  <pic:spPr>
                    <a:xfrm>
                      <a:off x="0" y="0"/>
                      <a:ext cx="2628900" cy="17462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图6.1.4.1-整体测试</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2245" cy="1673225"/>
            <wp:effectExtent l="0" t="0" r="8255" b="3175"/>
            <wp:docPr id="22" name="图片 22" descr="图6.1.4.2-整体测试-阿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6.1.4.2-整体测试-阿里云"/>
                    <pic:cNvPicPr>
                      <a:picLocks noChangeAspect="1"/>
                    </pic:cNvPicPr>
                  </pic:nvPicPr>
                  <pic:blipFill>
                    <a:blip r:embed="rId25"/>
                    <a:stretch>
                      <a:fillRect/>
                    </a:stretch>
                  </pic:blipFill>
                  <pic:spPr>
                    <a:xfrm>
                      <a:off x="0" y="0"/>
                      <a:ext cx="5262245" cy="1673225"/>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图6.1.4.2-整体测试-阿里云</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490470" cy="2217420"/>
            <wp:effectExtent l="0" t="0" r="11430" b="5080"/>
            <wp:docPr id="23" name="图片 23" descr="图6.1.4.3-整体测试-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6.1.4.3-整体测试-OLED"/>
                    <pic:cNvPicPr>
                      <a:picLocks noChangeAspect="1"/>
                    </pic:cNvPicPr>
                  </pic:nvPicPr>
                  <pic:blipFill>
                    <a:blip r:embed="rId26"/>
                    <a:stretch>
                      <a:fillRect/>
                    </a:stretch>
                  </pic:blipFill>
                  <pic:spPr>
                    <a:xfrm>
                      <a:off x="0" y="0"/>
                      <a:ext cx="2490470" cy="221742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图6.1.4.</w:t>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-整体测试</w:t>
      </w:r>
      <w:r>
        <w:rPr>
          <w:rFonts w:hint="eastAsia" w:ascii="宋体" w:hAnsi="宋体" w:eastAsia="宋体" w:cs="宋体"/>
          <w:sz w:val="24"/>
          <w:szCs w:val="24"/>
          <w:lang w:val="en-US" w:eastAsia="zh-CN"/>
        </w:rPr>
        <w:t>-OLED</w:t>
      </w:r>
    </w:p>
    <w:p>
      <w:pPr>
        <w:numPr>
          <w:ilvl w:val="0"/>
          <w:numId w:val="0"/>
        </w:numPr>
        <w:spacing w:line="360" w:lineRule="auto"/>
        <w:ind w:firstLine="420" w:firstLineChars="0"/>
        <w:rPr>
          <w:rFonts w:hint="default" w:ascii="宋体" w:hAnsi="宋体" w:eastAsia="宋体" w:cs="宋体"/>
          <w:sz w:val="24"/>
          <w:szCs w:val="24"/>
          <w:lang w:val="en-US" w:eastAsia="zh-CN"/>
        </w:rPr>
      </w:pPr>
    </w:p>
    <w:p>
      <w:pPr>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.3 本章小结</w:t>
      </w:r>
    </w:p>
    <w:p>
      <w:pPr>
        <w:numPr>
          <w:ilvl w:val="0"/>
          <w:numId w:val="0"/>
        </w:numPr>
        <w:spacing w:line="360" w:lineRule="auto"/>
        <w:ind w:firstLine="420" w:firstLineChars="0"/>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本章对系统的各个模块进行了测试，并最终对整体模块进行了测试并以图表的方式呈现结果。</w:t>
      </w: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通过查阅国内外相关资料，旨在研究基于单片机矿工生理状态监测系统的设计与实现，通过对矿工的心率、体温、血氧等生理指标进行实时监测和分析，帮助矿工及时发现身体异常情况，预防事故的发生，提高矿工的工作安全性和健康水平。</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进行了硬件设计、软件编程以及结果测试等方面的研究。通过传感器对矿工的生理状态进行实时监测，并通过数据采集模块对监测到的数据进行采集和处理，然后通过数据传输模块将数据上传至云端进行实时监测，最终通过数据分析显示模块将分析结果显示在显示设备上，实现了矿工生理状态的实时监测和分析。</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在软件编程方面，本文采用C语言进行编程，实现了数据采集、数据处理、数据传输和数据显示等功能，为矿工生理状态监测系统的设计与实现提供了有力的技术支持。</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在系统测试方面，本文进行了一系列测试，验证了矿工生理状态监测系统的可行性和有效性。实验结果表明，该系统能够实时监测矿工的生理状态，并及时发现矿工身体异常情况，有效预防了事故的发生。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我认为此系统的研究还有很大的发展空间。未来的研究可以从以下几个方面进行深入探讨</w:t>
      </w:r>
    </w:p>
    <w:p>
      <w:pPr>
        <w:widowControl w:val="0"/>
        <w:numPr>
          <w:ilvl w:val="0"/>
          <w:numId w:val="4"/>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可以进一步优化系统的硬件设计，提高传感器的灵敏度和准确性，增强数据采集和传输的稳定性和可靠性，以及加强系统的可靠性和实用性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可以进一步完善系统的软件编程，开发更加高效、准确和实用的算法，提高数据处理和分析的精度和效率，以及加强系统的</w:t>
      </w:r>
      <w:r>
        <w:rPr>
          <w:rFonts w:hint="eastAsia" w:ascii="宋体" w:hAnsi="宋体" w:eastAsia="宋体" w:cs="宋体"/>
          <w:sz w:val="24"/>
          <w:szCs w:val="24"/>
          <w:lang w:val="en-US" w:eastAsia="zh-CN"/>
        </w:rPr>
        <w:t>实时性</w:t>
      </w:r>
      <w:r>
        <w:rPr>
          <w:rFonts w:hint="default" w:ascii="宋体" w:hAnsi="宋体" w:eastAsia="宋体" w:cs="宋体"/>
          <w:sz w:val="24"/>
          <w:szCs w:val="24"/>
          <w:lang w:val="en-US" w:eastAsia="zh-CN"/>
        </w:rPr>
        <w:t>和稳定性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探索生理状态监测系统的应用领域和未来发展方向。目前，该系统主要应用于矿山行业，但是类似的生理状态监测系统在其他行业和领域也有广泛的应用前景。例如，在军队、体育、医疗等领域中，生理状态监测系统可以用于实时监测人员的生理状态，及时发现异常情况，从而提高工作效率和安全性。未来，可以进一步将矿工生理状态监测系统的技术应用到其他行业和领域中，为人们的生产生活提供更加安全、健康和高效的保障</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0"/>
        </w:numPr>
        <w:spacing w:line="360" w:lineRule="auto"/>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[1] 2021年全国煤炭储量2078.85亿t[J].煤化工,2022,50(05):44.</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[2] </w:t>
      </w: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0"/>
        </w:numPr>
        <w:spacing w:line="360" w:lineRule="auto"/>
        <w:ind w:leftChars="0"/>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 xml:space="preserve">[3] </w:t>
      </w: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[4] </w:t>
      </w: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[5] </w:t>
      </w:r>
      <w:r>
        <w:rPr>
          <w:rFonts w:hint="eastAsia" w:asciiTheme="minorEastAsia" w:hAnsiTheme="minorEastAsia" w:eastAsiaTheme="minorEastAsia" w:cstheme="minorEastAsia"/>
          <w:b w:val="0"/>
          <w:bCs w:val="0"/>
          <w:sz w:val="24"/>
          <w:szCs w:val="24"/>
          <w:lang w:val="en-US" w:eastAsia="zh-CN"/>
        </w:rPr>
        <w:t>Kim Juyeon,Duong Hong Dinh,Rhee Jong Il. Preparation and characterization of electrospun fluorescent fiber mats as temperature sensors using various polymers[J]. Polymer Testing,2023,122.</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[6] </w:t>
      </w:r>
      <w:r>
        <w:rPr>
          <w:rFonts w:hint="eastAsia" w:asciiTheme="minorEastAsia" w:hAnsiTheme="minorEastAsia" w:eastAsiaTheme="minorEastAsia" w:cstheme="minorEastAsia"/>
          <w:b w:val="0"/>
          <w:bCs w:val="0"/>
          <w:sz w:val="24"/>
          <w:szCs w:val="24"/>
          <w:lang w:val="en-US" w:eastAsia="zh-CN"/>
        </w:rPr>
        <w:t>Anonymous. Devolo WiFi 6 Repeater 5400[J]. Computer Act!ve,2023(655).</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[7]刘哲,粟锦平,周磊等. 一种基于WIFI的呼吸机数据采集方法及系统[P]. 湖南省：CN113261943B,2023-04-18.</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w:t>
      </w: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[9] </w:t>
      </w: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唐家豪,李志明,周红波,皮涛涛.无线人体健康监控系统设计[J].电子制作,2022,30(05):11-14.DOI:10.16589/j.cnki.cn11-3571/tn.2022.05.011.</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[11] </w:t>
      </w:r>
      <w:r>
        <w:rPr>
          <w:rFonts w:hint="default" w:asciiTheme="minorEastAsia" w:hAnsiTheme="minorEastAsia" w:eastAsiaTheme="minorEastAsia" w:cstheme="minorEastAsia"/>
          <w:b w:val="0"/>
          <w:bCs w:val="0"/>
          <w:sz w:val="24"/>
          <w:szCs w:val="24"/>
          <w:lang w:val="en-US" w:eastAsia="zh-CN"/>
        </w:rPr>
        <w:t>Kononov Yu. M.,Svyatenko Ya. I.. Stabilization of Unstable Spinning of a Lagrange Gyroscope in a Resisting Medium by Another Spinning Gyroscope[J]. International Applied Mechanics,2023,58(5).</w:t>
      </w:r>
    </w:p>
    <w:p>
      <w:pPr>
        <w:numPr>
          <w:ilvl w:val="0"/>
          <w:numId w:val="0"/>
        </w:numPr>
        <w:spacing w:line="360" w:lineRule="auto"/>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[12] 刘昊哲,任臣,王晓等.应用于MEMS陀螺仪的SoC设计[J].计算机测量与控制,2023,31(04):295-300.DOI:10.16526/j.cnki.11-4762/tp.2023.04.045.</w:t>
      </w:r>
    </w:p>
    <w:p>
      <w:pPr>
        <w:widowControl w:val="0"/>
        <w:numPr>
          <w:ilvl w:val="0"/>
          <w:numId w:val="0"/>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[13] Yahya M.,Fadavieslam M.R.. Effect of oxygen plasma on ITO surface and OLED physical properties[J]. Microelectronics Reliability,2023,144.</w:t>
      </w:r>
    </w:p>
    <w:p>
      <w:pPr>
        <w:widowControl w:val="0"/>
        <w:numPr>
          <w:ilvl w:val="0"/>
          <w:numId w:val="0"/>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[14] 刘春玲,熊馨,董晓庆,王春武.基于时序的单片机多任务系统驱动策略[J].单片机与嵌入式系统应用,2023,23(03):84-87+91.</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[15] 但晴,张伟光,王晋丽等.基于部分健康人群心电参数与正常值范围比较与分析[J].中华保健医学杂志,2021,23(02):156-158.</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眼间，四年的大学生活即将结束，四年说长不长，说短也不短，在这四年里我经历了许多，收获也很多，在这毕业之际，我衷心的向我的所有老师，朋友和家人们表示衷心的感谢，没有他们的支持与鼓励就没有今天的我。</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感谢我的学校-重庆理工大学给了我这么好的平台，感谢代课老师们，他们在拓宽了我的专业知识领域，拓宽了我的知识储备。</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感谢我的朋友在我大学四年期间带给了无数的欢乐</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感谢我的家人，他们是我背后最坚强的后盾</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602B6"/>
    <w:multiLevelType w:val="singleLevel"/>
    <w:tmpl w:val="939602B6"/>
    <w:lvl w:ilvl="0" w:tentative="0">
      <w:start w:val="1"/>
      <w:numFmt w:val="decimal"/>
      <w:lvlText w:val="%1."/>
      <w:lvlJc w:val="left"/>
      <w:pPr>
        <w:tabs>
          <w:tab w:val="left" w:pos="312"/>
        </w:tabs>
      </w:pPr>
    </w:lvl>
  </w:abstractNum>
  <w:abstractNum w:abstractNumId="1">
    <w:nsid w:val="1051B345"/>
    <w:multiLevelType w:val="singleLevel"/>
    <w:tmpl w:val="1051B345"/>
    <w:lvl w:ilvl="0" w:tentative="0">
      <w:start w:val="1"/>
      <w:numFmt w:val="decimal"/>
      <w:lvlText w:val="(%1)"/>
      <w:lvlJc w:val="left"/>
      <w:pPr>
        <w:tabs>
          <w:tab w:val="left" w:pos="312"/>
        </w:tabs>
      </w:pPr>
    </w:lvl>
  </w:abstractNum>
  <w:abstractNum w:abstractNumId="2">
    <w:nsid w:val="4144DF1B"/>
    <w:multiLevelType w:val="singleLevel"/>
    <w:tmpl w:val="4144DF1B"/>
    <w:lvl w:ilvl="0" w:tentative="0">
      <w:start w:val="1"/>
      <w:numFmt w:val="decimal"/>
      <w:lvlText w:val="(%1)"/>
      <w:lvlJc w:val="left"/>
      <w:pPr>
        <w:tabs>
          <w:tab w:val="left" w:pos="312"/>
        </w:tabs>
      </w:pPr>
    </w:lvl>
  </w:abstractNum>
  <w:abstractNum w:abstractNumId="3">
    <w:nsid w:val="649EAC83"/>
    <w:multiLevelType w:val="singleLevel"/>
    <w:tmpl w:val="649EAC83"/>
    <w:lvl w:ilvl="0" w:tentative="0">
      <w:start w:val="1"/>
      <w:numFmt w:val="decimal"/>
      <w:lvlText w:val="(%1)"/>
      <w:lvlJc w:val="left"/>
      <w:pPr>
        <w:tabs>
          <w:tab w:val="left" w:pos="312"/>
        </w:tabs>
        <w:ind w:left="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2B06D1"/>
    <w:rsid w:val="007200AE"/>
    <w:rsid w:val="008F6EB2"/>
    <w:rsid w:val="009E5AAC"/>
    <w:rsid w:val="01D819BE"/>
    <w:rsid w:val="01F40F97"/>
    <w:rsid w:val="02693149"/>
    <w:rsid w:val="0271459E"/>
    <w:rsid w:val="02A56078"/>
    <w:rsid w:val="02E334E5"/>
    <w:rsid w:val="04102749"/>
    <w:rsid w:val="044B45F3"/>
    <w:rsid w:val="04AD04FC"/>
    <w:rsid w:val="051B6ABC"/>
    <w:rsid w:val="05473A94"/>
    <w:rsid w:val="05685F23"/>
    <w:rsid w:val="06707752"/>
    <w:rsid w:val="06DC7B5F"/>
    <w:rsid w:val="07BE1E2B"/>
    <w:rsid w:val="07CD02C0"/>
    <w:rsid w:val="07E6312F"/>
    <w:rsid w:val="081D1247"/>
    <w:rsid w:val="084A7B62"/>
    <w:rsid w:val="08620006"/>
    <w:rsid w:val="08761C94"/>
    <w:rsid w:val="09297778"/>
    <w:rsid w:val="09AB4631"/>
    <w:rsid w:val="09BE4364"/>
    <w:rsid w:val="0A00497C"/>
    <w:rsid w:val="0A54652A"/>
    <w:rsid w:val="0A5F19B9"/>
    <w:rsid w:val="0BF456F8"/>
    <w:rsid w:val="0C201F08"/>
    <w:rsid w:val="0CC51EAD"/>
    <w:rsid w:val="0CF56EED"/>
    <w:rsid w:val="0D72481A"/>
    <w:rsid w:val="0D9E2637"/>
    <w:rsid w:val="0E1C42D0"/>
    <w:rsid w:val="0F0A1DF9"/>
    <w:rsid w:val="0F2F458F"/>
    <w:rsid w:val="0F4C5F6E"/>
    <w:rsid w:val="0FEC5808"/>
    <w:rsid w:val="102F7D69"/>
    <w:rsid w:val="10B02341"/>
    <w:rsid w:val="111979B0"/>
    <w:rsid w:val="11B524F0"/>
    <w:rsid w:val="120927D5"/>
    <w:rsid w:val="12C95E56"/>
    <w:rsid w:val="138128C2"/>
    <w:rsid w:val="139A34D1"/>
    <w:rsid w:val="13B642FE"/>
    <w:rsid w:val="14E028EA"/>
    <w:rsid w:val="15270331"/>
    <w:rsid w:val="15C840CE"/>
    <w:rsid w:val="16BB6226"/>
    <w:rsid w:val="17004581"/>
    <w:rsid w:val="1741697B"/>
    <w:rsid w:val="176E35BE"/>
    <w:rsid w:val="18553D10"/>
    <w:rsid w:val="18A706B9"/>
    <w:rsid w:val="18AA2E4C"/>
    <w:rsid w:val="18DD74FF"/>
    <w:rsid w:val="196B5B63"/>
    <w:rsid w:val="1A670100"/>
    <w:rsid w:val="1AD05CA5"/>
    <w:rsid w:val="1B06750C"/>
    <w:rsid w:val="1B7C0F49"/>
    <w:rsid w:val="1BD75A80"/>
    <w:rsid w:val="1C2D48BC"/>
    <w:rsid w:val="1C681182"/>
    <w:rsid w:val="1C6E5776"/>
    <w:rsid w:val="1C9E7F7A"/>
    <w:rsid w:val="1CB810E7"/>
    <w:rsid w:val="1D6F5E7B"/>
    <w:rsid w:val="1DAB37BF"/>
    <w:rsid w:val="1E462C1E"/>
    <w:rsid w:val="1EB25197"/>
    <w:rsid w:val="1FC34680"/>
    <w:rsid w:val="20427645"/>
    <w:rsid w:val="210727E0"/>
    <w:rsid w:val="21BA6BDA"/>
    <w:rsid w:val="227637DF"/>
    <w:rsid w:val="22CA1B74"/>
    <w:rsid w:val="22DE784D"/>
    <w:rsid w:val="23682531"/>
    <w:rsid w:val="23840D41"/>
    <w:rsid w:val="23E32EED"/>
    <w:rsid w:val="24510797"/>
    <w:rsid w:val="24A64E3C"/>
    <w:rsid w:val="24B6415E"/>
    <w:rsid w:val="25ED1E01"/>
    <w:rsid w:val="25FE400E"/>
    <w:rsid w:val="275163C0"/>
    <w:rsid w:val="289A15A9"/>
    <w:rsid w:val="28EB610F"/>
    <w:rsid w:val="2AC9060F"/>
    <w:rsid w:val="2AE01F34"/>
    <w:rsid w:val="2AEF3F25"/>
    <w:rsid w:val="2BDE2A64"/>
    <w:rsid w:val="2C5C5EAF"/>
    <w:rsid w:val="2CA464B1"/>
    <w:rsid w:val="2CF57371"/>
    <w:rsid w:val="2D0D4B37"/>
    <w:rsid w:val="2D71156A"/>
    <w:rsid w:val="2D7F006D"/>
    <w:rsid w:val="2D842B2A"/>
    <w:rsid w:val="2E0917A2"/>
    <w:rsid w:val="2F837332"/>
    <w:rsid w:val="2FAC4ADB"/>
    <w:rsid w:val="307024B6"/>
    <w:rsid w:val="31B373CF"/>
    <w:rsid w:val="322748ED"/>
    <w:rsid w:val="34B1049D"/>
    <w:rsid w:val="350120E3"/>
    <w:rsid w:val="351A7822"/>
    <w:rsid w:val="35554B27"/>
    <w:rsid w:val="3568190D"/>
    <w:rsid w:val="35772060"/>
    <w:rsid w:val="35977693"/>
    <w:rsid w:val="36432D79"/>
    <w:rsid w:val="376578FE"/>
    <w:rsid w:val="37FC170B"/>
    <w:rsid w:val="380B2330"/>
    <w:rsid w:val="385741C4"/>
    <w:rsid w:val="38F80D91"/>
    <w:rsid w:val="39871519"/>
    <w:rsid w:val="39897221"/>
    <w:rsid w:val="398C149D"/>
    <w:rsid w:val="3C4E0CC8"/>
    <w:rsid w:val="3CE753A4"/>
    <w:rsid w:val="3D4F12A7"/>
    <w:rsid w:val="3DA5668B"/>
    <w:rsid w:val="3E194C24"/>
    <w:rsid w:val="3E94330A"/>
    <w:rsid w:val="3ED50CA5"/>
    <w:rsid w:val="3F105B6C"/>
    <w:rsid w:val="3F437E37"/>
    <w:rsid w:val="403311B0"/>
    <w:rsid w:val="40526FD9"/>
    <w:rsid w:val="4080278D"/>
    <w:rsid w:val="415C0102"/>
    <w:rsid w:val="425A58DE"/>
    <w:rsid w:val="425E3E7B"/>
    <w:rsid w:val="42C52C6C"/>
    <w:rsid w:val="43371E77"/>
    <w:rsid w:val="437B6846"/>
    <w:rsid w:val="43D37591"/>
    <w:rsid w:val="43E47C56"/>
    <w:rsid w:val="44217C56"/>
    <w:rsid w:val="44F22952"/>
    <w:rsid w:val="458F482B"/>
    <w:rsid w:val="45D87F80"/>
    <w:rsid w:val="45D97F0B"/>
    <w:rsid w:val="4613530C"/>
    <w:rsid w:val="462F4D56"/>
    <w:rsid w:val="464E3D9E"/>
    <w:rsid w:val="46853538"/>
    <w:rsid w:val="46A326D8"/>
    <w:rsid w:val="4775796D"/>
    <w:rsid w:val="47873022"/>
    <w:rsid w:val="47B10A89"/>
    <w:rsid w:val="47BD1CB4"/>
    <w:rsid w:val="48305F2C"/>
    <w:rsid w:val="48662DB0"/>
    <w:rsid w:val="48E629B4"/>
    <w:rsid w:val="4A4A6F73"/>
    <w:rsid w:val="4ADD2CA9"/>
    <w:rsid w:val="4B2043F7"/>
    <w:rsid w:val="4BF2341E"/>
    <w:rsid w:val="4C7B08B6"/>
    <w:rsid w:val="4CFA4C80"/>
    <w:rsid w:val="4D1A70D0"/>
    <w:rsid w:val="4D9C5D37"/>
    <w:rsid w:val="4DA8313A"/>
    <w:rsid w:val="4DC37D93"/>
    <w:rsid w:val="4E162199"/>
    <w:rsid w:val="4F134CF9"/>
    <w:rsid w:val="4F147B4F"/>
    <w:rsid w:val="4F302BDB"/>
    <w:rsid w:val="50BC3FFA"/>
    <w:rsid w:val="50EB6984"/>
    <w:rsid w:val="5153040B"/>
    <w:rsid w:val="515A3F3F"/>
    <w:rsid w:val="51960CEF"/>
    <w:rsid w:val="51A37E26"/>
    <w:rsid w:val="53984429"/>
    <w:rsid w:val="56A64C92"/>
    <w:rsid w:val="56C1236A"/>
    <w:rsid w:val="570113C7"/>
    <w:rsid w:val="586F6ADB"/>
    <w:rsid w:val="58890D9A"/>
    <w:rsid w:val="58AB5080"/>
    <w:rsid w:val="58DE635C"/>
    <w:rsid w:val="59091DA7"/>
    <w:rsid w:val="5937326A"/>
    <w:rsid w:val="593F1DBC"/>
    <w:rsid w:val="599C0E6D"/>
    <w:rsid w:val="59AA4777"/>
    <w:rsid w:val="59B25B64"/>
    <w:rsid w:val="59D35957"/>
    <w:rsid w:val="5A020743"/>
    <w:rsid w:val="5A6B0F6B"/>
    <w:rsid w:val="5B1F1D55"/>
    <w:rsid w:val="5D221689"/>
    <w:rsid w:val="5D2378DB"/>
    <w:rsid w:val="5D587D86"/>
    <w:rsid w:val="5E474816"/>
    <w:rsid w:val="5E6A153A"/>
    <w:rsid w:val="5F0608C4"/>
    <w:rsid w:val="5F100C1A"/>
    <w:rsid w:val="5F1539F4"/>
    <w:rsid w:val="60410240"/>
    <w:rsid w:val="609603C4"/>
    <w:rsid w:val="611D2C2F"/>
    <w:rsid w:val="61243C22"/>
    <w:rsid w:val="62361E5F"/>
    <w:rsid w:val="63076CF1"/>
    <w:rsid w:val="635E372E"/>
    <w:rsid w:val="63C35974"/>
    <w:rsid w:val="63FA510E"/>
    <w:rsid w:val="645A6E6C"/>
    <w:rsid w:val="65102E3B"/>
    <w:rsid w:val="65AA5B01"/>
    <w:rsid w:val="65F31E15"/>
    <w:rsid w:val="66B27D9D"/>
    <w:rsid w:val="66E2751B"/>
    <w:rsid w:val="67A72D76"/>
    <w:rsid w:val="68085DE2"/>
    <w:rsid w:val="68182006"/>
    <w:rsid w:val="68835179"/>
    <w:rsid w:val="68E86012"/>
    <w:rsid w:val="693B41FE"/>
    <w:rsid w:val="694A1784"/>
    <w:rsid w:val="69BB0E9B"/>
    <w:rsid w:val="69F55085"/>
    <w:rsid w:val="6ADC731B"/>
    <w:rsid w:val="6B092642"/>
    <w:rsid w:val="6B27341F"/>
    <w:rsid w:val="6B4E646B"/>
    <w:rsid w:val="6B9E63CB"/>
    <w:rsid w:val="6C474B8E"/>
    <w:rsid w:val="6C7D5DC3"/>
    <w:rsid w:val="6CF22E26"/>
    <w:rsid w:val="6D262AD0"/>
    <w:rsid w:val="6E623FDB"/>
    <w:rsid w:val="6E6811D8"/>
    <w:rsid w:val="6F3F0FBC"/>
    <w:rsid w:val="6F85028B"/>
    <w:rsid w:val="6F90277F"/>
    <w:rsid w:val="70545BA6"/>
    <w:rsid w:val="72424D2E"/>
    <w:rsid w:val="727C34B6"/>
    <w:rsid w:val="72D975AD"/>
    <w:rsid w:val="732D2E0A"/>
    <w:rsid w:val="73BA2BA1"/>
    <w:rsid w:val="748809C0"/>
    <w:rsid w:val="753F5076"/>
    <w:rsid w:val="7546251E"/>
    <w:rsid w:val="75516D2A"/>
    <w:rsid w:val="75882579"/>
    <w:rsid w:val="7590142E"/>
    <w:rsid w:val="75944A15"/>
    <w:rsid w:val="75DD0891"/>
    <w:rsid w:val="76691158"/>
    <w:rsid w:val="76B15B00"/>
    <w:rsid w:val="76D0280D"/>
    <w:rsid w:val="778E659F"/>
    <w:rsid w:val="77B51580"/>
    <w:rsid w:val="77EE068E"/>
    <w:rsid w:val="799F60E4"/>
    <w:rsid w:val="79A731EA"/>
    <w:rsid w:val="7B63258C"/>
    <w:rsid w:val="7BE53471"/>
    <w:rsid w:val="7D3E3E65"/>
    <w:rsid w:val="7D567A86"/>
    <w:rsid w:val="7D5E1E12"/>
    <w:rsid w:val="7DF759C8"/>
    <w:rsid w:val="7E0D5D12"/>
    <w:rsid w:val="7E5A4CCF"/>
    <w:rsid w:val="7F442685"/>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13330</Words>
  <Characters>20033</Characters>
  <Lines>0</Lines>
  <Paragraphs>0</Paragraphs>
  <TotalTime>0</TotalTime>
  <ScaleCrop>false</ScaleCrop>
  <LinksUpToDate>false</LinksUpToDate>
  <CharactersWithSpaces>21395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霓虹街头紫店里面</cp:lastModifiedBy>
  <dcterms:modified xsi:type="dcterms:W3CDTF">2023-04-27T09:06:44Z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