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Christopher Richard Alexander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NRP</w:t>
        <w:tab/>
        <w:t xml:space="preserve">: 2172008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Command Pattern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Termasuk ke dalam behavioural pattern.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Mengekapsulasi suatu request menjadi objek, sehingga dapat dilakukan stack dan queue.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 -decouple pemohon dari suatu aksi dengan objek.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Digunakan ketika request perlu ditangani pada waktu yang berbeda-beda, diperlukan history dari request, invoker harus dipisah dari objek yang menanganinya, diperlukan fitur undo.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Analoginya seperti waiter di restoran yang menerima pesanan sebagai command dari customer. Pesanan tersebut kemudian di-antrikan ke dapur dimana waiter memberitahu juru masak adanya pesanan baru, dan juru masak mendapat informasi yang cukup untuk memasak pesanan tersebut.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Mediator Pattern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Termasuk ke dalam behavioural pattern.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meng-enkapsulasi cara interaksi dan komunikasi antara kumpulan objek yang berbeda sehingga membuat bersifat loose-coupling. Memungkinkan terdapatnya perbedaan aksi dari setiap kumpulan objek.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Digunakan ketika komunikasi dengan himpunan objek cukup kompleks, terlalu banyak hubungan antar objek sehingga dibutuhkan suatu titik komunikasi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Contoh penggunaan mediator adalah pada mailing list. Mailing list menyimpan data semua orang yang ikut bergabung, dan menyediakan satu titik akses dimana seorang anggota dapat berkomunikasi dengan semua anggota lain.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Tanpa mediator (mailing list) setiap pengirim email harus mendaftarkan semua calon penerima email tersebut.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