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DBA7E" w14:textId="77777777" w:rsidR="007C3DEB" w:rsidRDefault="007C3DEB" w:rsidP="007C3DEB">
      <w:pPr>
        <w:spacing w:after="0" w:line="240" w:lineRule="auto"/>
        <w:jc w:val="center"/>
        <w:rPr>
          <w:rFonts w:cs="Arial"/>
          <w:color w:val="EFA800"/>
          <w:sz w:val="44"/>
          <w:szCs w:val="48"/>
        </w:rPr>
      </w:pPr>
      <w:r>
        <w:rPr>
          <w:noProof/>
        </w:rPr>
        <w:drawing>
          <wp:inline distT="0" distB="0" distL="0" distR="0" wp14:anchorId="17B22519" wp14:editId="2845EDAD">
            <wp:extent cx="4819650" cy="102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2B5E" w14:textId="77777777" w:rsidR="007C3DEB" w:rsidRDefault="007C3DEB" w:rsidP="007C3DEB">
      <w:pPr>
        <w:spacing w:after="0" w:line="240" w:lineRule="auto"/>
        <w:jc w:val="center"/>
        <w:rPr>
          <w:rFonts w:cs="Arial"/>
          <w:b/>
          <w:color w:val="EFA800"/>
          <w:sz w:val="44"/>
          <w:szCs w:val="48"/>
        </w:rPr>
      </w:pPr>
    </w:p>
    <w:p w14:paraId="11B4ACD0" w14:textId="77777777" w:rsidR="007C3DEB" w:rsidRDefault="007C3DEB" w:rsidP="007C3DEB">
      <w:pPr>
        <w:spacing w:after="0" w:line="240" w:lineRule="auto"/>
        <w:jc w:val="center"/>
        <w:rPr>
          <w:rFonts w:cs="Arial"/>
          <w:b/>
          <w:color w:val="EFA800"/>
          <w:sz w:val="44"/>
          <w:szCs w:val="48"/>
        </w:rPr>
      </w:pPr>
    </w:p>
    <w:p w14:paraId="5B565E1C" w14:textId="77777777" w:rsidR="007C3DEB" w:rsidRDefault="007C3DEB" w:rsidP="007C3DEB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</w:p>
    <w:p w14:paraId="1B653B01" w14:textId="77777777" w:rsidR="007C3DEB" w:rsidRDefault="007C3DEB" w:rsidP="007C3DEB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  <w:r>
        <w:rPr>
          <w:rFonts w:cs="Arial"/>
          <w:b/>
          <w:color w:val="0033A0"/>
          <w:sz w:val="44"/>
          <w:szCs w:val="48"/>
        </w:rPr>
        <w:t>Qualcomm Car-to-Cloud Platform</w:t>
      </w:r>
    </w:p>
    <w:p w14:paraId="15955F3F" w14:textId="77777777" w:rsidR="007C3DEB" w:rsidRDefault="007C3DEB" w:rsidP="007C3DEB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</w:p>
    <w:p w14:paraId="1E73AB1C" w14:textId="0EF3B342" w:rsidR="007C3DEB" w:rsidRDefault="00F60AE7" w:rsidP="007C3DEB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  <w:sdt>
        <w:sdtPr>
          <w:rPr>
            <w:rFonts w:cs="Arial"/>
            <w:b/>
            <w:color w:val="0033A0"/>
            <w:sz w:val="44"/>
            <w:szCs w:val="48"/>
          </w:rPr>
          <w:alias w:val="Title"/>
          <w:id w:val="1735040861"/>
          <w:placeholder>
            <w:docPart w:val="830E0A670D5347239DE250462A7B315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C3DEB">
            <w:rPr>
              <w:rFonts w:cs="Arial"/>
              <w:b/>
              <w:color w:val="0033A0"/>
              <w:sz w:val="44"/>
              <w:szCs w:val="48"/>
            </w:rPr>
            <w:t>Provisioning Query Service</w:t>
          </w:r>
        </w:sdtContent>
      </w:sdt>
    </w:p>
    <w:p w14:paraId="567825FD" w14:textId="77777777" w:rsidR="007C3DEB" w:rsidRDefault="007C3DEB" w:rsidP="007C3DEB">
      <w:pPr>
        <w:spacing w:after="0" w:line="240" w:lineRule="auto"/>
        <w:jc w:val="center"/>
        <w:rPr>
          <w:rFonts w:eastAsia="SimSun"/>
          <w:b/>
          <w:color w:val="000080"/>
          <w:sz w:val="40"/>
        </w:rPr>
      </w:pPr>
      <w:r>
        <w:rPr>
          <w:rFonts w:cs="Arial"/>
          <w:b/>
          <w:color w:val="0033A0"/>
          <w:sz w:val="44"/>
          <w:szCs w:val="48"/>
        </w:rPr>
        <w:t>Version No.</w:t>
      </w:r>
    </w:p>
    <w:p w14:paraId="5A564C6D" w14:textId="77777777" w:rsidR="007C3DEB" w:rsidRDefault="007C3DEB" w:rsidP="007C3DEB">
      <w:pPr>
        <w:spacing w:after="0" w:line="240" w:lineRule="auto"/>
        <w:jc w:val="center"/>
        <w:rPr>
          <w:rFonts w:eastAsia="SimSun"/>
          <w:b/>
          <w:color w:val="000080"/>
          <w:sz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2520"/>
        <w:gridCol w:w="2520"/>
        <w:gridCol w:w="2520"/>
      </w:tblGrid>
      <w:tr w:rsidR="007C3DEB" w14:paraId="46A26144" w14:textId="77777777" w:rsidTr="00C419A6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A0"/>
            <w:vAlign w:val="center"/>
          </w:tcPr>
          <w:p w14:paraId="3BBED28E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  <w:color w:val="FFFFFF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A0"/>
            <w:vAlign w:val="center"/>
            <w:hideMark/>
          </w:tcPr>
          <w:p w14:paraId="22A06D13" w14:textId="77777777" w:rsidR="007C3DEB" w:rsidRDefault="007C3DEB" w:rsidP="00C419A6">
            <w:pPr>
              <w:spacing w:after="0" w:line="240" w:lineRule="auto"/>
              <w:ind w:left="115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Prepared By / Last Updated By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A0"/>
            <w:vAlign w:val="center"/>
            <w:hideMark/>
          </w:tcPr>
          <w:p w14:paraId="7F85436C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Reviewed By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A0"/>
            <w:vAlign w:val="center"/>
            <w:hideMark/>
          </w:tcPr>
          <w:p w14:paraId="3678780D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Approved By</w:t>
            </w:r>
          </w:p>
        </w:tc>
      </w:tr>
      <w:tr w:rsidR="007C3DEB" w14:paraId="7BD94E6E" w14:textId="77777777" w:rsidTr="00C419A6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A0"/>
            <w:vAlign w:val="center"/>
            <w:hideMark/>
          </w:tcPr>
          <w:p w14:paraId="5E7A3FAC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9EC0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Shipra Sinha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BE97E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95406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7C3DEB" w14:paraId="66AC3DD4" w14:textId="77777777" w:rsidTr="00C419A6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A0"/>
            <w:vAlign w:val="center"/>
            <w:hideMark/>
          </w:tcPr>
          <w:p w14:paraId="5AA2D383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Role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924AE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PAT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0E3C2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E33F6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7C3DEB" w14:paraId="3B87298A" w14:textId="77777777" w:rsidTr="00C419A6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A0"/>
            <w:vAlign w:val="center"/>
            <w:hideMark/>
          </w:tcPr>
          <w:p w14:paraId="78CCE992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Signature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97408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549A0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6361F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7C3DEB" w14:paraId="0D6D37EB" w14:textId="77777777" w:rsidTr="00C419A6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A0"/>
            <w:vAlign w:val="center"/>
            <w:hideMark/>
          </w:tcPr>
          <w:p w14:paraId="4B516AB9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82203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July 27, 2021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D88A8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7E62" w14:textId="77777777" w:rsidR="007C3DEB" w:rsidRDefault="007C3DEB" w:rsidP="00C419A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3206DC55" w14:textId="77777777" w:rsidR="007C3DEB" w:rsidRDefault="007C3DEB" w:rsidP="007C3DEB">
      <w:pPr>
        <w:spacing w:after="0" w:line="240" w:lineRule="auto"/>
        <w:rPr>
          <w:rFonts w:eastAsia="SimSun"/>
          <w:b/>
          <w:color w:val="000080"/>
          <w:sz w:val="40"/>
        </w:rPr>
      </w:pPr>
    </w:p>
    <w:p w14:paraId="4C3F77EE" w14:textId="77777777" w:rsidR="007C3DEB" w:rsidRDefault="007C3DEB" w:rsidP="007C3DEB">
      <w:pPr>
        <w:spacing w:after="0" w:line="240" w:lineRule="auto"/>
        <w:rPr>
          <w:rFonts w:eastAsia="SimSun"/>
          <w:b/>
          <w:color w:val="000080"/>
          <w:sz w:val="40"/>
        </w:rPr>
      </w:pPr>
    </w:p>
    <w:p w14:paraId="39E8B124" w14:textId="77777777" w:rsidR="007C3DEB" w:rsidRDefault="007C3DEB" w:rsidP="007C3DEB">
      <w:pPr>
        <w:spacing w:after="0" w:line="240" w:lineRule="auto"/>
        <w:rPr>
          <w:rFonts w:eastAsia="SimSun"/>
          <w:b/>
          <w:color w:val="000080"/>
          <w:sz w:val="40"/>
        </w:rPr>
      </w:pPr>
    </w:p>
    <w:p w14:paraId="2EE07717" w14:textId="77777777" w:rsidR="007C3DEB" w:rsidRDefault="007C3DEB" w:rsidP="007C3DEB">
      <w:pPr>
        <w:spacing w:after="0" w:line="240" w:lineRule="auto"/>
        <w:rPr>
          <w:b/>
          <w:sz w:val="28"/>
          <w:szCs w:val="28"/>
        </w:rPr>
      </w:pPr>
    </w:p>
    <w:p w14:paraId="74456BFE" w14:textId="77777777" w:rsidR="007C3DEB" w:rsidRDefault="007C3DEB" w:rsidP="007C3DEB">
      <w:pPr>
        <w:pStyle w:val="NoSpacing"/>
        <w:spacing w:before="1540" w:after="24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57403313"/>
        <w:docPartObj>
          <w:docPartGallery w:val="Table of Contents"/>
          <w:docPartUnique/>
        </w:docPartObj>
      </w:sdtPr>
      <w:sdtEndPr/>
      <w:sdtContent>
        <w:p w14:paraId="264CE9C8" w14:textId="77777777" w:rsidR="007C3DEB" w:rsidRDefault="007C3DEB" w:rsidP="007C3DEB">
          <w:pPr>
            <w:pStyle w:val="TOCHeading"/>
            <w:jc w:val="center"/>
          </w:pPr>
          <w:r>
            <w:t>Table of Contents</w:t>
          </w:r>
        </w:p>
        <w:p w14:paraId="6FB176E5" w14:textId="10A0DE2C" w:rsidR="007C3DEB" w:rsidRPr="00FD57DE" w:rsidRDefault="007C3DEB" w:rsidP="007C3DEB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</w:rPr>
          </w:pPr>
          <w:r w:rsidRPr="00FD57DE">
            <w:rPr>
              <w:rFonts w:ascii="Times New Roman" w:hAnsi="Times New Roman" w:cs="Times New Roman"/>
            </w:rPr>
            <w:t>Purpose…………………………………………………………………………… 3</w:t>
          </w:r>
        </w:p>
        <w:p w14:paraId="062B15D9" w14:textId="148693C7" w:rsidR="007C3DEB" w:rsidRPr="00FD57DE" w:rsidRDefault="007C3DEB" w:rsidP="007C3DEB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</w:rPr>
          </w:pPr>
          <w:r w:rsidRPr="00FD57DE">
            <w:rPr>
              <w:rFonts w:ascii="Times New Roman" w:hAnsi="Times New Roman" w:cs="Times New Roman"/>
            </w:rPr>
            <w:t>Functional Overview……………………………………………………………</w:t>
          </w:r>
          <w:r w:rsidR="00FD57DE">
            <w:rPr>
              <w:rFonts w:ascii="Times New Roman" w:hAnsi="Times New Roman" w:cs="Times New Roman"/>
            </w:rPr>
            <w:t>…</w:t>
          </w:r>
          <w:r w:rsidRPr="00FD57DE">
            <w:rPr>
              <w:rFonts w:ascii="Times New Roman" w:hAnsi="Times New Roman" w:cs="Times New Roman"/>
            </w:rPr>
            <w:t>3</w:t>
          </w:r>
        </w:p>
        <w:p w14:paraId="3DF1D39D" w14:textId="6BB0EFB8" w:rsidR="007C3DEB" w:rsidRPr="00FD57DE" w:rsidRDefault="007C3DEB" w:rsidP="007C3DEB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</w:rPr>
          </w:pPr>
          <w:r w:rsidRPr="00FD57DE">
            <w:rPr>
              <w:rFonts w:ascii="Times New Roman" w:hAnsi="Times New Roman" w:cs="Times New Roman"/>
            </w:rPr>
            <w:t xml:space="preserve">Technical Overview……………………………………………………………… </w:t>
          </w:r>
          <w:r w:rsidR="005166BA" w:rsidRPr="00FD57DE">
            <w:rPr>
              <w:rFonts w:ascii="Times New Roman" w:hAnsi="Times New Roman" w:cs="Times New Roman"/>
            </w:rPr>
            <w:t>4</w:t>
          </w:r>
        </w:p>
        <w:p w14:paraId="01500734" w14:textId="17845A8A" w:rsidR="007C3DEB" w:rsidRPr="00FD57DE" w:rsidRDefault="007C3DEB" w:rsidP="007C3DEB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</w:rPr>
          </w:pPr>
          <w:r w:rsidRPr="00FD57DE">
            <w:rPr>
              <w:rFonts w:ascii="Times New Roman" w:hAnsi="Times New Roman" w:cs="Times New Roman"/>
            </w:rPr>
            <w:t xml:space="preserve">Deployment Overview…………………………………………………………… </w:t>
          </w:r>
          <w:r w:rsidR="005166BA" w:rsidRPr="00FD57DE">
            <w:rPr>
              <w:rFonts w:ascii="Times New Roman" w:hAnsi="Times New Roman" w:cs="Times New Roman"/>
            </w:rPr>
            <w:t>5</w:t>
          </w:r>
        </w:p>
        <w:p w14:paraId="76310F35" w14:textId="77777777" w:rsidR="007C3DEB" w:rsidRDefault="00F60AE7" w:rsidP="007C3DEB"/>
      </w:sdtContent>
    </w:sdt>
    <w:p w14:paraId="532162BC" w14:textId="77777777" w:rsidR="007C3DEB" w:rsidRDefault="007C3DEB" w:rsidP="007C3DEB">
      <w:pPr>
        <w:pStyle w:val="NoSpacing"/>
        <w:spacing w:before="1540" w:after="240"/>
        <w:rPr>
          <w:b/>
          <w:sz w:val="28"/>
          <w:szCs w:val="28"/>
        </w:rPr>
      </w:pPr>
    </w:p>
    <w:p w14:paraId="42D59CB0" w14:textId="77777777" w:rsidR="007C3DEB" w:rsidRDefault="007C3DEB" w:rsidP="007C3DEB">
      <w:pPr>
        <w:pStyle w:val="NoSpacing"/>
        <w:spacing w:before="1540" w:after="240"/>
        <w:rPr>
          <w:b/>
          <w:sz w:val="28"/>
          <w:szCs w:val="28"/>
        </w:rPr>
      </w:pPr>
    </w:p>
    <w:p w14:paraId="17E8F657" w14:textId="77777777" w:rsidR="007C3DEB" w:rsidRDefault="007C3DEB" w:rsidP="007C3DEB">
      <w:pPr>
        <w:pStyle w:val="NoSpacing"/>
        <w:spacing w:before="1540" w:after="240"/>
        <w:rPr>
          <w:b/>
          <w:sz w:val="28"/>
          <w:szCs w:val="28"/>
        </w:rPr>
      </w:pPr>
    </w:p>
    <w:p w14:paraId="5F3F1862" w14:textId="77777777" w:rsidR="007C3DEB" w:rsidRDefault="007C3DEB" w:rsidP="007C3DEB">
      <w:pPr>
        <w:pStyle w:val="NoSpacing"/>
        <w:spacing w:before="1540" w:after="240"/>
        <w:rPr>
          <w:b/>
          <w:sz w:val="28"/>
          <w:szCs w:val="28"/>
        </w:rPr>
      </w:pPr>
    </w:p>
    <w:p w14:paraId="12974AF6" w14:textId="77777777" w:rsidR="007C3DEB" w:rsidRDefault="007C3DEB" w:rsidP="007C3DEB">
      <w:pPr>
        <w:pStyle w:val="NoSpacing"/>
        <w:spacing w:before="1540" w:after="240"/>
        <w:rPr>
          <w:b/>
          <w:sz w:val="28"/>
          <w:szCs w:val="28"/>
        </w:rPr>
      </w:pPr>
    </w:p>
    <w:p w14:paraId="51236D4C" w14:textId="77777777" w:rsidR="007C3DEB" w:rsidRDefault="007C3DEB" w:rsidP="007C3DEB">
      <w:pPr>
        <w:pStyle w:val="NoSpacing"/>
        <w:spacing w:before="1540" w:after="240"/>
        <w:rPr>
          <w:b/>
          <w:sz w:val="28"/>
          <w:szCs w:val="28"/>
        </w:rPr>
      </w:pPr>
    </w:p>
    <w:p w14:paraId="5724E3B6" w14:textId="77777777" w:rsidR="007C3DEB" w:rsidRPr="00433E83" w:rsidRDefault="007C3DEB" w:rsidP="007C3DE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rial" w:hAnsi="Arial" w:cs="Arial"/>
          <w:b/>
          <w:bCs/>
          <w:smallCaps/>
          <w:sz w:val="28"/>
          <w:szCs w:val="28"/>
        </w:rPr>
      </w:pPr>
    </w:p>
    <w:p w14:paraId="3D40948F" w14:textId="77777777" w:rsidR="007C3DEB" w:rsidRPr="007C4276" w:rsidRDefault="007C3DEB" w:rsidP="007C4276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smallCaps/>
          <w:sz w:val="28"/>
          <w:szCs w:val="28"/>
        </w:rPr>
      </w:pPr>
      <w:r w:rsidRPr="007C4276">
        <w:rPr>
          <w:rStyle w:val="normaltextrun"/>
          <w:b/>
          <w:bCs/>
          <w:smallCaps/>
          <w:sz w:val="28"/>
          <w:szCs w:val="28"/>
        </w:rPr>
        <w:lastRenderedPageBreak/>
        <w:t>Purpose</w:t>
      </w:r>
      <w:r w:rsidRPr="007C4276">
        <w:rPr>
          <w:rStyle w:val="eop"/>
          <w:rFonts w:eastAsiaTheme="majorEastAsia"/>
          <w:b/>
          <w:bCs/>
          <w:smallCaps/>
          <w:sz w:val="28"/>
          <w:szCs w:val="28"/>
        </w:rPr>
        <w:t> </w:t>
      </w:r>
    </w:p>
    <w:p w14:paraId="71900AD0" w14:textId="77777777" w:rsidR="007C3DEB" w:rsidRPr="007C4276" w:rsidRDefault="007C3DEB" w:rsidP="007C427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0"/>
          <w:szCs w:val="20"/>
        </w:rPr>
      </w:pPr>
    </w:p>
    <w:p w14:paraId="3DFBB7BD" w14:textId="44A69918" w:rsidR="007C3DEB" w:rsidRPr="005166BA" w:rsidRDefault="007C3DEB" w:rsidP="007C427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5166BA">
        <w:rPr>
          <w:rStyle w:val="normaltextrun"/>
          <w:sz w:val="22"/>
          <w:szCs w:val="22"/>
        </w:rPr>
        <w:t>The purpose of this document is to describe the high-level functionality, technical and deployment overview of the Provisioning Query Service of Qualcomm- Car to Cloud platform. </w:t>
      </w:r>
      <w:r w:rsidRPr="005166BA">
        <w:rPr>
          <w:rStyle w:val="eop"/>
          <w:rFonts w:eastAsiaTheme="majorEastAsia"/>
          <w:sz w:val="22"/>
          <w:szCs w:val="22"/>
        </w:rPr>
        <w:t> </w:t>
      </w:r>
    </w:p>
    <w:p w14:paraId="7CC48FF8" w14:textId="77777777" w:rsidR="007C3DEB" w:rsidRPr="007C4276" w:rsidRDefault="007C3DEB" w:rsidP="007C427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0"/>
          <w:szCs w:val="20"/>
        </w:rPr>
      </w:pPr>
    </w:p>
    <w:p w14:paraId="1BD413C8" w14:textId="77777777" w:rsidR="007C3DEB" w:rsidRPr="007C4276" w:rsidRDefault="007C3DEB" w:rsidP="007C4276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7C4276">
        <w:rPr>
          <w:rStyle w:val="normaltextrun"/>
          <w:b/>
          <w:bCs/>
          <w:smallCaps/>
          <w:sz w:val="28"/>
          <w:szCs w:val="28"/>
        </w:rPr>
        <w:t>Functional overview</w:t>
      </w:r>
    </w:p>
    <w:p w14:paraId="5BB59550" w14:textId="09F0432F" w:rsidR="007C3DEB" w:rsidRPr="005166BA" w:rsidRDefault="00B05343" w:rsidP="007C427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 w:rsidRPr="005166BA">
        <w:rPr>
          <w:rStyle w:val="normaltextrun"/>
          <w:sz w:val="22"/>
          <w:szCs w:val="22"/>
        </w:rPr>
        <w:t>Provisioning Query</w:t>
      </w:r>
      <w:r w:rsidR="007C3DEB" w:rsidRPr="005166BA">
        <w:rPr>
          <w:rStyle w:val="normaltextrun"/>
          <w:sz w:val="22"/>
          <w:szCs w:val="22"/>
        </w:rPr>
        <w:t xml:space="preserve"> Service </w:t>
      </w:r>
      <w:r w:rsidR="00765C0C" w:rsidRPr="005166BA">
        <w:rPr>
          <w:rStyle w:val="normaltextrun"/>
          <w:sz w:val="22"/>
          <w:szCs w:val="22"/>
        </w:rPr>
        <w:t xml:space="preserve">processes the </w:t>
      </w:r>
      <w:r w:rsidR="009D38EC" w:rsidRPr="005166BA">
        <w:rPr>
          <w:rStyle w:val="normaltextrun"/>
          <w:sz w:val="22"/>
          <w:szCs w:val="22"/>
        </w:rPr>
        <w:t xml:space="preserve">provisioning query message initiated by the device to be </w:t>
      </w:r>
      <w:r w:rsidR="00031DE5" w:rsidRPr="005166BA">
        <w:rPr>
          <w:rStyle w:val="normaltextrun"/>
          <w:sz w:val="22"/>
          <w:szCs w:val="22"/>
        </w:rPr>
        <w:t>rehomed to a particular region.</w:t>
      </w:r>
      <w:r w:rsidR="00A85B37" w:rsidRPr="005166BA">
        <w:rPr>
          <w:rStyle w:val="normaltextrun"/>
          <w:sz w:val="22"/>
          <w:szCs w:val="22"/>
        </w:rPr>
        <w:t xml:space="preserve"> It validates the provisioning query message and invokes the services required to register that device to</w:t>
      </w:r>
      <w:r w:rsidR="00BA33AE" w:rsidRPr="005166BA">
        <w:rPr>
          <w:rStyle w:val="normaltextrun"/>
          <w:sz w:val="22"/>
          <w:szCs w:val="22"/>
        </w:rPr>
        <w:t xml:space="preserve"> the given region.</w:t>
      </w:r>
      <w:r w:rsidR="00912C41" w:rsidRPr="005166BA">
        <w:rPr>
          <w:rStyle w:val="normaltextrun"/>
          <w:sz w:val="22"/>
          <w:szCs w:val="22"/>
        </w:rPr>
        <w:t xml:space="preserve"> After </w:t>
      </w:r>
      <w:r w:rsidR="002653EE" w:rsidRPr="005166BA">
        <w:rPr>
          <w:rStyle w:val="normaltextrun"/>
          <w:sz w:val="22"/>
          <w:szCs w:val="22"/>
        </w:rPr>
        <w:t xml:space="preserve">the completion of </w:t>
      </w:r>
      <w:r w:rsidR="00A50A40" w:rsidRPr="005166BA">
        <w:rPr>
          <w:rStyle w:val="normaltextrun"/>
          <w:sz w:val="22"/>
          <w:szCs w:val="22"/>
        </w:rPr>
        <w:t>regional registration,</w:t>
      </w:r>
      <w:r w:rsidR="00912C41" w:rsidRPr="005166BA">
        <w:rPr>
          <w:rStyle w:val="normaltextrun"/>
          <w:sz w:val="22"/>
          <w:szCs w:val="22"/>
        </w:rPr>
        <w:t xml:space="preserve"> it responds</w:t>
      </w:r>
      <w:r w:rsidR="00BA33AE" w:rsidRPr="005166BA">
        <w:rPr>
          <w:rStyle w:val="normaltextrun"/>
          <w:sz w:val="22"/>
          <w:szCs w:val="22"/>
        </w:rPr>
        <w:t xml:space="preserve"> to the device based on the status of registration.</w:t>
      </w:r>
      <w:r w:rsidR="00A91EE8" w:rsidRPr="005166BA">
        <w:rPr>
          <w:rStyle w:val="normaltextrun"/>
          <w:sz w:val="22"/>
          <w:szCs w:val="22"/>
        </w:rPr>
        <w:t xml:space="preserve"> </w:t>
      </w:r>
      <w:r w:rsidR="006E199B">
        <w:rPr>
          <w:rStyle w:val="normaltextrun"/>
          <w:sz w:val="22"/>
          <w:szCs w:val="22"/>
        </w:rPr>
        <w:t>It also updates the status of the device stored in the database accordingly.</w:t>
      </w:r>
    </w:p>
    <w:p w14:paraId="602E0B62" w14:textId="77777777" w:rsidR="007C3DEB" w:rsidRPr="007C4276" w:rsidRDefault="007C3DEB" w:rsidP="007C427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0"/>
          <w:szCs w:val="20"/>
        </w:rPr>
      </w:pPr>
    </w:p>
    <w:p w14:paraId="617788F7" w14:textId="6DE4DE59" w:rsidR="007C3DEB" w:rsidRDefault="007C3DEB" w:rsidP="007C4276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7C4276">
        <w:rPr>
          <w:rStyle w:val="normaltextrun"/>
          <w:b/>
          <w:bCs/>
          <w:smallCaps/>
          <w:sz w:val="28"/>
          <w:szCs w:val="28"/>
        </w:rPr>
        <w:t>Technical Overview</w:t>
      </w:r>
    </w:p>
    <w:p w14:paraId="0032FA11" w14:textId="3EB009DC" w:rsidR="00F60AE7" w:rsidRPr="007C4276" w:rsidRDefault="00F60AE7" w:rsidP="00F60AE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CC3049">
        <w:rPr>
          <w:noProof/>
        </w:rPr>
        <w:drawing>
          <wp:inline distT="0" distB="0" distL="0" distR="0" wp14:anchorId="027712CC" wp14:editId="226ECF6B">
            <wp:extent cx="5731510" cy="265021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FFD5" w14:textId="351EC246" w:rsidR="007C3DEB" w:rsidRPr="007C4276" w:rsidRDefault="007C3DEB" w:rsidP="007C427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color w:val="000000"/>
          <w:sz w:val="22"/>
          <w:szCs w:val="22"/>
          <w:bdr w:val="none" w:sz="0" w:space="0" w:color="auto" w:frame="1"/>
        </w:rPr>
      </w:pPr>
      <w:r w:rsidRPr="007C4276">
        <w:rPr>
          <w:rStyle w:val="normaltextrun"/>
          <w:color w:val="000000"/>
          <w:sz w:val="22"/>
          <w:szCs w:val="22"/>
          <w:bdr w:val="none" w:sz="0" w:space="0" w:color="auto" w:frame="1"/>
        </w:rPr>
        <w:t>The main classes in this module are given below. The functionality of the class and functional methods are specified in functionality columns.</w:t>
      </w:r>
    </w:p>
    <w:p w14:paraId="78545F39" w14:textId="77777777" w:rsidR="007C3DEB" w:rsidRPr="007C4276" w:rsidRDefault="007C3DEB" w:rsidP="007C427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000000"/>
          <w:sz w:val="20"/>
          <w:szCs w:val="20"/>
          <w:bdr w:val="none" w:sz="0" w:space="0" w:color="auto" w:frame="1"/>
        </w:rPr>
      </w:pPr>
    </w:p>
    <w:tbl>
      <w:tblPr>
        <w:tblW w:w="9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881"/>
      </w:tblGrid>
      <w:tr w:rsidR="007C3DEB" w:rsidRPr="007C4276" w14:paraId="1BA72C1B" w14:textId="77777777" w:rsidTr="00C419A6">
        <w:trPr>
          <w:trHeight w:val="275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hideMark/>
          </w:tcPr>
          <w:p w14:paraId="57D60D89" w14:textId="77777777" w:rsidR="007C3DEB" w:rsidRPr="007C4276" w:rsidRDefault="007C3DEB" w:rsidP="007C427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Class</w:t>
            </w: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> </w:t>
            </w:r>
          </w:p>
        </w:tc>
        <w:tc>
          <w:tcPr>
            <w:tcW w:w="5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hideMark/>
          </w:tcPr>
          <w:p w14:paraId="49D2161D" w14:textId="77777777" w:rsidR="007C3DEB" w:rsidRPr="007C4276" w:rsidRDefault="007C3DEB" w:rsidP="007C427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Functionality</w:t>
            </w: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> </w:t>
            </w:r>
          </w:p>
        </w:tc>
      </w:tr>
      <w:tr w:rsidR="007C3DEB" w:rsidRPr="007C4276" w14:paraId="61255836" w14:textId="77777777" w:rsidTr="00C419A6">
        <w:trPr>
          <w:trHeight w:val="1149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53CBEA" w14:textId="4723E899" w:rsidR="007C3DEB" w:rsidRPr="007C4276" w:rsidRDefault="007C3DEB" w:rsidP="007C427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eastAsia="en-IN"/>
              </w:rPr>
              <w:t>DeviceProvisioningController</w:t>
            </w:r>
          </w:p>
        </w:tc>
        <w:tc>
          <w:tcPr>
            <w:tcW w:w="5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645E27" w14:textId="54EF4A96" w:rsidR="007C3DEB" w:rsidRPr="007C4276" w:rsidRDefault="007C3DEB" w:rsidP="007C427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eastAsia="en-IN"/>
              </w:rPr>
              <w:t>Controller class to push regional partition details to queue</w:t>
            </w:r>
          </w:p>
          <w:p w14:paraId="3A79790A" w14:textId="6E2468BE" w:rsidR="007C3DEB" w:rsidRPr="007C4276" w:rsidRDefault="007C3DEB" w:rsidP="007C4276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eastAsia="en-IN"/>
              </w:rPr>
              <w:t>publishProvisioningQueryResponse- Method to publish regional partition details to provisioning output queue.</w:t>
            </w:r>
          </w:p>
        </w:tc>
      </w:tr>
      <w:tr w:rsidR="007C3DEB" w:rsidRPr="007C4276" w14:paraId="00CD46E3" w14:textId="77777777" w:rsidTr="007C4276">
        <w:trPr>
          <w:trHeight w:val="2254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B5F8D0" w14:textId="50323884" w:rsidR="007C3DEB" w:rsidRPr="007C4276" w:rsidRDefault="007C3DEB" w:rsidP="007C427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>ProvisioningQueryProcessorService</w:t>
            </w:r>
          </w:p>
        </w:tc>
        <w:tc>
          <w:tcPr>
            <w:tcW w:w="5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B3D9FD" w14:textId="518E2B32" w:rsidR="007C3DEB" w:rsidRPr="007C4276" w:rsidRDefault="007C3DEB" w:rsidP="007C427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eastAsia="en-IN"/>
              </w:rPr>
              <w:t>Service class to process Device provisioning query.</w:t>
            </w:r>
          </w:p>
          <w:p w14:paraId="72534617" w14:textId="69C843C6" w:rsidR="007C3DEB" w:rsidRPr="007C4276" w:rsidRDefault="007C3DEB" w:rsidP="007C427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>processDeviceProvisioningQuery- Method to process the provision query.</w:t>
            </w:r>
          </w:p>
          <w:p w14:paraId="103B05A8" w14:textId="3718DC53" w:rsidR="007C3DEB" w:rsidRPr="007C4276" w:rsidRDefault="007C3DEB" w:rsidP="007C427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>updateDevice- Method to update the device table with values from the provision query.</w:t>
            </w:r>
          </w:p>
          <w:p w14:paraId="3F2C1EA0" w14:textId="5E756ECC" w:rsidR="007C3DEB" w:rsidRPr="007C4276" w:rsidRDefault="007C3DEB" w:rsidP="007C427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>acknowledgeIfAlreadyRegistered- Method to acknowledge if device is already registered.</w:t>
            </w:r>
          </w:p>
          <w:p w14:paraId="3EDF3702" w14:textId="0719101C" w:rsidR="007C3DEB" w:rsidRPr="007C4276" w:rsidRDefault="007C3DEB" w:rsidP="007C427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>updateVehicle- Method to update vehicle table.</w:t>
            </w:r>
          </w:p>
          <w:p w14:paraId="712BBE14" w14:textId="51046674" w:rsidR="007C3DEB" w:rsidRPr="007C4276" w:rsidRDefault="007C3DEB" w:rsidP="007C427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>getUrlForDevice- Method to fetch the regional API URL for the given region.</w:t>
            </w:r>
          </w:p>
          <w:p w14:paraId="482659DC" w14:textId="700C768D" w:rsidR="007C3DEB" w:rsidRPr="007C4276" w:rsidRDefault="007C3DEB" w:rsidP="007C427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>requestBodyBuilder- Method to build the request body for the rest call with values from the device entity.</w:t>
            </w:r>
          </w:p>
          <w:p w14:paraId="1F242183" w14:textId="095D6953" w:rsidR="007C3DEB" w:rsidRPr="007C4276" w:rsidRDefault="00212361" w:rsidP="007C427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>validateDevice- Method to validate system name.</w:t>
            </w:r>
          </w:p>
          <w:p w14:paraId="566099A4" w14:textId="77777777" w:rsidR="00212361" w:rsidRPr="007C4276" w:rsidRDefault="00212361" w:rsidP="007C4276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  <w:p w14:paraId="5F9E48ED" w14:textId="77777777" w:rsidR="00212361" w:rsidRPr="007C4276" w:rsidRDefault="00212361" w:rsidP="007C4276">
            <w:pPr>
              <w:pStyle w:val="ListParagraph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  <w:p w14:paraId="6868352F" w14:textId="77777777" w:rsidR="007C3DEB" w:rsidRPr="007C4276" w:rsidRDefault="007C3DEB" w:rsidP="007C4276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7C3DEB" w:rsidRPr="007C4276" w14:paraId="4A042EBF" w14:textId="77777777" w:rsidTr="00C419A6">
        <w:trPr>
          <w:trHeight w:val="1128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251AC6" w14:textId="42AC43AD" w:rsidR="007C3DEB" w:rsidRPr="007C4276" w:rsidRDefault="00212361" w:rsidP="007C427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>ProvisioningQueryQueueService</w:t>
            </w:r>
          </w:p>
        </w:tc>
        <w:tc>
          <w:tcPr>
            <w:tcW w:w="5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D5ADDB" w14:textId="456B6B5B" w:rsidR="007C3DEB" w:rsidRPr="007C4276" w:rsidRDefault="007C3DEB" w:rsidP="007C427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>Service class for publishing messages to the queue.</w:t>
            </w:r>
          </w:p>
          <w:p w14:paraId="5A7B5F4F" w14:textId="77777777" w:rsidR="007C3DEB" w:rsidRPr="007C4276" w:rsidRDefault="007C3DEB" w:rsidP="007C427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>publish- Method to publish queue message.</w:t>
            </w:r>
          </w:p>
        </w:tc>
      </w:tr>
      <w:tr w:rsidR="007C3DEB" w:rsidRPr="007C4276" w14:paraId="6436902E" w14:textId="77777777" w:rsidTr="00C419A6">
        <w:trPr>
          <w:trHeight w:val="1128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822616" w14:textId="2348116E" w:rsidR="007C3DEB" w:rsidRPr="007C4276" w:rsidRDefault="008E5539" w:rsidP="007C427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>ProvisioningQueryResponseService</w:t>
            </w:r>
          </w:p>
        </w:tc>
        <w:tc>
          <w:tcPr>
            <w:tcW w:w="5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A0FCC0" w14:textId="18AEBB1F" w:rsidR="007C3DEB" w:rsidRPr="007C4276" w:rsidRDefault="00391168" w:rsidP="007C427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>Service class to publish regional partition details to output queue and to update the device table.</w:t>
            </w:r>
          </w:p>
          <w:p w14:paraId="024D6650" w14:textId="6E5ABA91" w:rsidR="00FC0381" w:rsidRPr="007C4276" w:rsidRDefault="00FC0381" w:rsidP="007C427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  <w:p w14:paraId="29B42CAA" w14:textId="4358CCAC" w:rsidR="00FC0381" w:rsidRPr="007C4276" w:rsidRDefault="0007573C" w:rsidP="007C427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 xml:space="preserve">publishProvisioningResult- </w:t>
            </w:r>
            <w:r w:rsidR="00531DB5" w:rsidRPr="007C4276">
              <w:rPr>
                <w:rFonts w:ascii="Times New Roman" w:eastAsia="Times New Roman" w:hAnsi="Times New Roman" w:cs="Times New Roman"/>
                <w:lang w:val="en-IN" w:eastAsia="en-IN"/>
              </w:rPr>
              <w:t xml:space="preserve">Method to publish </w:t>
            </w:r>
            <w:r w:rsidR="00536A33" w:rsidRPr="007C4276">
              <w:rPr>
                <w:rFonts w:ascii="Times New Roman" w:eastAsia="Times New Roman" w:hAnsi="Times New Roman" w:cs="Times New Roman"/>
                <w:lang w:val="en-IN" w:eastAsia="en-IN"/>
              </w:rPr>
              <w:t>details to provisioning output queue.</w:t>
            </w:r>
          </w:p>
          <w:p w14:paraId="40B0BB33" w14:textId="77777777" w:rsidR="0008351E" w:rsidRPr="007C4276" w:rsidRDefault="0008351E" w:rsidP="007C4276">
            <w:pPr>
              <w:pStyle w:val="ListParagraph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  <w:p w14:paraId="08C12189" w14:textId="2E10D282" w:rsidR="00F24942" w:rsidRPr="007C4276" w:rsidRDefault="00F24942" w:rsidP="007C427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 xml:space="preserve">publishProvisioningResult- </w:t>
            </w:r>
            <w:r w:rsidR="0008351E" w:rsidRPr="007C4276">
              <w:rPr>
                <w:rFonts w:ascii="Times New Roman" w:eastAsia="Times New Roman" w:hAnsi="Times New Roman" w:cs="Times New Roman"/>
                <w:lang w:val="en-IN" w:eastAsia="en-IN"/>
              </w:rPr>
              <w:t>Method to invoke publish method to publish details to provisioning output queue and update status in device table</w:t>
            </w:r>
            <w:r w:rsidR="006A37B0" w:rsidRPr="007C4276">
              <w:rPr>
                <w:rFonts w:ascii="Times New Roman" w:eastAsia="Times New Roman" w:hAnsi="Times New Roman" w:cs="Times New Roman"/>
                <w:lang w:val="en-IN" w:eastAsia="en-IN"/>
              </w:rPr>
              <w:t>.</w:t>
            </w:r>
          </w:p>
          <w:p w14:paraId="03276955" w14:textId="77777777" w:rsidR="006A37B0" w:rsidRPr="007C4276" w:rsidRDefault="006A37B0" w:rsidP="007C4276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  <w:p w14:paraId="5668879D" w14:textId="298E062B" w:rsidR="006A37B0" w:rsidRPr="007C4276" w:rsidRDefault="006A37B0" w:rsidP="007C427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>publishProvisioningError</w:t>
            </w:r>
            <w:r w:rsidR="00B60F33" w:rsidRPr="007C4276">
              <w:rPr>
                <w:rFonts w:ascii="Times New Roman" w:eastAsia="Times New Roman" w:hAnsi="Times New Roman" w:cs="Times New Roman"/>
                <w:lang w:val="en-IN" w:eastAsia="en-IN"/>
              </w:rPr>
              <w:t>- Method to map error to the CommunicationCoreMessage.</w:t>
            </w:r>
          </w:p>
          <w:p w14:paraId="4136AC6E" w14:textId="77777777" w:rsidR="00B60F33" w:rsidRPr="007C4276" w:rsidRDefault="00B60F33" w:rsidP="007C4276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  <w:p w14:paraId="488F6C33" w14:textId="111B1AF7" w:rsidR="00B60F33" w:rsidRPr="007C4276" w:rsidRDefault="00B60F33" w:rsidP="007C427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 xml:space="preserve">insertToProvisioningQueryMessage- </w:t>
            </w:r>
            <w:r w:rsidR="0075312A" w:rsidRPr="007C4276">
              <w:rPr>
                <w:rFonts w:ascii="Times New Roman" w:eastAsia="Times New Roman" w:hAnsi="Times New Roman" w:cs="Times New Roman"/>
                <w:lang w:val="en-IN" w:eastAsia="en-IN"/>
              </w:rPr>
              <w:t>Method to insert the CommunicationCoreMessage data into ProvisioningQueryMessage table.</w:t>
            </w:r>
          </w:p>
          <w:p w14:paraId="3573F4A8" w14:textId="77777777" w:rsidR="00C9035F" w:rsidRPr="007C4276" w:rsidRDefault="00C9035F" w:rsidP="007C4276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  <w:p w14:paraId="57E6345F" w14:textId="739AAB42" w:rsidR="00C9035F" w:rsidRPr="007C4276" w:rsidRDefault="00C9035F" w:rsidP="007C427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lastRenderedPageBreak/>
              <w:t>updateCommunicationCoreMessage- Method to update the CommunicationCoreMessage response</w:t>
            </w:r>
            <w:r w:rsidR="00767991" w:rsidRPr="007C4276">
              <w:rPr>
                <w:rFonts w:ascii="Times New Roman" w:eastAsia="Times New Roman" w:hAnsi="Times New Roman" w:cs="Times New Roman"/>
                <w:lang w:val="en-IN" w:eastAsia="en-IN"/>
              </w:rPr>
              <w:t>.</w:t>
            </w:r>
          </w:p>
          <w:p w14:paraId="310D3EFF" w14:textId="7D22F122" w:rsidR="007C3DEB" w:rsidRPr="007C4276" w:rsidRDefault="007C3DEB" w:rsidP="007C4276">
            <w:pPr>
              <w:pStyle w:val="ListParagraph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7C3DEB" w:rsidRPr="007C4276" w14:paraId="51FDCD2F" w14:textId="77777777" w:rsidTr="00C419A6">
        <w:trPr>
          <w:trHeight w:val="1128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4622DC" w14:textId="562EA891" w:rsidR="007C3DEB" w:rsidRPr="007C4276" w:rsidRDefault="00767991" w:rsidP="007C427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lastRenderedPageBreak/>
              <w:t>RegionalApiService</w:t>
            </w:r>
          </w:p>
        </w:tc>
        <w:tc>
          <w:tcPr>
            <w:tcW w:w="5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410BD" w14:textId="1F84036A" w:rsidR="004B1FA3" w:rsidRPr="007C4276" w:rsidRDefault="00910C50" w:rsidP="007C427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>Utility</w:t>
            </w:r>
            <w:r w:rsidR="004B1FA3" w:rsidRPr="007C4276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class to build URL connection and invoke API.</w:t>
            </w:r>
          </w:p>
          <w:p w14:paraId="39C4E7CF" w14:textId="57341160" w:rsidR="007C3DEB" w:rsidRPr="007C4276" w:rsidRDefault="004B1FA3" w:rsidP="007C427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 xml:space="preserve">invokeRegionalApi- </w:t>
            </w:r>
            <w:r w:rsidR="00101495" w:rsidRPr="007C4276">
              <w:rPr>
                <w:rFonts w:ascii="Times New Roman" w:eastAsia="Times New Roman" w:hAnsi="Times New Roman" w:cs="Times New Roman"/>
                <w:lang w:val="en-IN" w:eastAsia="en-IN"/>
              </w:rPr>
              <w:t>Method to invoke the regional provisioning API.</w:t>
            </w:r>
          </w:p>
        </w:tc>
      </w:tr>
    </w:tbl>
    <w:p w14:paraId="10B56DE0" w14:textId="77777777" w:rsidR="007C3DEB" w:rsidRPr="007C4276" w:rsidRDefault="007C3DEB" w:rsidP="007C427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2"/>
          <w:szCs w:val="22"/>
        </w:rPr>
      </w:pPr>
    </w:p>
    <w:p w14:paraId="79739C5B" w14:textId="77777777" w:rsidR="007C3DEB" w:rsidRPr="007C4276" w:rsidRDefault="007C3DEB" w:rsidP="007C427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0"/>
          <w:szCs w:val="20"/>
        </w:rPr>
      </w:pPr>
    </w:p>
    <w:p w14:paraId="63425255" w14:textId="77777777" w:rsidR="007C3DEB" w:rsidRPr="007C4276" w:rsidRDefault="007C3DEB" w:rsidP="007C4276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7C4276">
        <w:rPr>
          <w:rStyle w:val="normaltextrun"/>
          <w:b/>
          <w:bCs/>
          <w:smallCaps/>
          <w:sz w:val="28"/>
          <w:szCs w:val="28"/>
        </w:rPr>
        <w:t>Deployment Overview</w:t>
      </w:r>
    </w:p>
    <w:p w14:paraId="025D69B7" w14:textId="77777777" w:rsidR="007C3DEB" w:rsidRPr="007C4276" w:rsidRDefault="007C3DEB" w:rsidP="007C4276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000000"/>
          <w:sz w:val="22"/>
          <w:szCs w:val="22"/>
          <w:bdr w:val="none" w:sz="0" w:space="0" w:color="auto" w:frame="1"/>
        </w:rPr>
      </w:pPr>
      <w:r w:rsidRPr="007C4276">
        <w:rPr>
          <w:rStyle w:val="normaltextrun"/>
          <w:color w:val="000000"/>
          <w:sz w:val="22"/>
          <w:szCs w:val="22"/>
          <w:bdr w:val="none" w:sz="0" w:space="0" w:color="auto" w:frame="1"/>
        </w:rPr>
        <w:t xml:space="preserve">The main deployment requirements in this module are given below. </w:t>
      </w:r>
    </w:p>
    <w:p w14:paraId="54AD34FF" w14:textId="77777777" w:rsidR="007C3DEB" w:rsidRPr="007C4276" w:rsidRDefault="007C3DEB" w:rsidP="007C4276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smallCaps/>
          <w:sz w:val="28"/>
          <w:szCs w:val="28"/>
        </w:rPr>
      </w:pPr>
    </w:p>
    <w:tbl>
      <w:tblPr>
        <w:tblW w:w="96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4"/>
        <w:gridCol w:w="5953"/>
      </w:tblGrid>
      <w:tr w:rsidR="007C3DEB" w:rsidRPr="007C4276" w14:paraId="7251B97E" w14:textId="77777777" w:rsidTr="00CC4F46">
        <w:trPr>
          <w:trHeight w:val="151"/>
        </w:trPr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hideMark/>
          </w:tcPr>
          <w:p w14:paraId="13D6F83A" w14:textId="77777777" w:rsidR="007C3DEB" w:rsidRPr="007C4276" w:rsidRDefault="007C3DEB" w:rsidP="007C427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Environment</w:t>
            </w:r>
          </w:p>
        </w:tc>
        <w:tc>
          <w:tcPr>
            <w:tcW w:w="5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hideMark/>
          </w:tcPr>
          <w:p w14:paraId="38FD8E88" w14:textId="77777777" w:rsidR="007C3DEB" w:rsidRPr="007C4276" w:rsidRDefault="007C3DEB" w:rsidP="007C427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</w:pPr>
            <w:r w:rsidRPr="007C4276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Functionality</w:t>
            </w:r>
            <w:r w:rsidRPr="007C4276">
              <w:rPr>
                <w:rFonts w:ascii="Times New Roman" w:eastAsia="Times New Roman" w:hAnsi="Times New Roman" w:cs="Times New Roman"/>
                <w:lang w:val="en-IN" w:eastAsia="en-IN"/>
              </w:rPr>
              <w:t> </w:t>
            </w:r>
          </w:p>
        </w:tc>
      </w:tr>
      <w:tr w:rsidR="007C3DEB" w:rsidRPr="007C4276" w14:paraId="06B5EADC" w14:textId="77777777" w:rsidTr="00CC4F46">
        <w:trPr>
          <w:trHeight w:val="1381"/>
        </w:trPr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45F88E" w14:textId="77777777" w:rsidR="007C3DEB" w:rsidRPr="007C4276" w:rsidRDefault="007C3DEB" w:rsidP="007C427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eastAsia="en-IN"/>
              </w:rPr>
              <w:t>PostgreSQL</w:t>
            </w:r>
          </w:p>
        </w:tc>
        <w:tc>
          <w:tcPr>
            <w:tcW w:w="5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B0196C" w14:textId="66896CC5" w:rsidR="007C3DEB" w:rsidRPr="007C4276" w:rsidRDefault="007C3DEB" w:rsidP="007C427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eastAsia="en-IN"/>
              </w:rPr>
              <w:t xml:space="preserve"> Database to store the details.</w:t>
            </w:r>
          </w:p>
          <w:p w14:paraId="577D8DCE" w14:textId="405689B3" w:rsidR="007C3DEB" w:rsidRPr="007C4276" w:rsidRDefault="00CE17C2" w:rsidP="007C4276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eastAsia="en-IN"/>
              </w:rPr>
              <w:t>c2c-eus-dev-gbl-dm-rds-database.cwhhlpvisa4k.us-east-1.rds.amazonaws.com:5432/c2c_reg_pro_db</w:t>
            </w:r>
          </w:p>
        </w:tc>
      </w:tr>
      <w:tr w:rsidR="007C3DEB" w:rsidRPr="007C4276" w14:paraId="6F732024" w14:textId="77777777" w:rsidTr="00CC4F46">
        <w:trPr>
          <w:trHeight w:val="1669"/>
        </w:trPr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FFB74B" w14:textId="77777777" w:rsidR="007C3DEB" w:rsidRPr="007C4276" w:rsidRDefault="007C3DEB" w:rsidP="007C4276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eastAsia="en-IN"/>
              </w:rPr>
              <w:t xml:space="preserve">AWS </w:t>
            </w:r>
          </w:p>
        </w:tc>
        <w:tc>
          <w:tcPr>
            <w:tcW w:w="5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2762A7" w14:textId="77777777" w:rsidR="007C3DEB" w:rsidRPr="007C4276" w:rsidRDefault="007C3DEB" w:rsidP="007C427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eastAsia="en-IN"/>
              </w:rPr>
              <w:t xml:space="preserve"> Queues used: </w:t>
            </w:r>
          </w:p>
          <w:p w14:paraId="3E009987" w14:textId="77777777" w:rsidR="007C3DEB" w:rsidRPr="007C4276" w:rsidRDefault="007C3DEB" w:rsidP="007C427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07399E44" w14:textId="7165F03D" w:rsidR="007C3DEB" w:rsidRPr="007C4276" w:rsidRDefault="00394FAB" w:rsidP="007C4276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eastAsia="en-IN"/>
              </w:rPr>
              <w:t>c2c_eus1_dev_gbl_core_sq_device_provisioning_request</w:t>
            </w:r>
          </w:p>
          <w:p w14:paraId="6EBE4DD7" w14:textId="066C9F7D" w:rsidR="00394FAB" w:rsidRPr="007C4276" w:rsidRDefault="00CC4F46" w:rsidP="007C4276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eastAsia="en-IN"/>
              </w:rPr>
              <w:t>c2c_eus1_dev_gbl_core_sq_device_provisioning_response</w:t>
            </w:r>
          </w:p>
          <w:p w14:paraId="487945AF" w14:textId="77777777" w:rsidR="007C3DEB" w:rsidRPr="007C4276" w:rsidRDefault="007C3DEB" w:rsidP="007C427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7C4276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</w:tc>
      </w:tr>
    </w:tbl>
    <w:p w14:paraId="2EA4EF8D" w14:textId="77777777" w:rsidR="007C3DEB" w:rsidRPr="007C4276" w:rsidRDefault="007C3DEB" w:rsidP="007C3DE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  <w:sz w:val="20"/>
          <w:szCs w:val="20"/>
        </w:rPr>
      </w:pPr>
    </w:p>
    <w:p w14:paraId="0886D269" w14:textId="77777777" w:rsidR="007C3DEB" w:rsidRPr="007C4276" w:rsidRDefault="007C3DEB" w:rsidP="007C3DEB">
      <w:pPr>
        <w:pStyle w:val="NoSpacing"/>
        <w:spacing w:before="1540" w:after="240"/>
        <w:rPr>
          <w:b/>
          <w:sz w:val="28"/>
          <w:szCs w:val="28"/>
        </w:rPr>
      </w:pPr>
    </w:p>
    <w:p w14:paraId="3742C5FC" w14:textId="77777777" w:rsidR="007C3DEB" w:rsidRDefault="007C3DEB" w:rsidP="007C3DEB"/>
    <w:p w14:paraId="5DF5749E" w14:textId="77777777" w:rsidR="00676A27" w:rsidRDefault="00F60AE7"/>
    <w:sectPr w:rsidR="00676A2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A915B" w14:textId="77777777" w:rsidR="006B37D3" w:rsidRDefault="006B37D3" w:rsidP="00212361">
      <w:pPr>
        <w:spacing w:after="0" w:line="240" w:lineRule="auto"/>
      </w:pPr>
      <w:r>
        <w:separator/>
      </w:r>
    </w:p>
  </w:endnote>
  <w:endnote w:type="continuationSeparator" w:id="0">
    <w:p w14:paraId="11A0630D" w14:textId="77777777" w:rsidR="006B37D3" w:rsidRDefault="006B37D3" w:rsidP="0021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E11F6" w14:textId="77777777" w:rsidR="006B37D3" w:rsidRDefault="006B37D3" w:rsidP="00212361">
      <w:pPr>
        <w:spacing w:after="0" w:line="240" w:lineRule="auto"/>
      </w:pPr>
      <w:r>
        <w:separator/>
      </w:r>
    </w:p>
  </w:footnote>
  <w:footnote w:type="continuationSeparator" w:id="0">
    <w:p w14:paraId="35B2315E" w14:textId="77777777" w:rsidR="006B37D3" w:rsidRDefault="006B37D3" w:rsidP="00212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99552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BBC52A" w14:textId="77777777" w:rsidR="003B5668" w:rsidRDefault="006B37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87A264" w14:textId="77777777" w:rsidR="003B5668" w:rsidRDefault="00F60A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D4402"/>
    <w:multiLevelType w:val="hybridMultilevel"/>
    <w:tmpl w:val="665C6E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2516"/>
    <w:multiLevelType w:val="hybridMultilevel"/>
    <w:tmpl w:val="59521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C5B0A"/>
    <w:multiLevelType w:val="hybridMultilevel"/>
    <w:tmpl w:val="738E71EC"/>
    <w:lvl w:ilvl="0" w:tplc="8568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800359"/>
    <w:multiLevelType w:val="hybridMultilevel"/>
    <w:tmpl w:val="5868FD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3F6CC6"/>
    <w:multiLevelType w:val="hybridMultilevel"/>
    <w:tmpl w:val="E5C2CE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740B2"/>
    <w:multiLevelType w:val="hybridMultilevel"/>
    <w:tmpl w:val="00447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B25E9"/>
    <w:multiLevelType w:val="hybridMultilevel"/>
    <w:tmpl w:val="2D34A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479F0"/>
    <w:multiLevelType w:val="hybridMultilevel"/>
    <w:tmpl w:val="740684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43BD6"/>
    <w:multiLevelType w:val="hybridMultilevel"/>
    <w:tmpl w:val="5F4C5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F7695"/>
    <w:multiLevelType w:val="hybridMultilevel"/>
    <w:tmpl w:val="28603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EB"/>
    <w:rsid w:val="00031DE5"/>
    <w:rsid w:val="0007573C"/>
    <w:rsid w:val="0008351E"/>
    <w:rsid w:val="000B45DA"/>
    <w:rsid w:val="000E7DFB"/>
    <w:rsid w:val="00101495"/>
    <w:rsid w:val="00117B0F"/>
    <w:rsid w:val="00212361"/>
    <w:rsid w:val="002653EE"/>
    <w:rsid w:val="00391168"/>
    <w:rsid w:val="00394FAB"/>
    <w:rsid w:val="004949BB"/>
    <w:rsid w:val="004B1FA3"/>
    <w:rsid w:val="005166BA"/>
    <w:rsid w:val="00531DB5"/>
    <w:rsid w:val="00536A33"/>
    <w:rsid w:val="00560C23"/>
    <w:rsid w:val="006A37B0"/>
    <w:rsid w:val="006B37D3"/>
    <w:rsid w:val="006E199B"/>
    <w:rsid w:val="0075312A"/>
    <w:rsid w:val="00765C0C"/>
    <w:rsid w:val="00767991"/>
    <w:rsid w:val="007C3DEB"/>
    <w:rsid w:val="007C4276"/>
    <w:rsid w:val="008E5539"/>
    <w:rsid w:val="00910C50"/>
    <w:rsid w:val="00912C41"/>
    <w:rsid w:val="009D38EC"/>
    <w:rsid w:val="00A173FA"/>
    <w:rsid w:val="00A50A40"/>
    <w:rsid w:val="00A85B37"/>
    <w:rsid w:val="00A91EE8"/>
    <w:rsid w:val="00B05343"/>
    <w:rsid w:val="00B25717"/>
    <w:rsid w:val="00B60F33"/>
    <w:rsid w:val="00BA33AE"/>
    <w:rsid w:val="00C9035F"/>
    <w:rsid w:val="00CC4F46"/>
    <w:rsid w:val="00CE17C2"/>
    <w:rsid w:val="00E350A4"/>
    <w:rsid w:val="00F24942"/>
    <w:rsid w:val="00F60AE7"/>
    <w:rsid w:val="00FC0381"/>
    <w:rsid w:val="00FD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59997C"/>
  <w15:chartTrackingRefBased/>
  <w15:docId w15:val="{63ACC6F0-4092-4F2F-8DD8-FAD2BFC6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EB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7C3DEB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7C3DEB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C3D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C3DEB"/>
    <w:pPr>
      <w:outlineLvl w:val="9"/>
    </w:pPr>
  </w:style>
  <w:style w:type="paragraph" w:styleId="ListParagraph">
    <w:name w:val="List Paragraph"/>
    <w:basedOn w:val="Normal"/>
    <w:uiPriority w:val="34"/>
    <w:qFormat/>
    <w:rsid w:val="007C3DEB"/>
    <w:pPr>
      <w:ind w:left="720"/>
      <w:contextualSpacing/>
    </w:pPr>
  </w:style>
  <w:style w:type="paragraph" w:customStyle="1" w:styleId="paragraph">
    <w:name w:val="paragraph"/>
    <w:basedOn w:val="Normal"/>
    <w:rsid w:val="007C3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7C3DEB"/>
  </w:style>
  <w:style w:type="character" w:customStyle="1" w:styleId="eop">
    <w:name w:val="eop"/>
    <w:basedOn w:val="DefaultParagraphFont"/>
    <w:rsid w:val="007C3DEB"/>
  </w:style>
  <w:style w:type="paragraph" w:styleId="Header">
    <w:name w:val="header"/>
    <w:basedOn w:val="Normal"/>
    <w:link w:val="HeaderChar"/>
    <w:uiPriority w:val="99"/>
    <w:unhideWhenUsed/>
    <w:rsid w:val="007C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DE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0E0A670D5347239DE250462A7B3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83710-7515-4E29-A2B3-4FE90ED0625D}"/>
      </w:docPartPr>
      <w:docPartBody>
        <w:p w:rsidR="00754F21" w:rsidRDefault="00AB2893" w:rsidP="00AB2893">
          <w:pPr>
            <w:pStyle w:val="830E0A670D5347239DE250462A7B315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93"/>
    <w:rsid w:val="00043AAF"/>
    <w:rsid w:val="00754F21"/>
    <w:rsid w:val="00AB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0E0A670D5347239DE250462A7B315B">
    <w:name w:val="830E0A670D5347239DE250462A7B315B"/>
    <w:rsid w:val="00AB2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5DCC97E61D447921E3D38F62A13A3" ma:contentTypeVersion="12" ma:contentTypeDescription="Create a new document." ma:contentTypeScope="" ma:versionID="ce9fb939df5f7f31b8353295cae55897">
  <xsd:schema xmlns:xsd="http://www.w3.org/2001/XMLSchema" xmlns:xs="http://www.w3.org/2001/XMLSchema" xmlns:p="http://schemas.microsoft.com/office/2006/metadata/properties" xmlns:ns2="d71ba74d-f9a4-4236-a940-efb9d07ae282" xmlns:ns3="8fc488b5-b049-4430-9240-2e684ace180c" targetNamespace="http://schemas.microsoft.com/office/2006/metadata/properties" ma:root="true" ma:fieldsID="9cb947fc504bf7ed272611a7717cb462" ns2:_="" ns3:_="">
    <xsd:import namespace="d71ba74d-f9a4-4236-a940-efb9d07ae282"/>
    <xsd:import namespace="8fc488b5-b049-4430-9240-2e684ace1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ba74d-f9a4-4236-a940-efb9d07ae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488b5-b049-4430-9240-2e684ace1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12FE9D-EEBE-456A-AE27-D68A37F276C1}"/>
</file>

<file path=customXml/itemProps2.xml><?xml version="1.0" encoding="utf-8"?>
<ds:datastoreItem xmlns:ds="http://schemas.openxmlformats.org/officeDocument/2006/customXml" ds:itemID="{08B7FF91-998D-4F73-BE07-A2CF21A8F4F6}"/>
</file>

<file path=customXml/itemProps3.xml><?xml version="1.0" encoding="utf-8"?>
<ds:datastoreItem xmlns:ds="http://schemas.openxmlformats.org/officeDocument/2006/customXml" ds:itemID="{ABE60538-5764-427B-B4C4-8AA0B6DC5B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Provisioning Query Service</dc:title>
  <dc:subject/>
  <dc:creator>Sinha, Shipra (Cognizant)</dc:creator>
  <cp:keywords/>
  <dc:description/>
  <cp:lastModifiedBy>Nair, Hareesh (Cognizant)</cp:lastModifiedBy>
  <cp:revision>45</cp:revision>
  <dcterms:created xsi:type="dcterms:W3CDTF">2021-07-28T06:48:00Z</dcterms:created>
  <dcterms:modified xsi:type="dcterms:W3CDTF">2021-08-27T08:10:00Z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0x0101002955DCC97E61D447921E3D38F62A13A3</vt:lpwstr>
  </property>
</Properties>
</file>