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120" w:before="0" w:line="360" w:lineRule="auto"/>
        <w:jc w:val="center"/>
      </w:pPr>
      <w:r>
        <w:rPr>
          <w:rFonts w:ascii="Consolas" w:cs="Consolas" w:eastAsia="Consolas" w:hAnsi="Consolas"/>
          <w:sz w:val="20"/>
          <w:szCs w:val="20"/>
        </w:rPr>
        <w:t xml:space="preserve">[LOGO UM6SS / ESGB]</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[LOGO MEDICANA — À FOURNIR]</w:t>
      </w:r>
    </w:p>
    <w:p>
      <w:pPr>
        <w:spacing w:after="200" w:before="200" w:line="360" w:lineRule="auto"/>
        <w:jc w:val="center"/>
      </w:pPr>
      <w:r>
        <w:rPr>
          <w:rFonts w:ascii="Times New Roman" w:cs="Times New Roman" w:eastAsia="Times New Roman" w:hAnsi="Times New Roman"/>
          <w:b/>
          <w:bCs/>
          <w:sz w:val="32"/>
          <w:szCs w:val="32"/>
        </w:rPr>
        <w:t xml:space="preserve">Conception et réalisation d'une application de gestion de maintenance assistée par ordinateur pour les respirateurs d'anesthésie Datex-Ohmeda</w:t>
      </w:r>
    </w:p>
    <w:p>
      <w:pPr>
        <w:spacing w:after="120" w:before="0" w:line="360" w:lineRule="auto"/>
        <w:jc w:val="center"/>
      </w:pPr>
      <w:r>
        <w:rPr>
          <w:rFonts w:ascii="Consolas" w:cs="Consolas" w:eastAsia="Consolas" w:hAnsi="Consolas"/>
          <w:sz w:val="20"/>
          <w:szCs w:val="20"/>
        </w:rPr>
        <w:t xml:space="preserve">[À VALIDER : intitulé exact du sujet tel que déposé]</w:t>
      </w:r>
    </w:p>
    <w:p>
      <w:pPr>
        <w:spacing w:after="120" w:before="0" w:line="360" w:lineRule="auto"/>
        <w:jc w:val="center"/>
      </w:pPr>
      <w:r>
        <w:rPr>
          <w:rFonts w:ascii="Times New Roman" w:cs="Times New Roman" w:eastAsia="Times New Roman" w:hAnsi="Times New Roman"/>
          <w:sz w:val="24"/>
          <w:szCs w:val="24"/>
        </w:rPr>
        <w:t xml:space="preserve">Cycle Ingénieur : Génie Biomédical</w:t>
      </w:r>
    </w:p>
    <w:p>
      <w:pPr>
        <w:spacing w:after="120" w:before="0" w:line="360" w:lineRule="auto"/>
        <w:jc w:val="center"/>
      </w:pPr>
      <w:r>
        <w:rPr>
          <w:rFonts w:ascii="Times New Roman" w:cs="Times New Roman" w:eastAsia="Times New Roman" w:hAnsi="Times New Roman"/>
          <w:sz w:val="24"/>
          <w:szCs w:val="24"/>
        </w:rPr>
        <w:t xml:space="preserve">Année universitaire </w:t>
      </w:r>
      <w:r>
        <w:rPr>
          <w:rFonts w:ascii="Consolas" w:cs="Consolas" w:eastAsia="Consolas" w:hAnsi="Consolas"/>
          <w:sz w:val="20"/>
          <w:szCs w:val="20"/>
        </w:rPr>
        <w:t xml:space="preserve">[À COMPLÉTER : 20XX-20XX]</w:t>
      </w:r>
    </w:p>
    <w:p>
      <w:pPr>
        <w:spacing w:after="200" w:before="200" w:line="360" w:lineRule="auto"/>
        <w:jc w:val="center"/>
      </w:pPr>
      <w:r>
        <w:rPr>
          <w:rFonts w:ascii="Times New Roman" w:cs="Times New Roman" w:eastAsia="Times New Roman" w:hAnsi="Times New Roman"/>
          <w:b/>
          <w:bCs/>
          <w:sz w:val="32"/>
          <w:szCs w:val="32"/>
        </w:rPr>
        <w:t xml:space="preserve">Mémoire de projet de fin d'études</w:t>
      </w:r>
    </w:p>
    <w:p>
      <w:pPr>
        <w:spacing w:after="120" w:before="0" w:line="360" w:lineRule="auto"/>
        <w:jc w:val="center"/>
      </w:pPr>
      <w:r>
        <w:rPr>
          <w:rFonts w:ascii="Times New Roman" w:cs="Times New Roman" w:eastAsia="Times New Roman" w:hAnsi="Times New Roman"/>
          <w:sz w:val="24"/>
          <w:szCs w:val="24"/>
        </w:rPr>
        <w:t xml:space="preserve">Présenté par</w:t>
      </w:r>
    </w:p>
    <w:p>
      <w:pPr>
        <w:spacing w:after="120" w:before="0" w:line="360" w:lineRule="auto"/>
        <w:jc w:val="center"/>
      </w:pPr>
      <w:r>
        <w:rPr>
          <w:rFonts w:ascii="Consolas" w:cs="Consolas" w:eastAsia="Consolas" w:hAnsi="Consolas"/>
          <w:sz w:val="20"/>
          <w:szCs w:val="20"/>
        </w:rPr>
        <w:t xml:space="preserve">[À COMPLÉTER : nom et prénom de l'élève ingénieur]</w:t>
      </w:r>
    </w:p>
    <w:p>
      <w:pPr>
        <w:spacing w:after="120" w:before="0" w:line="360" w:lineRule="auto"/>
        <w:jc w:val="center"/>
      </w:pPr>
      <w:r>
        <w:rPr>
          <w:rFonts w:ascii="Times New Roman" w:cs="Times New Roman" w:eastAsia="Times New Roman" w:hAnsi="Times New Roman"/>
          <w:sz w:val="24"/>
          <w:szCs w:val="24"/>
        </w:rPr>
        <w:t xml:space="preserve">Soutenue publiquement le </w:t>
      </w:r>
      <w:r>
        <w:rPr>
          <w:rFonts w:ascii="Consolas" w:cs="Consolas" w:eastAsia="Consolas" w:hAnsi="Consolas"/>
          <w:sz w:val="20"/>
          <w:szCs w:val="20"/>
        </w:rPr>
        <w:t xml:space="preserve">[À COMPLÉTER : date]</w:t>
      </w:r>
      <w:r>
        <w:rPr>
          <w:rFonts w:ascii="Times New Roman" w:cs="Times New Roman" w:eastAsia="Times New Roman" w:hAnsi="Times New Roman"/>
          <w:sz w:val="24"/>
          <w:szCs w:val="24"/>
        </w:rPr>
        <w:t xml:space="preserve">, devant le jury composé de :</w:t>
      </w:r>
    </w:p>
    <w:p>
      <w:pPr>
        <w:spacing w:after="40" w:before="0" w:line="360" w:lineRule="auto"/>
        <w:jc w:val="center"/>
      </w:pPr>
      <w:r>
        <w:rPr>
          <w:rFonts w:ascii="Times New Roman" w:cs="Times New Roman" w:eastAsia="Times New Roman" w:hAnsi="Times New Roman"/>
          <w:sz w:val="24"/>
          <w:szCs w:val="24"/>
        </w:rPr>
        <w:t xml:space="preserve">Pr. </w:t>
      </w:r>
      <w:r>
        <w:rPr>
          <w:rFonts w:ascii="Consolas" w:cs="Consolas" w:eastAsia="Consolas" w:hAnsi="Consolas"/>
          <w:sz w:val="20"/>
          <w:szCs w:val="20"/>
        </w:rPr>
        <w:t xml:space="preserve">[À COMPLÉTER]</w:t>
      </w:r>
      <w:r>
        <w:rPr>
          <w:rFonts w:ascii="Times New Roman" w:cs="Times New Roman" w:eastAsia="Times New Roman" w:hAnsi="Times New Roman"/>
          <w:sz w:val="24"/>
          <w:szCs w:val="24"/>
        </w:rPr>
        <w:t xml:space="preserve"> — Président(e)</w:t>
      </w:r>
    </w:p>
    <w:p>
      <w:pPr>
        <w:spacing w:after="40" w:before="0" w:line="360" w:lineRule="auto"/>
        <w:jc w:val="center"/>
      </w:pPr>
      <w:r>
        <w:rPr>
          <w:rFonts w:ascii="Times New Roman" w:cs="Times New Roman" w:eastAsia="Times New Roman" w:hAnsi="Times New Roman"/>
          <w:sz w:val="24"/>
          <w:szCs w:val="24"/>
        </w:rPr>
        <w:t xml:space="preserve">Pr. </w:t>
      </w:r>
      <w:r>
        <w:rPr>
          <w:rFonts w:ascii="Consolas" w:cs="Consolas" w:eastAsia="Consolas" w:hAnsi="Consolas"/>
          <w:sz w:val="20"/>
          <w:szCs w:val="20"/>
        </w:rPr>
        <w:t xml:space="preserve">[À COMPLÉTER]</w:t>
      </w:r>
      <w:r>
        <w:rPr>
          <w:rFonts w:ascii="Times New Roman" w:cs="Times New Roman" w:eastAsia="Times New Roman" w:hAnsi="Times New Roman"/>
          <w:sz w:val="24"/>
          <w:szCs w:val="24"/>
        </w:rPr>
        <w:t xml:space="preserve"> — Examinateur</w:t>
      </w:r>
    </w:p>
    <w:p>
      <w:pPr>
        <w:spacing w:after="40" w:before="0" w:line="360" w:lineRule="auto"/>
        <w:jc w:val="center"/>
      </w:pPr>
      <w:r>
        <w:rPr>
          <w:rFonts w:ascii="Times New Roman" w:cs="Times New Roman" w:eastAsia="Times New Roman" w:hAnsi="Times New Roman"/>
          <w:sz w:val="24"/>
          <w:szCs w:val="24"/>
        </w:rPr>
        <w:t xml:space="preserve">Pr. </w:t>
      </w:r>
      <w:r>
        <w:rPr>
          <w:rFonts w:ascii="Consolas" w:cs="Consolas" w:eastAsia="Consolas" w:hAnsi="Consolas"/>
          <w:sz w:val="20"/>
          <w:szCs w:val="20"/>
        </w:rPr>
        <w:t xml:space="preserve">[À COMPLÉTER]</w:t>
      </w:r>
      <w:r>
        <w:rPr>
          <w:rFonts w:ascii="Times New Roman" w:cs="Times New Roman" w:eastAsia="Times New Roman" w:hAnsi="Times New Roman"/>
          <w:sz w:val="24"/>
          <w:szCs w:val="24"/>
        </w:rPr>
        <w:t xml:space="preserve"> — Rapporteur</w:t>
      </w:r>
    </w:p>
    <w:p>
      <w:pPr>
        <w:spacing w:after="40" w:before="0" w:line="360" w:lineRule="auto"/>
        <w:jc w:val="center"/>
      </w:pPr>
      <w:r>
        <w:rPr>
          <w:rFonts w:ascii="Times New Roman" w:cs="Times New Roman" w:eastAsia="Times New Roman" w:hAnsi="Times New Roman"/>
          <w:sz w:val="24"/>
          <w:szCs w:val="24"/>
        </w:rPr>
        <w:t xml:space="preserve">Pr. </w:t>
      </w:r>
      <w:r>
        <w:rPr>
          <w:rFonts w:ascii="Consolas" w:cs="Consolas" w:eastAsia="Consolas" w:hAnsi="Consolas"/>
          <w:sz w:val="20"/>
          <w:szCs w:val="20"/>
        </w:rPr>
        <w:t xml:space="preserve">[À COMPLÉTER]</w:t>
      </w:r>
      <w:r>
        <w:rPr>
          <w:rFonts w:ascii="Times New Roman" w:cs="Times New Roman" w:eastAsia="Times New Roman" w:hAnsi="Times New Roman"/>
          <w:sz w:val="24"/>
          <w:szCs w:val="24"/>
        </w:rPr>
        <w:t xml:space="preserve"> — Encadrant(e)</w:t>
      </w:r>
    </w:p>
    <w:p>
      <w:pPr>
        <w:spacing w:after="40" w:before="0" w:line="360" w:lineRule="auto"/>
        <w:jc w:val="center"/>
      </w:pPr>
      <w:r>
        <w:rPr>
          <w:rFonts w:ascii="Times New Roman" w:cs="Times New Roman" w:eastAsia="Times New Roman" w:hAnsi="Times New Roman"/>
          <w:sz w:val="24"/>
          <w:szCs w:val="24"/>
        </w:rPr>
        <w:t xml:space="preserve">M. </w:t>
      </w:r>
      <w:r>
        <w:rPr>
          <w:rFonts w:ascii="Consolas" w:cs="Consolas" w:eastAsia="Consolas" w:hAnsi="Consolas"/>
          <w:sz w:val="20"/>
          <w:szCs w:val="20"/>
        </w:rPr>
        <w:t xml:space="preserve">[À COMPLÉTER]</w:t>
      </w:r>
      <w:r>
        <w:rPr>
          <w:rFonts w:ascii="Times New Roman" w:cs="Times New Roman" w:eastAsia="Times New Roman" w:hAnsi="Times New Roman"/>
          <w:sz w:val="24"/>
          <w:szCs w:val="24"/>
        </w:rPr>
        <w:t xml:space="preserve"> — Invité</w:t>
      </w:r>
    </w:p>
    <w:p>
      <w:pPr>
        <w:sectPr>
          <w:pgSz w:w="11906" w:h="16838" w:orient="portrait"/>
          <w:pgMar w:top="1418" w:right="1418" w:bottom="1418" w:left="1418" w:header="708" w:footer="708" w:gutter="284"/>
          <w:pgNumType w:start="1" w:fmt="lowerRoman"/>
          <w:docGrid w:linePitch="360"/>
        </w:sectPr>
      </w:pP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Dédicaces</w:t>
      </w:r>
    </w:p>
    <w:p>
      <w:pPr>
        <w:spacing w:after="120" w:before="120" w:line="360" w:lineRule="auto"/>
        <w:jc w:val="both"/>
      </w:pPr>
      <w:r>
        <w:rPr>
          <w:rFonts w:ascii="Consolas" w:cs="Consolas" w:eastAsia="Consolas" w:hAnsi="Consolas"/>
          <w:sz w:val="20"/>
          <w:szCs w:val="20"/>
        </w:rPr>
        <w:t xml:space="preserve">[À RÉDIGER PAR L'AUTEUR — texte personnel, une page]</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Remerciements</w:t>
      </w:r>
    </w:p>
    <w:p>
      <w:pPr>
        <w:spacing w:after="120" w:before="120" w:line="360" w:lineRule="auto"/>
        <w:jc w:val="both"/>
      </w:pPr>
      <w:r>
        <w:rPr>
          <w:rFonts w:ascii="Consolas" w:cs="Consolas" w:eastAsia="Consolas" w:hAnsi="Consolas"/>
          <w:sz w:val="20"/>
          <w:szCs w:val="20"/>
        </w:rPr>
        <w:t xml:space="preserve">[À PERSONNALISER : compléter les noms et les fonctions]</w:t>
      </w:r>
    </w:p>
    <w:p>
      <w:pPr>
        <w:spacing w:after="120" w:before="120" w:line="360" w:lineRule="auto"/>
        <w:jc w:val="both"/>
      </w:pPr>
      <w:r>
        <w:rPr>
          <w:rFonts w:ascii="Times New Roman" w:cs="Times New Roman" w:eastAsia="Times New Roman" w:hAnsi="Times New Roman"/>
          <w:sz w:val="24"/>
          <w:szCs w:val="24"/>
        </w:rPr>
        <w:t xml:space="preserve">Je tiens à exprimer ma reconnaissance à toutes les personnes qui ont rendu ce travail possible.</w:t>
      </w:r>
    </w:p>
    <w:p>
      <w:pPr>
        <w:spacing w:after="120" w:before="120" w:line="360" w:lineRule="auto"/>
        <w:jc w:val="both"/>
      </w:pPr>
      <w:r>
        <w:rPr>
          <w:rFonts w:ascii="Times New Roman" w:cs="Times New Roman" w:eastAsia="Times New Roman" w:hAnsi="Times New Roman"/>
          <w:sz w:val="24"/>
          <w:szCs w:val="24"/>
        </w:rPr>
        <w:t xml:space="preserve">Mes remerciements s'adressent d'abord à </w:t>
      </w:r>
      <w:r>
        <w:rPr>
          <w:rFonts w:ascii="Consolas" w:cs="Consolas" w:eastAsia="Consolas" w:hAnsi="Consolas"/>
          <w:sz w:val="20"/>
          <w:szCs w:val="20"/>
        </w:rPr>
        <w:t xml:space="preserve">[À COMPLÉTER : Pr. Nom Prénom]</w:t>
      </w:r>
      <w:r>
        <w:rPr>
          <w:rFonts w:ascii="Times New Roman" w:cs="Times New Roman" w:eastAsia="Times New Roman" w:hAnsi="Times New Roman"/>
          <w:sz w:val="24"/>
          <w:szCs w:val="24"/>
        </w:rPr>
        <w:t xml:space="preserve">, mon encadrant académique à l'École Supérieure de Génie Biomédical, pour la rigueur de son suivi, la pertinence de ses remarques et la disponibilité dont il a fait preuve tout au long de ce projet.</w:t>
      </w:r>
    </w:p>
    <w:p>
      <w:pPr>
        <w:spacing w:after="120" w:before="120" w:line="360" w:lineRule="auto"/>
        <w:jc w:val="both"/>
      </w:pPr>
      <w:r>
        <w:rPr>
          <w:rFonts w:ascii="Times New Roman" w:cs="Times New Roman" w:eastAsia="Times New Roman" w:hAnsi="Times New Roman"/>
          <w:sz w:val="24"/>
          <w:szCs w:val="24"/>
        </w:rPr>
        <w:t xml:space="preserve">Je remercie également </w:t>
      </w:r>
      <w:r>
        <w:rPr>
          <w:rFonts w:ascii="Consolas" w:cs="Consolas" w:eastAsia="Consolas" w:hAnsi="Consolas"/>
          <w:sz w:val="20"/>
          <w:szCs w:val="20"/>
        </w:rPr>
        <w:t xml:space="preserve">[À COMPLÉTER : M. Nom Prénom, fonction]</w:t>
      </w:r>
      <w:r>
        <w:rPr>
          <w:rFonts w:ascii="Times New Roman" w:cs="Times New Roman" w:eastAsia="Times New Roman" w:hAnsi="Times New Roman"/>
          <w:sz w:val="24"/>
          <w:szCs w:val="24"/>
        </w:rPr>
        <w:t xml:space="preserve">, mon encadrant au sein de MEDICANA, qui m'a accueilli dans son service, m'a fait découvrir les réalités de la maintenance biomédicale sur le terrain et m'a donné accès aux informations nécessaires à la conduite de ce travail.</w:t>
      </w:r>
    </w:p>
    <w:p>
      <w:pPr>
        <w:spacing w:after="120" w:before="120" w:line="360" w:lineRule="auto"/>
        <w:jc w:val="both"/>
      </w:pPr>
      <w:r>
        <w:rPr>
          <w:rFonts w:ascii="Times New Roman" w:cs="Times New Roman" w:eastAsia="Times New Roman" w:hAnsi="Times New Roman"/>
          <w:sz w:val="24"/>
          <w:szCs w:val="24"/>
        </w:rPr>
        <w:t xml:space="preserve">Ma gratitude va à l'ensemble de l'équipe du service après-vente de MEDICANA, dont la disponibilité et l'expérience ont directement nourri l'analyse fonctionnelle de ce projet.</w:t>
      </w:r>
    </w:p>
    <w:p>
      <w:pPr>
        <w:spacing w:after="120" w:before="120" w:line="360" w:lineRule="auto"/>
        <w:jc w:val="both"/>
      </w:pPr>
      <w:r>
        <w:rPr>
          <w:rFonts w:ascii="Times New Roman" w:cs="Times New Roman" w:eastAsia="Times New Roman" w:hAnsi="Times New Roman"/>
          <w:sz w:val="24"/>
          <w:szCs w:val="24"/>
        </w:rPr>
        <w:t xml:space="preserve">J'adresse mes remerciements aux membres du jury, </w:t>
      </w:r>
      <w:r>
        <w:rPr>
          <w:rFonts w:ascii="Consolas" w:cs="Consolas" w:eastAsia="Consolas" w:hAnsi="Consolas"/>
          <w:sz w:val="20"/>
          <w:szCs w:val="20"/>
        </w:rPr>
        <w:t xml:space="preserve">[À COMPLÉTER : noms]</w:t>
      </w:r>
      <w:r>
        <w:rPr>
          <w:rFonts w:ascii="Times New Roman" w:cs="Times New Roman" w:eastAsia="Times New Roman" w:hAnsi="Times New Roman"/>
          <w:sz w:val="24"/>
          <w:szCs w:val="24"/>
        </w:rPr>
        <w:t xml:space="preserve">, qui me font l'honneur d'évaluer ce travail.</w:t>
      </w:r>
    </w:p>
    <w:p>
      <w:pPr>
        <w:spacing w:after="120" w:before="120" w:line="360" w:lineRule="auto"/>
        <w:jc w:val="both"/>
      </w:pPr>
      <w:r>
        <w:rPr>
          <w:rFonts w:ascii="Times New Roman" w:cs="Times New Roman" w:eastAsia="Times New Roman" w:hAnsi="Times New Roman"/>
          <w:sz w:val="24"/>
          <w:szCs w:val="24"/>
        </w:rPr>
        <w:t xml:space="preserve">Je remercie enfin le corps professoral de l'École Supérieure de Génie Biomédical de l'Université Mohammed VI des Sciences de la Santé pour la formation reçue durant ce cycle d'ingénieur.</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Résumé</w:t>
      </w:r>
    </w:p>
    <w:p>
      <w:pPr>
        <w:spacing w:after="120" w:before="120" w:line="360" w:lineRule="auto"/>
        <w:jc w:val="both"/>
      </w:pPr>
      <w:r>
        <w:rPr>
          <w:rFonts w:ascii="Times New Roman" w:cs="Times New Roman" w:eastAsia="Times New Roman" w:hAnsi="Times New Roman"/>
          <w:sz w:val="24"/>
          <w:szCs w:val="24"/>
        </w:rPr>
        <w:t xml:space="preserve">Le respirateur d'anesthésie est un dispositif médical de maintien des fonctions vitales dont la défaillance en cours d'intervention chirurgicale engage la sécurité du patient.  MEDICANA, distributeur officiel des équipements Datex-Ohmeda, assure la maintenance de ces appareils dans les blocs opératoires de ses hôpitaux clients.  Cette activité repose sur des fichiers bureautiques et des documents papier, un mode de gestion qui ne permet ni de reconstituer l'historique d'un appareil, ni d'analyser les défaillances récurrentes, ni de mesurer la performance du service.</w:t>
      </w:r>
    </w:p>
    <w:p>
      <w:pPr>
        <w:spacing w:after="120" w:before="120" w:line="360" w:lineRule="auto"/>
        <w:jc w:val="both"/>
      </w:pPr>
      <w:r>
        <w:rPr>
          <w:rFonts w:ascii="Times New Roman" w:cs="Times New Roman" w:eastAsia="Times New Roman" w:hAnsi="Times New Roman"/>
          <w:sz w:val="24"/>
          <w:szCs w:val="24"/>
        </w:rPr>
        <w:t xml:space="preserve">Ce projet de fin d'études répond à cette situation par la conception et la réalisation d'une application de bureau de gestion de maintenance assistée par ordinateur, dédiée à la maintenance corrective de ces respirateurs.  Nous avons conduit le travail en dix phases incrémentales, depuis l'analyse fonctionnelle jusqu'au déploiement.  La solution repose sur une architecture en couches de type Clean Architecture organisée en sept projets, développée en C# sur la plateforme .NET 10 avec la technologie WPF, une persistance assurée par Entity Framework Core sur une base SQLite embarquée, et un serveur Node.js autonome pour les notifications temps réel.</w:t>
      </w:r>
    </w:p>
    <w:p>
      <w:pPr>
        <w:spacing w:after="120" w:before="120" w:line="360" w:lineRule="auto"/>
        <w:jc w:val="both"/>
      </w:pPr>
      <w:r>
        <w:rPr>
          <w:rFonts w:ascii="Times New Roman" w:cs="Times New Roman" w:eastAsia="Times New Roman" w:hAnsi="Times New Roman"/>
          <w:sz w:val="24"/>
          <w:szCs w:val="24"/>
        </w:rPr>
        <w:t xml:space="preserve">L'application couvre huit modules : authentification et gestion des comptes avec contrôle d'accès à granularité fine, parc de respirateurs et QR Code, interventions et workflow à dix états, pièces détachées et alertes de stock, rapports au format PDF, tableau de bord et statistiques, notifications temps réel, et affectation automatique des ingénieurs.  Trois mécanismes portent les objectifs du projet : le passage automatique en priorité maximale d'une panne survenant alors qu'un patient est connecté à l'appareil, la check-list de clôture dont la validation intégrale conditionne la fermeture d'une intervention, et un moteur d'affectation déterministe pondérant compétences, zone géographique et charge de travail.  Sur vingt exigences fonctionnelles spécifiées, treize sont pleinement satisfaites et cinq le sont partiellement.  Trente-sept tests unitaires couvrent la logique métier.</w:t>
      </w:r>
    </w:p>
    <w:p>
      <w:pPr>
        <w:spacing w:after="120" w:before="120" w:line="360" w:lineRule="auto"/>
        <w:jc w:val="both"/>
      </w:pPr>
      <w:r>
        <w:rPr>
          <w:rFonts w:ascii="Times New Roman" w:cs="Times New Roman" w:eastAsia="Times New Roman" w:hAnsi="Times New Roman"/>
          <w:b/>
          <w:bCs/>
          <w:sz w:val="24"/>
          <w:szCs w:val="24"/>
        </w:rPr>
        <w:t xml:space="preserve">Mots-clés :</w:t>
      </w:r>
      <w:r>
        <w:rPr>
          <w:rFonts w:ascii="Times New Roman" w:cs="Times New Roman" w:eastAsia="Times New Roman" w:hAnsi="Times New Roman"/>
          <w:sz w:val="24"/>
          <w:szCs w:val="24"/>
        </w:rPr>
        <w:t xml:space="preserve"> GMAO, maintenance corrective, respirateur d'anesthésie, Datex-Ohmeda, génie biomédical, Clean Architecture, .NET, indicateurs de maintenance.</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Abstract</w:t>
      </w:r>
    </w:p>
    <w:p>
      <w:pPr>
        <w:spacing w:after="120" w:before="120" w:line="360" w:lineRule="auto"/>
        <w:jc w:val="both"/>
      </w:pPr>
      <w:r>
        <w:rPr>
          <w:rFonts w:ascii="Times New Roman" w:cs="Times New Roman" w:eastAsia="Times New Roman" w:hAnsi="Times New Roman"/>
          <w:sz w:val="24"/>
          <w:szCs w:val="24"/>
        </w:rPr>
        <w:t xml:space="preserve">The anaesthesia ventilator is a life-support medical device whose failure during surgery directly threatens patient safety.  MEDICANA, the official distributor of Datex-Ohmeda equipment, maintains these devices in the operating theatres of its client hospitals.  This activity currently relies on office files and paper documents, a method that allows neither reliable reconstruction of a device's history, nor analysis of recurring failures, nor measurement of service performance.</w:t>
      </w:r>
    </w:p>
    <w:p>
      <w:pPr>
        <w:spacing w:after="120" w:before="120" w:line="360" w:lineRule="auto"/>
        <w:jc w:val="both"/>
      </w:pPr>
      <w:r>
        <w:rPr>
          <w:rFonts w:ascii="Times New Roman" w:cs="Times New Roman" w:eastAsia="Times New Roman" w:hAnsi="Times New Roman"/>
          <w:sz w:val="24"/>
          <w:szCs w:val="24"/>
        </w:rPr>
        <w:t xml:space="preserve">This final-year project addresses this situation through the design and implementation of a desktop computerised maintenance management system dedicated to the corrective maintenance of these ventilators.  The work was conducted in ten incremental phases, from functional analysis to deployment.  The solution rests on a Clean Architecture layered design organised into seven projects, developed in C# on the .NET 10 platform using WPF, with persistence provided by Entity Framework Core over an embedded SQLite database, and a standalone Node.js server for real-time notifications.</w:t>
      </w:r>
    </w:p>
    <w:p>
      <w:pPr>
        <w:spacing w:after="120" w:before="120" w:line="360" w:lineRule="auto"/>
        <w:jc w:val="both"/>
      </w:pPr>
      <w:r>
        <w:rPr>
          <w:rFonts w:ascii="Times New Roman" w:cs="Times New Roman" w:eastAsia="Times New Roman" w:hAnsi="Times New Roman"/>
          <w:sz w:val="24"/>
          <w:szCs w:val="24"/>
        </w:rPr>
        <w:t xml:space="preserve">The application covers eight modules: authentication and account management with fine-grained access control, ventilator fleet management with QR codes, work orders and a ten-state workflow, spare parts and stock alerts, PDF reports, dashboard and statistics, real-time notifications, and automatic engineer assignment.  Three mechanisms carry the project's objectives: the automatic escalation to maximum priority of a failure occurring while a patient is connected to the device, the closing checklist whose full validation is required before a work order can be closed, and a deterministic assignment engine weighting skills, geographical zone and workload.  Of twenty specified functional requirements, thirteen are fully met and five partially.  Thirty-seven unit tests cover the business logic.</w:t>
      </w:r>
    </w:p>
    <w:p>
      <w:pPr>
        <w:spacing w:after="120" w:before="120" w:line="360" w:lineRule="auto"/>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CMMS, corrective maintenance, anaesthesia ventilator, Datex-Ohmeda, biomedical engineering, Clean Architecture, .NET, maintenance indicators.</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ملخص</w:t>
      </w:r>
    </w:p>
    <w:p>
      <w:pPr>
        <w:bidi/>
        <w:spacing w:after="120" w:before="120" w:line="360" w:lineRule="auto"/>
        <w:jc w:val="right"/>
      </w:pPr>
      <w:r>
        <w:rPr>
          <w:rFonts w:ascii="Times New Roman" w:cs="Times New Roman" w:eastAsia="Times New Roman" w:hAnsi="Times New Roman"/>
          <w:sz w:val="24"/>
          <w:szCs w:val="24"/>
        </w:rPr>
        <w:t xml:space="preserve">يُعدّ جهاز التخدير والتنفس الاصطناعي من الأجهزة الطبية الداعمة للوظائف الحيوية، إذ إنّ عطبه أثناء عملية جراحية يمسّ مباشرة بسلامة المريض. تتولى شركة MEDICANA، الموزّع الرسمي لتجهيزات Datex-Ohmeda، صيانة هذه الأجهزة داخل قاعات العمليات بالمستشفيات الزبناء. وتعتمد هذه المصلحة حالياً على ملفات مكتبية ووثائق ورقية، وهي طريقة لا تتيح إعادة تكوين تاريخ الجهاز بشكل موثوق، ولا تحليل الأعطال المتكرّرة، ولا قياس أداء المصلحة.</w:t>
      </w:r>
    </w:p>
    <w:p>
      <w:pPr>
        <w:bidi/>
        <w:spacing w:after="120" w:before="120" w:line="360" w:lineRule="auto"/>
        <w:jc w:val="right"/>
      </w:pPr>
      <w:r>
        <w:rPr>
          <w:rFonts w:ascii="Times New Roman" w:cs="Times New Roman" w:eastAsia="Times New Roman" w:hAnsi="Times New Roman"/>
          <w:sz w:val="24"/>
          <w:szCs w:val="24"/>
        </w:rPr>
        <w:t xml:space="preserve">يستجيب مشروع نهاية الدراسة هذا لهذه الوضعية من خلال تصميم وإنجاز تطبيق مكتبي لتدبير الصيانة بمساعدة الحاسوب، مخصّص للصيانة التصحيحية لهذه الأجهزة. أُنجز العمل عبر عشر مراحل تدريجية، من التحليل الوظيفي إلى النشر. ويرتكز الحل على بنية طبقية من نوع Clean Architecture موزّعة على سبعة مشاريع، مطوّرة بلغة C# على منصة ‎.NET 10 بتقنية WPF، مع تخزين للبيانات عبر Entity Framework Core على قاعدة SQLite مدمجة، وخادم مستقل بلغة Node.js للإشعارات الآنية.</w:t>
      </w:r>
    </w:p>
    <w:p>
      <w:pPr>
        <w:bidi/>
        <w:spacing w:after="120" w:before="120" w:line="360" w:lineRule="auto"/>
        <w:jc w:val="right"/>
      </w:pPr>
      <w:r>
        <w:rPr>
          <w:rFonts w:ascii="Times New Roman" w:cs="Times New Roman" w:eastAsia="Times New Roman" w:hAnsi="Times New Roman"/>
          <w:sz w:val="24"/>
          <w:szCs w:val="24"/>
        </w:rPr>
        <w:t xml:space="preserve">يغطّي التطبيق ثمانية وحدات: المصادقة وتدبير الحسابات مع تحكّم دقيق في الصلاحيات، وتدبير أسطول الأجهزة مع رمز الاستجابة السريعة، وتدبير التدخّلات وفق مسار من عشر حالات، وقطع الغيار وتنبيهات المخزون، والتقارير بصيغة PDF، ولوحة القيادة والإحصائيات، والإشعارات الآنية، والإسناد التلقائي للمهندسين. وتحمل ثلاث آليات أهداف المشروع: الرفع التلقائي للأولوية إلى أقصاها عند وقوع عطب والمريض موصول بالجهاز، وقائمة التحقّق عند الإغلاق التي يشترط استيفاؤها كاملةً لإقفال التدخّل، ومحرّك إسناد حتمي يوازن بين الكفاءات والنطاق الجغرافي وعبء العمل. ومن أصل عشرين متطلّباً وظيفياً محدّداً، تحقّق ثلاثة عشر بالكامل وخمسة جزئياً. ويغطّي سبعة وثلاثون اختباراً وحدوياً المنطق المهني للتطبيق.</w:t>
      </w:r>
    </w:p>
    <w:p>
      <w:pPr>
        <w:bidi/>
        <w:spacing w:after="120" w:before="120" w:line="360" w:lineRule="auto"/>
        <w:jc w:val="right"/>
      </w:pPr>
      <w:r>
        <w:rPr>
          <w:rFonts w:ascii="Times New Roman" w:cs="Times New Roman" w:eastAsia="Times New Roman" w:hAnsi="Times New Roman"/>
          <w:b/>
          <w:bCs/>
          <w:sz w:val="24"/>
          <w:szCs w:val="24"/>
        </w:rPr>
        <w:t xml:space="preserve">الكلمات المفتاحية:</w:t>
      </w:r>
      <w:r>
        <w:rPr>
          <w:rFonts w:ascii="Times New Roman" w:cs="Times New Roman" w:eastAsia="Times New Roman" w:hAnsi="Times New Roman"/>
          <w:sz w:val="24"/>
          <w:szCs w:val="24"/>
        </w:rPr>
        <w:t xml:space="preserve"> تدبير الصيانة بمساعدة الحاسوب، الصيانة التصحيحية، جهاز التخدير والتنفس الاصطناعي، Datex-Ohmeda، الهندسة الطبية الحيوية، Clean Architecture، ‎.NET، مؤشرات الصيانة.</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pPr>
        <w:spacing w:after="120" w:before="240" w:line="360" w:lineRule="auto"/>
        <w:jc w:val="left"/>
      </w:pPr>
      <w:r>
        <w:rPr>
          <w:rFonts w:ascii="Times New Roman" w:cs="Times New Roman" w:eastAsia="Times New Roman" w:hAnsi="Times New Roman"/>
          <w:i/>
          <w:iCs/>
          <w:color w:val="808080"/>
          <w:sz w:val="20"/>
          <w:szCs w:val="20"/>
        </w:rPr>
        <w:t xml:space="preserve">[Champ de table des matières — sous Word : clic droit sur ce champ puis « Mettre à jour les champs » pour générer les entrées et leurs numéros de page. Supprimer cette note.]</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Liste des abréviations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393"/>
        <w:gridCol w:w="4393"/>
      </w:tblGrid>
      <w:tr>
        <w:trPr>
          <w:tblHeader/>
        </w:trPr>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Sigle</w:t>
            </w:r>
          </w:p>
        </w:tc>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Signification</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API</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Interface de programmation applicative (</w:t>
            </w:r>
            <w:r>
              <w:rPr>
                <w:rFonts w:ascii="Times New Roman" w:cs="Times New Roman" w:eastAsia="Times New Roman" w:hAnsi="Times New Roman"/>
                <w:i/>
                <w:iCs/>
                <w:sz w:val="22"/>
                <w:szCs w:val="22"/>
              </w:rPr>
              <w:t xml:space="preserve">Application Programming Interface</w:t>
            </w:r>
            <w:r>
              <w:rPr>
                <w:rFonts w:ascii="Times New Roman" w:cs="Times New Roman" w:eastAsia="Times New Roman" w:hAnsi="Times New Roman"/>
                <w:sz w:val="22"/>
                <w:szCs w:val="22"/>
              </w:rPr>
              <w:t xml:space="preserv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BF</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Besoin fonctionnel</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CMMS</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i/>
                <w:iCs/>
                <w:sz w:val="22"/>
                <w:szCs w:val="22"/>
              </w:rPr>
              <w:t xml:space="preserve">Computerised Maintenance Management System</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Demande d'intervention</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Exigence fonctionnelle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ESGB</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École Supérieure de Génie Biomédical</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GMAO</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Gestion de maintenance assistée par ordinateur</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MTBF</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Temps moyen entre pannes (</w:t>
            </w:r>
            <w:r>
              <w:rPr>
                <w:rFonts w:ascii="Times New Roman" w:cs="Times New Roman" w:eastAsia="Times New Roman" w:hAnsi="Times New Roman"/>
                <w:i/>
                <w:iCs/>
                <w:sz w:val="22"/>
                <w:szCs w:val="22"/>
              </w:rPr>
              <w:t xml:space="preserve">Mean Time Between Failures</w:t>
            </w:r>
            <w:r>
              <w:rPr>
                <w:rFonts w:ascii="Times New Roman" w:cs="Times New Roman" w:eastAsia="Times New Roman" w:hAnsi="Times New Roman"/>
                <w:sz w:val="22"/>
                <w:szCs w:val="22"/>
              </w:rPr>
              <w:t xml:space="preserv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MTTR</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Temps moyen de résolution (</w:t>
            </w:r>
            <w:r>
              <w:rPr>
                <w:rFonts w:ascii="Times New Roman" w:cs="Times New Roman" w:eastAsia="Times New Roman" w:hAnsi="Times New Roman"/>
                <w:i/>
                <w:iCs/>
                <w:sz w:val="22"/>
                <w:szCs w:val="22"/>
              </w:rPr>
              <w:t xml:space="preserve">Mean Time To Repair</w:t>
            </w:r>
            <w:r>
              <w:rPr>
                <w:rFonts w:ascii="Times New Roman" w:cs="Times New Roman" w:eastAsia="Times New Roman" w:hAnsi="Times New Roman"/>
                <w:sz w:val="22"/>
                <w:szCs w:val="22"/>
              </w:rPr>
              <w:t xml:space="preserv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MVVM</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Modèle-Vue-ModèleDeVue (</w:t>
            </w:r>
            <w:r>
              <w:rPr>
                <w:rFonts w:ascii="Times New Roman" w:cs="Times New Roman" w:eastAsia="Times New Roman" w:hAnsi="Times New Roman"/>
                <w:i/>
                <w:iCs/>
                <w:sz w:val="22"/>
                <w:szCs w:val="22"/>
              </w:rPr>
              <w:t xml:space="preserve">Model-View-ViewModel</w:t>
            </w:r>
            <w:r>
              <w:rPr>
                <w:rFonts w:ascii="Times New Roman" w:cs="Times New Roman" w:eastAsia="Times New Roman" w:hAnsi="Times New Roman"/>
                <w:sz w:val="22"/>
                <w:szCs w:val="22"/>
              </w:rPr>
              <w:t xml:space="preserv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ORM</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Correspondance objet-relationnel (</w:t>
            </w:r>
            <w:r>
              <w:rPr>
                <w:rFonts w:ascii="Times New Roman" w:cs="Times New Roman" w:eastAsia="Times New Roman" w:hAnsi="Times New Roman"/>
                <w:i/>
                <w:iCs/>
                <w:sz w:val="22"/>
                <w:szCs w:val="22"/>
              </w:rPr>
              <w:t xml:space="preserve">Object-Relational Mapping</w:t>
            </w:r>
            <w:r>
              <w:rPr>
                <w:rFonts w:ascii="Times New Roman" w:cs="Times New Roman" w:eastAsia="Times New Roman" w:hAnsi="Times New Roman"/>
                <w:sz w:val="22"/>
                <w:szCs w:val="22"/>
              </w:rPr>
              <w:t xml:space="preserv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PDF</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i/>
                <w:iCs/>
                <w:sz w:val="22"/>
                <w:szCs w:val="22"/>
              </w:rPr>
              <w:t xml:space="preserve">Portable Document Format</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PFE</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Projet de fin d'études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QR</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i/>
                <w:iCs/>
                <w:sz w:val="22"/>
                <w:szCs w:val="22"/>
              </w:rPr>
              <w:t xml:space="preserve">Quick Response</w:t>
            </w:r>
            <w:r>
              <w:rPr>
                <w:rFonts w:ascii="Times New Roman" w:cs="Times New Roman" w:eastAsia="Times New Roman" w:hAnsi="Times New Roman"/>
                <w:sz w:val="22"/>
                <w:szCs w:val="22"/>
              </w:rPr>
              <w:t xml:space="preserve"> (code-barres bidimensionnel)</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RBAC</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Contrôle d'accès fondé sur les rôles (</w:t>
            </w:r>
            <w:r>
              <w:rPr>
                <w:rFonts w:ascii="Times New Roman" w:cs="Times New Roman" w:eastAsia="Times New Roman" w:hAnsi="Times New Roman"/>
                <w:i/>
                <w:iCs/>
                <w:sz w:val="22"/>
                <w:szCs w:val="22"/>
              </w:rPr>
              <w:t xml:space="preserve">Role-Based Access Control</w:t>
            </w:r>
            <w:r>
              <w:rPr>
                <w:rFonts w:ascii="Times New Roman" w:cs="Times New Roman" w:eastAsia="Times New Roman" w:hAnsi="Times New Roman"/>
                <w:sz w:val="22"/>
                <w:szCs w:val="22"/>
              </w:rPr>
              <w:t xml:space="preserv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REST</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i/>
                <w:iCs/>
                <w:sz w:val="22"/>
                <w:szCs w:val="22"/>
              </w:rPr>
              <w:t xml:space="preserve">Representational State Transfer</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RG</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Règle de gestion</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SAV</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Service après-vente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SLA</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Engagement de niveau de service (</w:t>
            </w:r>
            <w:r>
              <w:rPr>
                <w:rFonts w:ascii="Times New Roman" w:cs="Times New Roman" w:eastAsia="Times New Roman" w:hAnsi="Times New Roman"/>
                <w:i/>
                <w:iCs/>
                <w:sz w:val="22"/>
                <w:szCs w:val="22"/>
              </w:rPr>
              <w:t xml:space="preserve">Service Level Agreement</w:t>
            </w:r>
            <w:r>
              <w:rPr>
                <w:rFonts w:ascii="Times New Roman" w:cs="Times New Roman" w:eastAsia="Times New Roman" w:hAnsi="Times New Roman"/>
                <w:sz w:val="22"/>
                <w:szCs w:val="22"/>
              </w:rPr>
              <w:t xml:space="preserv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SQL</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i/>
                <w:iCs/>
                <w:sz w:val="22"/>
                <w:szCs w:val="22"/>
              </w:rPr>
              <w:t xml:space="preserve">Structured Query Language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UM6SS</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Université Mohammed VI des Sciences de la Santé</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UML</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Langage de modélisation unifié (</w:t>
            </w:r>
            <w:r>
              <w:rPr>
                <w:rFonts w:ascii="Times New Roman" w:cs="Times New Roman" w:eastAsia="Times New Roman" w:hAnsi="Times New Roman"/>
                <w:i/>
                <w:iCs/>
                <w:sz w:val="22"/>
                <w:szCs w:val="22"/>
              </w:rPr>
              <w:t xml:space="preserve">Unified Modeling Language</w:t>
            </w:r>
            <w:r>
              <w:rPr>
                <w:rFonts w:ascii="Times New Roman" w:cs="Times New Roman" w:eastAsia="Times New Roman" w:hAnsi="Times New Roman"/>
                <w:sz w:val="22"/>
                <w:szCs w:val="22"/>
              </w:rPr>
              <w:t xml:space="preserv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WPF</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i/>
                <w:iCs/>
                <w:sz w:val="22"/>
                <w:szCs w:val="22"/>
              </w:rPr>
              <w:t xml:space="preserve">Windows Presentation Foundation</w:t>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Le sigle </w:t>
      </w:r>
      <w:r>
        <w:rPr>
          <w:rFonts w:ascii="Times New Roman" w:cs="Times New Roman" w:eastAsia="Times New Roman" w:hAnsi="Times New Roman"/>
          <w:b/>
          <w:bCs/>
          <w:sz w:val="24"/>
          <w:szCs w:val="24"/>
        </w:rPr>
        <w:t xml:space="preserve">DI</w:t>
      </w:r>
      <w:r>
        <w:rPr>
          <w:rFonts w:ascii="Times New Roman" w:cs="Times New Roman" w:eastAsia="Times New Roman" w:hAnsi="Times New Roman"/>
          <w:sz w:val="24"/>
          <w:szCs w:val="24"/>
        </w:rPr>
        <w:t xml:space="preserve"> est employé dans ce mémoire au seul sens de </w:t>
      </w:r>
      <w:r>
        <w:rPr>
          <w:rFonts w:ascii="Times New Roman" w:cs="Times New Roman" w:eastAsia="Times New Roman" w:hAnsi="Times New Roman"/>
          <w:i/>
          <w:iCs/>
          <w:sz w:val="24"/>
          <w:szCs w:val="24"/>
        </w:rPr>
        <w:t xml:space="preserve">demande d'intervention</w:t>
      </w:r>
      <w:r>
        <w:rPr>
          <w:rFonts w:ascii="Times New Roman" w:cs="Times New Roman" w:eastAsia="Times New Roman" w:hAnsi="Times New Roman"/>
          <w:sz w:val="24"/>
          <w:szCs w:val="24"/>
        </w:rPr>
        <w:t xml:space="preserve">.  L'injection de dépendances, souvent abrégée de la même manière, est systématiquement écrite en toutes lettres.</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Liste des tableaux</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30"/>
      </w:tblGrid>
      <w:tr>
        <w:trPr>
          <w:tblHeader/>
        </w:trPr>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
            </w:r>
          </w:p>
        </w:tc>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Intitulé</w:t>
            </w:r>
          </w:p>
        </w:tc>
        <w:tc>
          <w:tcPr>
            <w:tcW w:type="dxa" w:w="2930"/>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Page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1</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Périmètre fonctionnel de la version 1</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2</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Découpage du projet en phases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3</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Acteurs du système et leurs objectifs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4</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Exigences fonctionnelles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5</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Besoins non fonctionnels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6</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Règles de gestion</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7</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Responsabilité des projets de la solution</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8</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Entités du modèle de données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9</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Énumérations du domaine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10</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Matrice des rôles et des permissions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11</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Bibliothèques utilisées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12</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Couverture des tests unitaires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13</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Emplacement des données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14</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Bilan de réalisation des exigences fonctionnelles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bl>
    <w:p>
      <w:pPr>
        <w:spacing w:after="120"/>
      </w:pP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Liste des figures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30"/>
      </w:tblGrid>
      <w:tr>
        <w:trPr>
          <w:tblHeader/>
        </w:trPr>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
            </w:r>
          </w:p>
        </w:tc>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Intitulé</w:t>
            </w:r>
          </w:p>
        </w:tc>
        <w:tc>
          <w:tcPr>
            <w:tcW w:type="dxa" w:w="2930"/>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Page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Organigramme de MEDICANA</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2</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Respirateur d'anesthésie Datex-Ohmeda</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3</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Diagramme de Gantt du projet</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4</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Diagramme de cas d'utilisation général</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5</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Cas d'utilisation détaillés : relations « include » et « extend »</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6</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Architecture en couches de la solution</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7</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Diagramme de classes du domaine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8</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Diagramme entité-association</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9</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Diagramme d'états d'une intervention</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10</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Diagramme de séquence : déclaration d'une intervention critique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11</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Diagramme de séquence : clôture avec check-list</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12</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Fenêtre de connexion</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13</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Écran d'administration des comptes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14</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Écran de gestion du parc</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15</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QR Code généré pour un respirateur</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16</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Écran des interventions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17</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Application de la règle RG-01 à la création d'une intervention</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18</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Écran des pièces détachées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19</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Rapport d'intervention généré</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20</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de bord</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21</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Écran de statistiques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22</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Panneau de notifications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23</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Moteur d'affectation : calcul du score et sélection du candidat</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Figure 24</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Exécution de la campagne de tests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Les numéros de page sont générés automatiquement lors de la mise en forme finale sous traitement de texte.</w:t>
      </w:r>
    </w:p>
    <w:p>
      <w:pPr>
        <w:sectPr>
          <w:footerReference w:type="default" r:id="rId7"/>
          <w:pgSz w:w="11906" w:h="16838" w:orient="portrait"/>
          <w:pgMar w:top="1418" w:right="1418" w:bottom="1418" w:left="1418" w:header="708" w:footer="708" w:gutter="284"/>
          <w:pgNumType w:start="1" w:fmt="lowerRoman"/>
          <w:docGrid w:linePitch="360"/>
        </w:sectPr>
      </w:pP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Introduction générale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Contexte</w:t>
      </w:r>
    </w:p>
    <w:p>
      <w:pPr>
        <w:spacing w:after="120" w:before="120" w:line="360" w:lineRule="auto"/>
        <w:jc w:val="both"/>
      </w:pPr>
      <w:r>
        <w:rPr>
          <w:rFonts w:ascii="Times New Roman" w:cs="Times New Roman" w:eastAsia="Times New Roman" w:hAnsi="Times New Roman"/>
          <w:sz w:val="24"/>
          <w:szCs w:val="24"/>
        </w:rPr>
        <w:t xml:space="preserve">Le respirateur d'anesthésie assure la ventilation du patient et l'administration des gaz anesthésiques pendant une intervention chirurgicale.  Il appartient à la catégorie des dispositifs médicaux de maintien des fonctions vitales : sa défaillance en cours d'opération engage directement la sécurité du patient.  La maintenance de ces équipements ne relève donc pas seulement de la bonne gestion d'un parc technique, elle participe de la sécurité des soins.</w:t>
      </w:r>
    </w:p>
    <w:p>
      <w:pPr>
        <w:spacing w:after="120" w:before="120" w:line="360" w:lineRule="auto"/>
        <w:jc w:val="both"/>
      </w:pPr>
      <w:r>
        <w:rPr>
          <w:rFonts w:ascii="Times New Roman" w:cs="Times New Roman" w:eastAsia="Times New Roman" w:hAnsi="Times New Roman"/>
          <w:sz w:val="24"/>
          <w:szCs w:val="24"/>
        </w:rPr>
        <w:t xml:space="preserve">MEDICANA, distributeur officiel des équipements Datex-Ohmeda, assure le service après-vente des respirateurs d'anesthésie installés dans les blocs opératoires de ses hôpitaux clients.  Cette activité repose aujourd'hui sur des fichiers bureautiques et des documents papier.  Ce mode de gestion ne permet ni de reconstituer de façon fiable l'historique d'un appareil, ni d'analyser les défaillances récurrentes, ni de mesurer la performance du service.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Objectifs</w:t>
      </w:r>
    </w:p>
    <w:p>
      <w:pPr>
        <w:spacing w:after="120" w:before="120" w:line="360" w:lineRule="auto"/>
        <w:jc w:val="both"/>
      </w:pPr>
      <w:r>
        <w:rPr>
          <w:rFonts w:ascii="Times New Roman" w:cs="Times New Roman" w:eastAsia="Times New Roman" w:hAnsi="Times New Roman"/>
          <w:sz w:val="24"/>
          <w:szCs w:val="24"/>
        </w:rPr>
        <w:t xml:space="preserve">Le projet vise à doter le service après-vente d'une application de gestion de maintenance assistée par ordinateur (GMAO) dédiée à la maintenance corrective de ces respirateurs.  Nous poursuivons cinq objectifs : tracer intégralement le cycle de vie de chaque intervention, sécuriser le traitement des pannes survenant alors qu'un patient est connecté à l'appareil, garantir la qualité de la remise en service par une check-list de clôture obligatoire, rendre mesurable la performance du service au moyen d'indicateurs calculés sur les données de production, et objectiver l'affectation des ingénieurs.</w:t>
      </w:r>
    </w:p>
    <w:p>
      <w:pPr>
        <w:spacing w:after="120" w:before="120" w:line="360" w:lineRule="auto"/>
        <w:jc w:val="both"/>
      </w:pPr>
      <w:r>
        <w:rPr>
          <w:rFonts w:ascii="Times New Roman" w:cs="Times New Roman" w:eastAsia="Times New Roman" w:hAnsi="Times New Roman"/>
          <w:sz w:val="24"/>
          <w:szCs w:val="24"/>
        </w:rPr>
        <w:t xml:space="preserve">Le périmètre est délibérément limité à la maintenance corrective.  La maintenance préventive planifiée, la facturation, la gestion des ressources humaines et le développement d'une application mobile native sont exclus de cette première version.</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Méthodologie</w:t>
      </w:r>
    </w:p>
    <w:p>
      <w:pPr>
        <w:spacing w:after="120" w:before="120" w:line="360" w:lineRule="auto"/>
        <w:jc w:val="both"/>
      </w:pPr>
      <w:r>
        <w:rPr>
          <w:rFonts w:ascii="Times New Roman" w:cs="Times New Roman" w:eastAsia="Times New Roman" w:hAnsi="Times New Roman"/>
          <w:sz w:val="24"/>
          <w:szCs w:val="24"/>
        </w:rPr>
        <w:t xml:space="preserve">Nous conduisons le projet de manière incrémentale, en dix phases numérotées de 0 à 9, chacune produisant un livrable démontrable et validable indépendamment des suivantes.</w:t>
      </w:r>
    </w:p>
    <w:p>
      <w:pPr>
        <w:spacing w:after="120" w:before="120" w:line="360" w:lineRule="auto"/>
        <w:jc w:val="both"/>
      </w:pPr>
      <w:r>
        <w:rPr>
          <w:rFonts w:ascii="Times New Roman" w:cs="Times New Roman" w:eastAsia="Times New Roman" w:hAnsi="Times New Roman"/>
          <w:sz w:val="24"/>
          <w:szCs w:val="24"/>
        </w:rPr>
        <w:t xml:space="preserve">La solution est bâtie sur une architecture en couches de type Clean Architecture, organisée en sept projets et gouvernée par une règle de dépendance stricte : le cœur métier ne dépend d'aucune technologie.  L'application de bureau est développée en C# sur la plateforme .NET 10 avec la technologie WPF, la persistance repose sur Entity Framework Core et une base SQLite embarquée, et les notifications temps réel sont assurées par un serveur Node.js autonome.  Les règles métier les plus sensibles font l'objet de tests unitaires.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Résultats</w:t>
      </w:r>
    </w:p>
    <w:p>
      <w:pPr>
        <w:spacing w:after="120" w:before="120" w:line="360" w:lineRule="auto"/>
        <w:jc w:val="both"/>
      </w:pPr>
      <w:r>
        <w:rPr>
          <w:rFonts w:ascii="Times New Roman" w:cs="Times New Roman" w:eastAsia="Times New Roman" w:hAnsi="Times New Roman"/>
          <w:sz w:val="24"/>
          <w:szCs w:val="24"/>
        </w:rPr>
        <w:t xml:space="preserve">L'application réalisée couvre huit modules : authentification et gestion des comptes, parc de respirateurs, interventions et workflow, pièces détachées, rapports au format PDF, tableau de bord et statistiques, notifications temps réel et affectation automatique.  Sur les vingt exigences fonctionnelles spécifiées, treize sont pleinement satisfaites et cinq le sont partiellement.  Les fonctions portant le cœur du métier sont opérationnelles ; les manques concernent principalement des fonctions d'ergonomie et de confort.  Le bilan détaillé de ces résultats et leur analyse critique figurent au chapitre 4 et dans la conclusion générale.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Structure du mémoire</w:t>
      </w:r>
    </w:p>
    <w:p>
      <w:pPr>
        <w:spacing w:after="120" w:before="120" w:line="360" w:lineRule="auto"/>
        <w:jc w:val="both"/>
      </w:pPr>
      <w:r>
        <w:rPr>
          <w:rFonts w:ascii="Times New Roman" w:cs="Times New Roman" w:eastAsia="Times New Roman" w:hAnsi="Times New Roman"/>
          <w:sz w:val="24"/>
          <w:szCs w:val="24"/>
        </w:rPr>
        <w:t xml:space="preserve">Ce mémoire comporte quatre chapitres.</w:t>
      </w:r>
    </w:p>
    <w:p>
      <w:pPr>
        <w:spacing w:after="120" w:before="120" w:line="360" w:lineRule="auto"/>
        <w:jc w:val="both"/>
      </w:pPr>
      <w:r>
        <w:rPr>
          <w:rFonts w:ascii="Times New Roman" w:cs="Times New Roman" w:eastAsia="Times New Roman" w:hAnsi="Times New Roman"/>
          <w:sz w:val="24"/>
          <w:szCs w:val="24"/>
        </w:rPr>
        <w:t xml:space="preserve">Le </w:t>
      </w:r>
      <w:r>
        <w:rPr>
          <w:rFonts w:ascii="Times New Roman" w:cs="Times New Roman" w:eastAsia="Times New Roman" w:hAnsi="Times New Roman"/>
          <w:b/>
          <w:bCs/>
          <w:sz w:val="24"/>
          <w:szCs w:val="24"/>
        </w:rPr>
        <w:t xml:space="preserve">premier chapitre</w:t>
      </w:r>
      <w:r>
        <w:rPr>
          <w:rFonts w:ascii="Times New Roman" w:cs="Times New Roman" w:eastAsia="Times New Roman" w:hAnsi="Times New Roman"/>
          <w:sz w:val="24"/>
          <w:szCs w:val="24"/>
        </w:rPr>
        <w:t xml:space="preserve"> présente le contexte général du projet : l'organisme d'accueil, la criticité des respirateurs d'anesthésie, l'analyse critique de la gestion actuelle du service après-vente, la problématique qui en découle, le périmètre retenu et la conduite du projet.</w:t>
      </w:r>
    </w:p>
    <w:p>
      <w:pPr>
        <w:spacing w:after="120" w:before="120" w:line="360" w:lineRule="auto"/>
        <w:jc w:val="both"/>
      </w:pPr>
      <w:r>
        <w:rPr>
          <w:rFonts w:ascii="Times New Roman" w:cs="Times New Roman" w:eastAsia="Times New Roman" w:hAnsi="Times New Roman"/>
          <w:sz w:val="24"/>
          <w:szCs w:val="24"/>
        </w:rPr>
        <w:t xml:space="preserve">Le </w:t>
      </w:r>
      <w:r>
        <w:rPr>
          <w:rFonts w:ascii="Times New Roman" w:cs="Times New Roman" w:eastAsia="Times New Roman" w:hAnsi="Times New Roman"/>
          <w:b/>
          <w:bCs/>
          <w:sz w:val="24"/>
          <w:szCs w:val="24"/>
        </w:rPr>
        <w:t xml:space="preserve">deuxième chapitre</w:t>
      </w:r>
      <w:r>
        <w:rPr>
          <w:rFonts w:ascii="Times New Roman" w:cs="Times New Roman" w:eastAsia="Times New Roman" w:hAnsi="Times New Roman"/>
          <w:sz w:val="24"/>
          <w:szCs w:val="24"/>
        </w:rPr>
        <w:t xml:space="preserve"> traduit ces objectifs en besoins spécifiés : acteurs, besoins fonctionnels déclinés en exigences traçables, besoins non fonctionnels, cas d'utilisation détaillés et règles de gestion.</w:t>
      </w:r>
    </w:p>
    <w:p>
      <w:pPr>
        <w:spacing w:after="120" w:before="120" w:line="360" w:lineRule="auto"/>
        <w:jc w:val="both"/>
      </w:pPr>
      <w:r>
        <w:rPr>
          <w:rFonts w:ascii="Times New Roman" w:cs="Times New Roman" w:eastAsia="Times New Roman" w:hAnsi="Times New Roman"/>
          <w:sz w:val="24"/>
          <w:szCs w:val="24"/>
        </w:rPr>
        <w:t xml:space="preserve">Le </w:t>
      </w:r>
      <w:r>
        <w:rPr>
          <w:rFonts w:ascii="Times New Roman" w:cs="Times New Roman" w:eastAsia="Times New Roman" w:hAnsi="Times New Roman"/>
          <w:b/>
          <w:bCs/>
          <w:sz w:val="24"/>
          <w:szCs w:val="24"/>
        </w:rPr>
        <w:t xml:space="preserve">troisième chapitre</w:t>
      </w:r>
      <w:r>
        <w:rPr>
          <w:rFonts w:ascii="Times New Roman" w:cs="Times New Roman" w:eastAsia="Times New Roman" w:hAnsi="Times New Roman"/>
          <w:sz w:val="24"/>
          <w:szCs w:val="24"/>
        </w:rPr>
        <w:t xml:space="preserve"> expose la conception de la solution : l'architecture en couches et sa justification, les décisions de conception structurantes, les patrons appliqués, le modèle du domaine, le modèle de données, les comportements dynamiques et la conception du contrôle d'accès.</w:t>
      </w:r>
    </w:p>
    <w:p>
      <w:pPr>
        <w:spacing w:after="120" w:before="120" w:line="360" w:lineRule="auto"/>
        <w:jc w:val="both"/>
      </w:pPr>
      <w:r>
        <w:rPr>
          <w:rFonts w:ascii="Times New Roman" w:cs="Times New Roman" w:eastAsia="Times New Roman" w:hAnsi="Times New Roman"/>
          <w:sz w:val="24"/>
          <w:szCs w:val="24"/>
        </w:rPr>
        <w:t xml:space="preserve">Le </w:t>
      </w:r>
      <w:r>
        <w:rPr>
          <w:rFonts w:ascii="Times New Roman" w:cs="Times New Roman" w:eastAsia="Times New Roman" w:hAnsi="Times New Roman"/>
          <w:b/>
          <w:bCs/>
          <w:sz w:val="24"/>
          <w:szCs w:val="24"/>
        </w:rPr>
        <w:t xml:space="preserve">quatrième chapitre</w:t>
      </w:r>
      <w:r>
        <w:rPr>
          <w:rFonts w:ascii="Times New Roman" w:cs="Times New Roman" w:eastAsia="Times New Roman" w:hAnsi="Times New Roman"/>
          <w:sz w:val="24"/>
          <w:szCs w:val="24"/>
        </w:rPr>
        <w:t xml:space="preserve"> présente la réalisation module par module, les mécanismes centraux avec leur code, la campagne de tests, les conditions de déploiement et le bilan des exigences.</w:t>
      </w:r>
    </w:p>
    <w:p>
      <w:pPr>
        <w:spacing w:after="120" w:before="120" w:line="360" w:lineRule="auto"/>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conclusion générale</w:t>
      </w:r>
      <w:r>
        <w:rPr>
          <w:rFonts w:ascii="Times New Roman" w:cs="Times New Roman" w:eastAsia="Times New Roman" w:hAnsi="Times New Roman"/>
          <w:sz w:val="24"/>
          <w:szCs w:val="24"/>
        </w:rPr>
        <w:t xml:space="preserve"> récapitule les contributions, porte une critique du travail accompli et ouvre sur les évolutions envisageables.</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Chapitre 1</w:t>
      </w:r>
      <w:r>
        <w:rPr>
          <w:rFonts w:ascii="Times New Roman" w:cs="Times New Roman" w:eastAsia="Times New Roman" w:hAnsi="Times New Roman"/>
          <w:b/>
          <w:bCs/>
          <w:color w:val="000000"/>
          <w:sz w:val="32"/>
          <w:szCs w:val="32"/>
        </w:rPr>
        <w:br/>
        <w:t xml:space="preserve">Contexte général du projet</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1.1 Introduction</w:t>
      </w:r>
    </w:p>
    <w:p>
      <w:pPr>
        <w:spacing w:after="120" w:before="120" w:line="360" w:lineRule="auto"/>
        <w:jc w:val="both"/>
      </w:pPr>
      <w:r>
        <w:rPr>
          <w:rFonts w:ascii="Times New Roman" w:cs="Times New Roman" w:eastAsia="Times New Roman" w:hAnsi="Times New Roman"/>
          <w:sz w:val="24"/>
          <w:szCs w:val="24"/>
        </w:rPr>
        <w:t xml:space="preserve">Ce premier chapitre situe le projet dans son environnement.  Nous présentons l'organisme d'accueil, le domaine technique sur lequel porte le travail — les respirateurs d'anesthésie Datex-Ohmeda — puis la situation de départ du service après-vente (SAV).  L'analyse critique de cette situation conduit à la problématique et aux objectifs du projet.  Nous délimitons ensuite le périmètre retenu et exposons la démarche de conduite du projet.</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1.2 Organisme d'accueil</w:t>
      </w:r>
    </w:p>
    <w:p>
      <w:pPr>
        <w:spacing w:after="120" w:before="120" w:line="360" w:lineRule="auto"/>
        <w:jc w:val="both"/>
      </w:pPr>
      <w:r>
        <w:rPr>
          <w:rFonts w:ascii="Times New Roman" w:cs="Times New Roman" w:eastAsia="Times New Roman" w:hAnsi="Times New Roman"/>
          <w:sz w:val="24"/>
          <w:szCs w:val="24"/>
        </w:rPr>
        <w:t xml:space="preserve">MEDICANA est le distributeur officiel des équipements Datex-Ohmeda et assure le service après-vente des respirateurs d'anesthésie installés chez ses clients hospitaliers.  Son activité de maintenance couvre l'ensemble du cycle de vie de ces équipements : installation, maintenance corrective, fourniture de pièces détachées et accompagnement technique des services biomédicaux hospitaliers.</w:t>
      </w:r>
    </w:p>
    <w:p>
      <w:pPr>
        <w:spacing w:after="120" w:before="120" w:line="360" w:lineRule="auto"/>
        <w:jc w:val="both"/>
      </w:pPr>
      <w:r>
        <w:rPr>
          <w:rFonts w:ascii="Consolas" w:cs="Consolas" w:eastAsia="Consolas" w:hAnsi="Consolas"/>
          <w:sz w:val="20"/>
          <w:szCs w:val="20"/>
        </w:rPr>
        <w:t xml:space="preserve">[À COMPLÉTER : historique de MEDICANA, date de création, effectifs, implantation géographique, chiffres d'activité, organigramme du service après-vente et positionnement du stage dans cet organigramme]</w:t>
      </w:r>
    </w:p>
    <w:p>
      <w:pPr>
        <w:spacing w:after="120" w:before="120" w:line="360" w:lineRule="auto"/>
        <w:jc w:val="both"/>
      </w:pPr>
      <w:r>
        <w:rPr>
          <w:rFonts w:ascii="Consolas" w:cs="Consolas" w:eastAsia="Consolas" w:hAnsi="Consolas"/>
          <w:sz w:val="20"/>
          <w:szCs w:val="20"/>
        </w:rPr>
        <w:t xml:space="preserve">[Figure 1 - Organigramme de MEDICANA — À FOURNIR]</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1.3 Le respirateur d'anesthésie, un équipement critique</w:t>
      </w:r>
    </w:p>
    <w:p>
      <w:pPr>
        <w:spacing w:after="120" w:before="120" w:line="360" w:lineRule="auto"/>
        <w:jc w:val="both"/>
      </w:pPr>
      <w:r>
        <w:rPr>
          <w:rFonts w:ascii="Times New Roman" w:cs="Times New Roman" w:eastAsia="Times New Roman" w:hAnsi="Times New Roman"/>
          <w:sz w:val="24"/>
          <w:szCs w:val="24"/>
        </w:rPr>
        <w:t xml:space="preserve">Le respirateur d'anesthésie assure la ventilation du patient pendant une intervention chirurgicale, ainsi que l'administration des gaz et des agents anesthésiques.  Il appartient à la catégorie des dispositifs médicaux de maintien des fonctions vitales : une défaillance survenant pendant une opération met directement en jeu la sécurité du patient.</w:t>
      </w:r>
    </w:p>
    <w:p>
      <w:pPr>
        <w:spacing w:after="120" w:before="120" w:line="360" w:lineRule="auto"/>
        <w:jc w:val="both"/>
      </w:pPr>
      <w:r>
        <w:rPr>
          <w:rFonts w:ascii="Times New Roman" w:cs="Times New Roman" w:eastAsia="Times New Roman" w:hAnsi="Times New Roman"/>
          <w:sz w:val="24"/>
          <w:szCs w:val="24"/>
        </w:rPr>
        <w:t xml:space="preserve">MEDICANA maintient les gammes </w:t>
      </w:r>
      <w:r>
        <w:rPr>
          <w:rFonts w:ascii="Times New Roman" w:cs="Times New Roman" w:eastAsia="Times New Roman" w:hAnsi="Times New Roman"/>
          <w:b/>
          <w:bCs/>
          <w:sz w:val="24"/>
          <w:szCs w:val="24"/>
        </w:rPr>
        <w:t xml:space="preserve">Aespire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Avance</w:t>
      </w:r>
      <w:r>
        <w:rPr>
          <w:rFonts w:ascii="Times New Roman" w:cs="Times New Roman" w:eastAsia="Times New Roman" w:hAnsi="Times New Roman"/>
          <w:sz w:val="24"/>
          <w:szCs w:val="24"/>
        </w:rPr>
        <w:t xml:space="preserve"> et </w:t>
      </w:r>
      <w:r>
        <w:rPr>
          <w:rFonts w:ascii="Times New Roman" w:cs="Times New Roman" w:eastAsia="Times New Roman" w:hAnsi="Times New Roman"/>
          <w:b/>
          <w:bCs/>
          <w:sz w:val="24"/>
          <w:szCs w:val="24"/>
        </w:rPr>
        <w:t xml:space="preserve">Aisys</w:t>
      </w:r>
      <w:r>
        <w:rPr>
          <w:rFonts w:ascii="Times New Roman" w:cs="Times New Roman" w:eastAsia="Times New Roman" w:hAnsi="Times New Roman"/>
          <w:sz w:val="24"/>
          <w:szCs w:val="24"/>
        </w:rPr>
        <w:t xml:space="preserve"> de Datex-Ohmeda.  Ces appareils partagent une architecture commune — bloc de ventilation, circuit patient, capteurs de débit et d'oxygène, module d'alimentation et batterie de secours — mais diffèrent par leurs versions logicielle et matérielle, ce qui impose un suivi individualisé de chaque appareil du parc.</w:t>
      </w:r>
    </w:p>
    <w:p>
      <w:pPr>
        <w:spacing w:after="120" w:before="120" w:line="360" w:lineRule="auto"/>
        <w:jc w:val="both"/>
      </w:pPr>
      <w:r>
        <w:rPr>
          <w:rFonts w:ascii="Times New Roman" w:cs="Times New Roman" w:eastAsia="Times New Roman" w:hAnsi="Times New Roman"/>
          <w:sz w:val="24"/>
          <w:szCs w:val="24"/>
        </w:rPr>
        <w:t xml:space="preserve">Cette criticité structure tout le projet.  Elle justifie deux exigences que l'on retrouve dans l'ensemble du mémoire : la traçabilité intégrale des interventions, et le traitement prioritaire des pannes survenant alors qu'un patient est connecté à l'appareil.</w:t>
      </w:r>
    </w:p>
    <w:p>
      <w:pPr>
        <w:spacing w:after="120" w:before="120" w:line="360" w:lineRule="auto"/>
        <w:jc w:val="both"/>
      </w:pPr>
      <w:r>
        <w:rPr>
          <w:rFonts w:ascii="Consolas" w:cs="Consolas" w:eastAsia="Consolas" w:hAnsi="Consolas"/>
          <w:sz w:val="20"/>
          <w:szCs w:val="20"/>
        </w:rPr>
        <w:t xml:space="preserve">[Figure 2 - Respirateur d'anesthésie Datex-Ohmeda — PHOTO À FOURNIR]</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1.4 Étude de l'existant et analyse critique</w:t>
      </w:r>
    </w:p>
    <w:p>
      <w:pPr>
        <w:spacing w:after="120" w:before="120" w:line="360" w:lineRule="auto"/>
        <w:jc w:val="both"/>
      </w:pPr>
      <w:r>
        <w:rPr>
          <w:rFonts w:ascii="Times New Roman" w:cs="Times New Roman" w:eastAsia="Times New Roman" w:hAnsi="Times New Roman"/>
          <w:sz w:val="24"/>
          <w:szCs w:val="24"/>
        </w:rPr>
        <w:t xml:space="preserve">La gestion actuelle du SAV repose sur des fichiers bureautiques et des documents papier.  Les demandes d'intervention arrivent par téléphone ou par courriel, les comptes rendus sont saisis manuellement, et l'historique de chaque appareil se reconstitue en consultant plusieurs sources distinctes.</w:t>
      </w:r>
    </w:p>
    <w:p>
      <w:pPr>
        <w:spacing w:after="120" w:before="120" w:line="360" w:lineRule="auto"/>
        <w:jc w:val="both"/>
      </w:pPr>
      <w:r>
        <w:rPr>
          <w:rFonts w:ascii="Times New Roman" w:cs="Times New Roman" w:eastAsia="Times New Roman" w:hAnsi="Times New Roman"/>
          <w:sz w:val="24"/>
          <w:szCs w:val="24"/>
        </w:rPr>
        <w:t xml:space="preserve">Ce mode de fonctionnement présente quatre limites que l'on peut caractériser précisément.</w:t>
      </w:r>
    </w:p>
    <w:p>
      <w:pPr>
        <w:spacing w:after="120" w:before="120" w:line="360" w:lineRule="auto"/>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Traçabilité incomplète.</w:t>
      </w:r>
      <w:r>
        <w:rPr>
          <w:rFonts w:ascii="Times New Roman" w:cs="Times New Roman" w:eastAsia="Times New Roman" w:hAnsi="Times New Roman"/>
          <w:sz w:val="24"/>
          <w:szCs w:val="24"/>
        </w:rPr>
        <w:t xml:space="preserve"> L'historique d'un respirateur — pannes survenues, pièces détachées remplacées, ingénieurs intervenus, rapports produits — se disperse entre plusieurs classeurs et plusieurs fichiers.  Reconstituer la fiche de vie d'un appareil demande un travail manuel de recoupement, et cette reconstitution reste partielle.</w:t>
      </w:r>
    </w:p>
    <w:p>
      <w:pPr>
        <w:spacing w:after="120" w:before="120" w:line="360" w:lineRule="auto"/>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Absence d'analyse des défaillances.</w:t>
      </w:r>
      <w:r>
        <w:rPr>
          <w:rFonts w:ascii="Times New Roman" w:cs="Times New Roman" w:eastAsia="Times New Roman" w:hAnsi="Times New Roman"/>
          <w:sz w:val="24"/>
          <w:szCs w:val="24"/>
        </w:rPr>
        <w:t xml:space="preserve"> Faute de données structurées, le service ne dispose d'aucun moyen d'identifier les pannes récurrentes, les modèles les plus fragiles ou les pièces les plus consommées.  La maintenance reste purement réactive.</w:t>
      </w:r>
    </w:p>
    <w:p>
      <w:pPr>
        <w:spacing w:after="120" w:before="120" w:line="360" w:lineRule="auto"/>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Pilotage impossible.</w:t>
      </w:r>
      <w:r>
        <w:rPr>
          <w:rFonts w:ascii="Times New Roman" w:cs="Times New Roman" w:eastAsia="Times New Roman" w:hAnsi="Times New Roman"/>
          <w:sz w:val="24"/>
          <w:szCs w:val="24"/>
        </w:rPr>
        <w:t xml:space="preserve"> Les indicateurs usuels de la maintenance — délai moyen de résolution, délai d'affectation, taux de disponibilité du parc, respect des délais convenus — ne sont pas calculables.  Le responsable du SAV pilote son activité sans mesure.</w:t>
      </w:r>
    </w:p>
    <w:p>
      <w:pPr>
        <w:spacing w:after="120" w:before="120" w:line="360" w:lineRule="auto"/>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Affectation empirique.</w:t>
      </w:r>
      <w:r>
        <w:rPr>
          <w:rFonts w:ascii="Times New Roman" w:cs="Times New Roman" w:eastAsia="Times New Roman" w:hAnsi="Times New Roman"/>
          <w:sz w:val="24"/>
          <w:szCs w:val="24"/>
        </w:rPr>
        <w:t xml:space="preserve"> Le choix de l'ingénieur envoyé sur site repose sur la connaissance informelle qu'a le responsable des compétences et des disponibilités de son équipe.  Ce choix n'est ni formalisé, ni reproductible, ni auditable.</w:t>
      </w:r>
    </w:p>
    <w:p>
      <w:pPr>
        <w:spacing w:after="120" w:before="120" w:line="360" w:lineRule="auto"/>
        <w:jc w:val="both"/>
      </w:pPr>
      <w:r>
        <w:rPr>
          <w:rFonts w:ascii="Times New Roman" w:cs="Times New Roman" w:eastAsia="Times New Roman" w:hAnsi="Times New Roman"/>
          <w:sz w:val="24"/>
          <w:szCs w:val="24"/>
        </w:rPr>
        <w:t xml:space="preserve">Ces quatre limites se renforcent mutuellement : l'absence de traçabilité empêche l'analyse, qui empêche à son tour le pilotage.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1.5 Problématique et objectifs</w:t>
      </w:r>
    </w:p>
    <w:p>
      <w:pPr>
        <w:spacing w:after="120" w:before="120" w:line="360" w:lineRule="auto"/>
        <w:jc w:val="both"/>
      </w:pPr>
      <w:r>
        <w:rPr>
          <w:rFonts w:ascii="Times New Roman" w:cs="Times New Roman" w:eastAsia="Times New Roman" w:hAnsi="Times New Roman"/>
          <w:sz w:val="24"/>
          <w:szCs w:val="24"/>
        </w:rPr>
        <w:t xml:space="preserve">La problématique du projet se formule ainsi : </w:t>
      </w:r>
      <w:r>
        <w:rPr>
          <w:rFonts w:ascii="Times New Roman" w:cs="Times New Roman" w:eastAsia="Times New Roman" w:hAnsi="Times New Roman"/>
          <w:b/>
          <w:bCs/>
          <w:sz w:val="24"/>
          <w:szCs w:val="24"/>
        </w:rPr>
        <w:t xml:space="preserve">comment doter le service après-vente de MEDICANA d'un outil qui trace intégralement la maintenance corrective des respirateurs d'anesthésie, sécurise le traitement des pannes critiques et rende mesurable la performance du service ?</w:t>
      </w:r>
    </w:p>
    <w:p>
      <w:pPr>
        <w:spacing w:after="120" w:before="120" w:line="360" w:lineRule="auto"/>
        <w:jc w:val="both"/>
      </w:pPr>
      <w:r>
        <w:rPr>
          <w:rFonts w:ascii="Times New Roman" w:cs="Times New Roman" w:eastAsia="Times New Roman" w:hAnsi="Times New Roman"/>
          <w:sz w:val="24"/>
          <w:szCs w:val="24"/>
        </w:rPr>
        <w:t xml:space="preserve">Nous en déduisons cinq objectifs.</w:t>
      </w:r>
    </w:p>
    <w:p>
      <w:pPr>
        <w:pStyle w:val="ListParagraph"/>
        <w:numPr>
          <w:ilvl w:val="0"/>
          <w:numId w:val="2"/>
        </w:numPr>
        <w:spacing w:after="40" w:before="40" w:line="360" w:lineRule="auto"/>
        <w:jc w:val="both"/>
      </w:pPr>
      <w:r>
        <w:rPr>
          <w:rFonts w:ascii="Times New Roman" w:cs="Times New Roman" w:eastAsia="Times New Roman" w:hAnsi="Times New Roman"/>
          <w:b/>
          <w:bCs/>
          <w:sz w:val="24"/>
          <w:szCs w:val="24"/>
        </w:rPr>
        <w:t xml:space="preserve">Tracer</w:t>
      </w:r>
      <w:r>
        <w:rPr>
          <w:rFonts w:ascii="Times New Roman" w:cs="Times New Roman" w:eastAsia="Times New Roman" w:hAnsi="Times New Roman"/>
          <w:sz w:val="24"/>
          <w:szCs w:val="24"/>
        </w:rPr>
        <w:t xml:space="preserve"> l'intégralité du cycle de vie de chaque intervention, depuis la déclaration de la panne jusqu'à l'archivage du rapport signé.</w:t>
      </w:r>
    </w:p>
    <w:p>
      <w:pPr>
        <w:pStyle w:val="ListParagraph"/>
        <w:numPr>
          <w:ilvl w:val="0"/>
          <w:numId w:val="2"/>
        </w:numPr>
        <w:spacing w:after="40" w:before="40" w:line="360" w:lineRule="auto"/>
        <w:jc w:val="both"/>
      </w:pPr>
      <w:r>
        <w:rPr>
          <w:rFonts w:ascii="Times New Roman" w:cs="Times New Roman" w:eastAsia="Times New Roman" w:hAnsi="Times New Roman"/>
          <w:b/>
          <w:bCs/>
          <w:sz w:val="24"/>
          <w:szCs w:val="24"/>
        </w:rPr>
        <w:t xml:space="preserve">Sécuriser</w:t>
      </w:r>
      <w:r>
        <w:rPr>
          <w:rFonts w:ascii="Times New Roman" w:cs="Times New Roman" w:eastAsia="Times New Roman" w:hAnsi="Times New Roman"/>
          <w:sz w:val="24"/>
          <w:szCs w:val="24"/>
        </w:rPr>
        <w:t xml:space="preserve"> le traitement des pannes critiques : lorsqu'un patient est connecté à l'appareil, la demande d'intervention doit être immédiatement portée au niveau de priorité maximal, affectée et notifiée.</w:t>
      </w:r>
    </w:p>
    <w:p>
      <w:pPr>
        <w:pStyle w:val="ListParagraph"/>
        <w:numPr>
          <w:ilvl w:val="0"/>
          <w:numId w:val="2"/>
        </w:numPr>
        <w:spacing w:after="40" w:before="40" w:line="360" w:lineRule="auto"/>
        <w:jc w:val="both"/>
      </w:pPr>
      <w:r>
        <w:rPr>
          <w:rFonts w:ascii="Times New Roman" w:cs="Times New Roman" w:eastAsia="Times New Roman" w:hAnsi="Times New Roman"/>
          <w:b/>
          <w:bCs/>
          <w:sz w:val="24"/>
          <w:szCs w:val="24"/>
        </w:rPr>
        <w:t xml:space="preserve">Garantir</w:t>
      </w:r>
      <w:r>
        <w:rPr>
          <w:rFonts w:ascii="Times New Roman" w:cs="Times New Roman" w:eastAsia="Times New Roman" w:hAnsi="Times New Roman"/>
          <w:sz w:val="24"/>
          <w:szCs w:val="24"/>
        </w:rPr>
        <w:t xml:space="preserve"> la qualité de la remise en service par une check-list de clôture dont la validation intégrale conditionne la fermeture de l'intervention.</w:t>
      </w:r>
    </w:p>
    <w:p>
      <w:pPr>
        <w:pStyle w:val="ListParagraph"/>
        <w:numPr>
          <w:ilvl w:val="0"/>
          <w:numId w:val="2"/>
        </w:numPr>
        <w:spacing w:after="40" w:before="40" w:line="360" w:lineRule="auto"/>
        <w:jc w:val="both"/>
      </w:pPr>
      <w:r>
        <w:rPr>
          <w:rFonts w:ascii="Times New Roman" w:cs="Times New Roman" w:eastAsia="Times New Roman" w:hAnsi="Times New Roman"/>
          <w:b/>
          <w:bCs/>
          <w:sz w:val="24"/>
          <w:szCs w:val="24"/>
        </w:rPr>
        <w:t xml:space="preserve">Mesurer</w:t>
      </w:r>
      <w:r>
        <w:rPr>
          <w:rFonts w:ascii="Times New Roman" w:cs="Times New Roman" w:eastAsia="Times New Roman" w:hAnsi="Times New Roman"/>
          <w:sz w:val="24"/>
          <w:szCs w:val="24"/>
        </w:rPr>
        <w:t xml:space="preserve"> la performance du service au moyen d'indicateurs calculés directement sur les données de production.</w:t>
      </w:r>
    </w:p>
    <w:p>
      <w:pPr>
        <w:pStyle w:val="ListParagraph"/>
        <w:numPr>
          <w:ilvl w:val="0"/>
          <w:numId w:val="2"/>
        </w:numPr>
        <w:spacing w:after="40" w:before="40" w:line="360" w:lineRule="auto"/>
        <w:jc w:val="both"/>
      </w:pPr>
      <w:r>
        <w:rPr>
          <w:rFonts w:ascii="Times New Roman" w:cs="Times New Roman" w:eastAsia="Times New Roman" w:hAnsi="Times New Roman"/>
          <w:b/>
          <w:bCs/>
          <w:sz w:val="24"/>
          <w:szCs w:val="24"/>
        </w:rPr>
        <w:t xml:space="preserve">Objectiver</w:t>
      </w:r>
      <w:r>
        <w:rPr>
          <w:rFonts w:ascii="Times New Roman" w:cs="Times New Roman" w:eastAsia="Times New Roman" w:hAnsi="Times New Roman"/>
          <w:sz w:val="24"/>
          <w:szCs w:val="24"/>
        </w:rPr>
        <w:t xml:space="preserve"> l'affectation des ingénieurs au moyen d'un moteur de décision fondé sur les compétences, la zone géographique et la charge de travail.</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1.6 Périmètre du projet</w:t>
      </w:r>
    </w:p>
    <w:p>
      <w:pPr>
        <w:spacing w:after="120" w:before="120" w:line="360" w:lineRule="auto"/>
        <w:jc w:val="both"/>
      </w:pPr>
      <w:r>
        <w:rPr>
          <w:rFonts w:ascii="Times New Roman" w:cs="Times New Roman" w:eastAsia="Times New Roman" w:hAnsi="Times New Roman"/>
          <w:sz w:val="24"/>
          <w:szCs w:val="24"/>
        </w:rPr>
        <w:t xml:space="preserve">Le projet cible exclusivement la </w:t>
      </w:r>
      <w:r>
        <w:rPr>
          <w:rFonts w:ascii="Times New Roman" w:cs="Times New Roman" w:eastAsia="Times New Roman" w:hAnsi="Times New Roman"/>
          <w:b/>
          <w:bCs/>
          <w:sz w:val="24"/>
          <w:szCs w:val="24"/>
        </w:rPr>
        <w:t xml:space="preserve">maintenance corrective</w:t>
      </w:r>
      <w:r>
        <w:rPr>
          <w:rFonts w:ascii="Times New Roman" w:cs="Times New Roman" w:eastAsia="Times New Roman" w:hAnsi="Times New Roman"/>
          <w:sz w:val="24"/>
          <w:szCs w:val="24"/>
        </w:rPr>
        <w:t xml:space="preserve">, c'est-à-dire les interventions déclenchées par une panne.  Ce choix de périmètre découle directement de l'analyse de l'existant : c'est sur la maintenance corrective que porte l'essentiel de l'activité du SAV, et c'est là que l'absence de traçabilité pose le problème le plus aigu.</w:t>
      </w:r>
    </w:p>
    <w:p>
      <w:pPr>
        <w:spacing w:after="120" w:before="120" w:line="360" w:lineRule="auto"/>
        <w:jc w:val="both"/>
      </w:pPr>
      <w:r>
        <w:rPr>
          <w:rFonts w:ascii="Times New Roman" w:cs="Times New Roman" w:eastAsia="Times New Roman" w:hAnsi="Times New Roman"/>
          <w:sz w:val="24"/>
          <w:szCs w:val="24"/>
        </w:rPr>
        <w:t xml:space="preserve">Le tableau 1 récapitule les fonctions incluses et exclues de la première version.</w:t>
      </w:r>
    </w:p>
    <w:p>
      <w:pPr>
        <w:spacing w:after="120" w:before="120" w:line="360" w:lineRule="auto"/>
        <w:jc w:val="center"/>
      </w:pPr>
      <w:r>
        <w:rPr>
          <w:rFonts w:ascii="Times New Roman" w:cs="Times New Roman" w:eastAsia="Times New Roman" w:hAnsi="Times New Roman"/>
          <w:b/>
          <w:bCs/>
          <w:sz w:val="24"/>
          <w:szCs w:val="24"/>
        </w:rPr>
        <w:t xml:space="preserve">Tableau 1 - Périmètre fonctionnel de la version 1</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393"/>
        <w:gridCol w:w="4393"/>
      </w:tblGrid>
      <w:tr>
        <w:trPr>
          <w:tblHeader/>
        </w:trPr>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Inclus</w:t>
            </w:r>
          </w:p>
        </w:tc>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Exclu de la version 1</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Maintenance corrective</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Maintenance préventive planifiée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Gestion du parc de respirateurs</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Facturation et comptabilité</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Gestion des interventions et de leur workflow</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Gestion des ressources humaines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Gestion des pièces détachées</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Application mobile native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Indicateurs et informatique décisionnelle</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Notifications temps réel</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Rapports au format PDF</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Gestion des utilisateurs et des droits</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L'exclusion de l'application mobile native mérite une précision : la déclaration d'une panne par le personnel hospitalier passe par une interface de bureau simplifiée, et non par une application installée sur téléphone.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1.7 Conduite du projet</w:t>
      </w:r>
    </w:p>
    <w:p>
      <w:pPr>
        <w:spacing w:after="120" w:before="120" w:line="360" w:lineRule="auto"/>
        <w:jc w:val="both"/>
      </w:pPr>
      <w:r>
        <w:rPr>
          <w:rFonts w:ascii="Times New Roman" w:cs="Times New Roman" w:eastAsia="Times New Roman" w:hAnsi="Times New Roman"/>
          <w:sz w:val="24"/>
          <w:szCs w:val="24"/>
        </w:rPr>
        <w:t xml:space="preserve">Nous conduisons le projet de façon incrémentale, en dix phases numérotées de 0 à 9.  Chaque phase produit un incrément démontrable et validable indépendamment des suivantes, ce qui permet de présenter régulièrement l'avancement et de réorienter le travail sans remettre en cause l'existant.</w:t>
      </w:r>
    </w:p>
    <w:p>
      <w:pPr>
        <w:spacing w:after="120" w:before="120" w:line="360" w:lineRule="auto"/>
        <w:jc w:val="both"/>
      </w:pPr>
      <w:r>
        <w:rPr>
          <w:rFonts w:ascii="Times New Roman" w:cs="Times New Roman" w:eastAsia="Times New Roman" w:hAnsi="Times New Roman"/>
          <w:sz w:val="24"/>
          <w:szCs w:val="24"/>
        </w:rPr>
        <w:t xml:space="preserve">Le tableau 2 présente ce découpage.</w:t>
      </w:r>
    </w:p>
    <w:p>
      <w:pPr>
        <w:spacing w:after="120" w:before="120" w:line="360" w:lineRule="auto"/>
        <w:jc w:val="center"/>
      </w:pPr>
      <w:r>
        <w:rPr>
          <w:rFonts w:ascii="Times New Roman" w:cs="Times New Roman" w:eastAsia="Times New Roman" w:hAnsi="Times New Roman"/>
          <w:b/>
          <w:bCs/>
          <w:sz w:val="24"/>
          <w:szCs w:val="24"/>
        </w:rPr>
        <w:t xml:space="preserve">Tableau 2 - Découpage du projet en phases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30"/>
      </w:tblGrid>
      <w:tr>
        <w:trPr>
          <w:tblHeader/>
        </w:trPr>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Phase</w:t>
            </w:r>
          </w:p>
        </w:tc>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Intitulé</w:t>
            </w:r>
          </w:p>
        </w:tc>
        <w:tc>
          <w:tcPr>
            <w:tcW w:type="dxa" w:w="2930"/>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Contenu principal</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0</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Fondations et documentation</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Analyse fonctionnelle, cahier des charges, UML, modèle de données, architecture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1</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Socle technique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Solution en sept projets, entités du domaine, contexte de persistance, migration initiale, jeu de données de démonstration</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2</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Backend métier</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Entrepôts et unité de travail, objets de transfert, mappage, validation, journalisation, premiers services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3</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Sécurité et utilisateurs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Authentification, hachage, autorisation action par action, gestion des comptes, historique des connexions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4</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Interface graphique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Connexion, coquille de navigation filtrée par rôle, tableau de bord, paramètres, administration des comptes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5</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Modules métier</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Parc, interventions, workflow, pièces, rapports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6</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Fonctions avancées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QR Code, rapports PDF, check-list, blocage des appareils hors service, indicateurs graphiques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7</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Notifications temps réel</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Serveur de notifications, client applicatif, panneau de notifications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8</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Affectation automatique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Moteur d'affectation, compétences et zones, tests unitaires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9</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Qualité et livraison</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Tests, documentation, gestion des exceptions, empaquetage et déploiement</w:t>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La figure 3 traduit ce découpage en planning.</w:t>
      </w:r>
    </w:p>
    <w:p>
      <w:pPr>
        <w:spacing w:after="120" w:before="120" w:line="360" w:lineRule="auto"/>
        <w:jc w:val="both"/>
      </w:pPr>
      <w:r>
        <w:rPr>
          <w:rFonts w:ascii="Consolas" w:cs="Consolas" w:eastAsia="Consolas" w:hAnsi="Consolas"/>
          <w:sz w:val="20"/>
          <w:szCs w:val="20"/>
        </w:rPr>
        <w:t xml:space="preserve">[Figure 3 - Diagramme de Gantt du projet]</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[À COMPLÉTER : dates de début et de fin du stage, puis répartition des dix phases sur cette période]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1.8 Conclusion</w:t>
      </w:r>
    </w:p>
    <w:p>
      <w:pPr>
        <w:spacing w:after="120" w:before="120" w:line="360" w:lineRule="auto"/>
        <w:jc w:val="both"/>
      </w:pPr>
      <w:r>
        <w:rPr>
          <w:rFonts w:ascii="Times New Roman" w:cs="Times New Roman" w:eastAsia="Times New Roman" w:hAnsi="Times New Roman"/>
          <w:sz w:val="24"/>
          <w:szCs w:val="24"/>
        </w:rPr>
        <w:t xml:space="preserve">Ce chapitre a établi que la gestion actuelle du SAV de MEDICANA ne permet ni de tracer la maintenance des respirateurs d'anesthésie, ni d'en analyser les défaillances, ni d'en piloter la performance.  La criticité de ces équipements donne à ces manques une portée qui dépasse la simple efficacité administrative.  Nous avons formulé la problématique, fixé cinq objectifs, délimité le périmètre à la maintenance corrective et arrêté une conduite de projet en dix phases incrémentales.  Le chapitre suivant traduit ces objectifs en besoins spécifiés et traçables.</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Chapitre 2</w:t>
      </w:r>
      <w:r>
        <w:rPr>
          <w:rFonts w:ascii="Times New Roman" w:cs="Times New Roman" w:eastAsia="Times New Roman" w:hAnsi="Times New Roman"/>
          <w:b/>
          <w:bCs/>
          <w:color w:val="000000"/>
          <w:sz w:val="32"/>
          <w:szCs w:val="32"/>
        </w:rPr>
        <w:br/>
        <w:t xml:space="preserve">Analyse et spécification des besoins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2.1 Introduction</w:t>
      </w:r>
    </w:p>
    <w:p>
      <w:pPr>
        <w:spacing w:after="120" w:before="120" w:line="360" w:lineRule="auto"/>
        <w:jc w:val="both"/>
      </w:pPr>
      <w:r>
        <w:rPr>
          <w:rFonts w:ascii="Times New Roman" w:cs="Times New Roman" w:eastAsia="Times New Roman" w:hAnsi="Times New Roman"/>
          <w:sz w:val="24"/>
          <w:szCs w:val="24"/>
        </w:rPr>
        <w:t xml:space="preserve">Ce chapitre traduit les objectifs du chapitre précédent en besoins spécifiés.  Nous identifions d'abord les acteurs du système et leurs objectifs, puis nous énonçons les besoins fonctionnels sous une forme traçable, et les besoins non fonctionnels qui contraignent la solution.  Nous formalisons ensuite les cas d'utilisation, dont trois font l'objet d'une description détaillée, et nous énonçons enfin les règles de gestion qui encadrent le comportement du système.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2.2 Acteurs du système</w:t>
      </w:r>
    </w:p>
    <w:p>
      <w:pPr>
        <w:spacing w:after="120" w:before="120" w:line="360" w:lineRule="auto"/>
        <w:jc w:val="both"/>
      </w:pPr>
      <w:r>
        <w:rPr>
          <w:rFonts w:ascii="Times New Roman" w:cs="Times New Roman" w:eastAsia="Times New Roman" w:hAnsi="Times New Roman"/>
          <w:sz w:val="24"/>
          <w:szCs w:val="24"/>
        </w:rPr>
        <w:t xml:space="preserve">Six acteurs interagissent avec l'application.  Le tableau 3 en présente les objectifs.</w:t>
      </w:r>
    </w:p>
    <w:p>
      <w:pPr>
        <w:spacing w:after="120" w:before="120" w:line="360" w:lineRule="auto"/>
        <w:jc w:val="center"/>
      </w:pPr>
      <w:r>
        <w:rPr>
          <w:rFonts w:ascii="Times New Roman" w:cs="Times New Roman" w:eastAsia="Times New Roman" w:hAnsi="Times New Roman"/>
          <w:b/>
          <w:bCs/>
          <w:sz w:val="24"/>
          <w:szCs w:val="24"/>
        </w:rPr>
        <w:t xml:space="preserve">Tableau 3 - Acteurs du système et leurs objectifs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30"/>
      </w:tblGrid>
      <w:tr>
        <w:trPr>
          <w:tblHeader/>
        </w:trPr>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Acteur</w:t>
            </w:r>
          </w:p>
        </w:tc>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Description</w:t>
            </w:r>
          </w:p>
        </w:tc>
        <w:tc>
          <w:tcPr>
            <w:tcW w:type="dxa" w:w="2930"/>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Objectifs principaux</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Administrateur</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Gère la configuration, les comptes et les droits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Paramétrer, administrer les comptes, superviser</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Responsable SAV</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Pilote le service après-vente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Affecter, suivre, valider, analyser les indicateurs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Ingénieur biomédical</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Réalise les interventions techniques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Diagnostiquer, réparer, documenter, clôturer</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Technicien</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Assure l'appui terrain</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Réaliser les interventions de premier niveau, saisir</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Client (hôpital)</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Personnel hospitalier utilisateur</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Déclarer une panne, suivre l'avancement</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Invité</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Accès en lecture limitée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Consulter, assister à une démonstration</w:t>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La distinction entre l'ingénieur biomédical et le technicien porte sur la responsabilité de clôture : seul l'ingénieur biomédical peut clôturer définitivement une intervention.  Cette distinction se retrouve au niveau des permissions, présentées au chapitre 3.</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2.3 Besoins fonctionnels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2.3.1 Expression des besoins par domaine</w:t>
      </w:r>
    </w:p>
    <w:p>
      <w:pPr>
        <w:spacing w:after="120" w:before="120" w:line="360" w:lineRule="auto"/>
        <w:jc w:val="both"/>
      </w:pPr>
      <w:r>
        <w:rPr>
          <w:rFonts w:ascii="Times New Roman" w:cs="Times New Roman" w:eastAsia="Times New Roman" w:hAnsi="Times New Roman"/>
          <w:sz w:val="24"/>
          <w:szCs w:val="24"/>
        </w:rPr>
        <w:t xml:space="preserve">Nous regroupons les besoins fonctionnels en treize familles.</w:t>
      </w:r>
    </w:p>
    <w:p>
      <w:pPr>
        <w:spacing w:after="120" w:before="120" w:line="360" w:lineRule="auto"/>
        <w:jc w:val="both"/>
      </w:pPr>
      <w:r>
        <w:rPr>
          <w:rFonts w:ascii="Times New Roman" w:cs="Times New Roman" w:eastAsia="Times New Roman" w:hAnsi="Times New Roman"/>
          <w:b/>
          <w:bCs/>
          <w:sz w:val="24"/>
          <w:szCs w:val="24"/>
        </w:rPr>
        <w:t xml:space="preserve">BF-01 — Gestion des utilisateurs et sécurité.</w:t>
      </w:r>
      <w:r>
        <w:rPr>
          <w:rFonts w:ascii="Times New Roman" w:cs="Times New Roman" w:eastAsia="Times New Roman" w:hAnsi="Times New Roman"/>
          <w:sz w:val="24"/>
          <w:szCs w:val="24"/>
        </w:rPr>
        <w:t xml:space="preserve"> Authentification par identifiant et mot de passe haché, rôles à droits différenciés, gestion des sessions et journal des connexions consignant la date, l'adresse réseau et le résultat de la tentative.</w:t>
      </w:r>
    </w:p>
    <w:p>
      <w:pPr>
        <w:spacing w:after="120" w:before="120" w:line="360" w:lineRule="auto"/>
        <w:jc w:val="both"/>
      </w:pPr>
      <w:r>
        <w:rPr>
          <w:rFonts w:ascii="Times New Roman" w:cs="Times New Roman" w:eastAsia="Times New Roman" w:hAnsi="Times New Roman"/>
          <w:b/>
          <w:bCs/>
          <w:sz w:val="24"/>
          <w:szCs w:val="24"/>
        </w:rPr>
        <w:t xml:space="preserve">BF-02 — Gestion du parc de respirateurs.</w:t>
      </w:r>
      <w:r>
        <w:rPr>
          <w:rFonts w:ascii="Times New Roman" w:cs="Times New Roman" w:eastAsia="Times New Roman" w:hAnsi="Times New Roman"/>
          <w:sz w:val="24"/>
          <w:szCs w:val="24"/>
        </w:rPr>
        <w:t xml:space="preserve"> Fiche appareil comportant le numéro de série, le QR Code, le code interne, le modèle, les versions logicielle et matérielle, le rattachement au bloc opératoire, au service et à l'hôpital, la date de mise en service, le contrat, la garantie et l'état.  Chaque appareil possède une fiche de vie retraçant ses interventions, ses pannes, les pièces détachées consommées, les rapports produits et les documents associés.</w:t>
      </w:r>
    </w:p>
    <w:p>
      <w:pPr>
        <w:spacing w:after="120" w:before="120" w:line="360" w:lineRule="auto"/>
        <w:jc w:val="both"/>
      </w:pPr>
      <w:r>
        <w:rPr>
          <w:rFonts w:ascii="Times New Roman" w:cs="Times New Roman" w:eastAsia="Times New Roman" w:hAnsi="Times New Roman"/>
          <w:b/>
          <w:bCs/>
          <w:sz w:val="24"/>
          <w:szCs w:val="24"/>
        </w:rPr>
        <w:t xml:space="preserve">BF-03 — Déclaration d'intervention par QR Code.</w:t>
      </w:r>
      <w:r>
        <w:rPr>
          <w:rFonts w:ascii="Times New Roman" w:cs="Times New Roman" w:eastAsia="Times New Roman" w:hAnsi="Times New Roman"/>
          <w:sz w:val="24"/>
          <w:szCs w:val="24"/>
        </w:rPr>
        <w:t xml:space="preserve"> Le personnel hospitalier accède à une interface simplifiée à partir du QR Code apposé sur l'appareil, et saisit les symptômes constatés parmi une liste prédéfinie, un commentaire, la priorité et l'information déterminante : le patient est-il connecté à l'appareil ?</w:t>
      </w:r>
    </w:p>
    <w:p>
      <w:pPr>
        <w:spacing w:after="120" w:before="120" w:line="360" w:lineRule="auto"/>
        <w:jc w:val="both"/>
      </w:pPr>
      <w:r>
        <w:rPr>
          <w:rFonts w:ascii="Times New Roman" w:cs="Times New Roman" w:eastAsia="Times New Roman" w:hAnsi="Times New Roman"/>
          <w:b/>
          <w:bCs/>
          <w:sz w:val="24"/>
          <w:szCs w:val="24"/>
        </w:rPr>
        <w:t xml:space="preserve">BF-04 — Gestion des interventions.</w:t>
      </w:r>
      <w:r>
        <w:rPr>
          <w:rFonts w:ascii="Times New Roman" w:cs="Times New Roman" w:eastAsia="Times New Roman" w:hAnsi="Times New Roman"/>
          <w:sz w:val="24"/>
          <w:szCs w:val="24"/>
        </w:rPr>
        <w:t xml:space="preserve"> Une intervention porte un numéro de demande, une date, un client, un ingénieur affecté, un respirateur, une description, un diagnostic, une cause, les pièces détachées remplacées, le temps de déplacement, le temps de réparation, le coût de main-d'œuvre, un état et une signature.  Son cycle de vie suit le workflow décrit en 2.5.</w:t>
      </w:r>
    </w:p>
    <w:p>
      <w:pPr>
        <w:spacing w:after="120" w:before="120" w:line="360" w:lineRule="auto"/>
        <w:jc w:val="both"/>
      </w:pPr>
      <w:r>
        <w:rPr>
          <w:rFonts w:ascii="Times New Roman" w:cs="Times New Roman" w:eastAsia="Times New Roman" w:hAnsi="Times New Roman"/>
          <w:b/>
          <w:bCs/>
          <w:sz w:val="24"/>
          <w:szCs w:val="24"/>
        </w:rPr>
        <w:t xml:space="preserve">BF-05 — Check-list de clôture obligatoire.</w:t>
      </w:r>
      <w:r>
        <w:rPr>
          <w:rFonts w:ascii="Times New Roman" w:cs="Times New Roman" w:eastAsia="Times New Roman" w:hAnsi="Times New Roman"/>
          <w:sz w:val="24"/>
          <w:szCs w:val="24"/>
        </w:rPr>
        <w:t xml:space="preserve"> La clôture exige la validation de huit contrôles : autotest, test d'étanchéité, calibration du débit, calibration de l'oxygène, batterie, alimentation, alarmes et validation finale.</w:t>
      </w:r>
    </w:p>
    <w:p>
      <w:pPr>
        <w:spacing w:after="120" w:before="120" w:line="360" w:lineRule="auto"/>
        <w:jc w:val="both"/>
      </w:pPr>
      <w:r>
        <w:rPr>
          <w:rFonts w:ascii="Times New Roman" w:cs="Times New Roman" w:eastAsia="Times New Roman" w:hAnsi="Times New Roman"/>
          <w:b/>
          <w:bCs/>
          <w:sz w:val="24"/>
          <w:szCs w:val="24"/>
        </w:rPr>
        <w:t xml:space="preserve">BF-06 — Blocage des appareils hors service.</w:t>
      </w:r>
      <w:r>
        <w:rPr>
          <w:rFonts w:ascii="Times New Roman" w:cs="Times New Roman" w:eastAsia="Times New Roman" w:hAnsi="Times New Roman"/>
          <w:sz w:val="24"/>
          <w:szCs w:val="24"/>
        </w:rPr>
        <w:t xml:space="preserve"> Un respirateur déclaré hors service ne peut plus recevoir de demande d'intervention de type programmé, et se signale visuellement dans le parc.</w:t>
      </w:r>
    </w:p>
    <w:p>
      <w:pPr>
        <w:spacing w:after="120" w:before="120" w:line="360" w:lineRule="auto"/>
        <w:jc w:val="both"/>
      </w:pPr>
      <w:r>
        <w:rPr>
          <w:rFonts w:ascii="Times New Roman" w:cs="Times New Roman" w:eastAsia="Times New Roman" w:hAnsi="Times New Roman"/>
          <w:b/>
          <w:bCs/>
          <w:sz w:val="24"/>
          <w:szCs w:val="24"/>
        </w:rPr>
        <w:t xml:space="preserve">BF-07 — Gestion des pièces détachées.</w:t>
      </w:r>
      <w:r>
        <w:rPr>
          <w:rFonts w:ascii="Times New Roman" w:cs="Times New Roman" w:eastAsia="Times New Roman" w:hAnsi="Times New Roman"/>
          <w:sz w:val="24"/>
          <w:szCs w:val="24"/>
        </w:rPr>
        <w:t xml:space="preserve"> Fiche pièce comportant la référence, le nom, la catégorie, la compatibilité, le stock, le stock minimum, l'emplacement, le prix et le fournisseur.  Le système associe les pannes aux pièces détachées probables et déclenche des alertes de stock.</w:t>
      </w:r>
    </w:p>
    <w:p>
      <w:pPr>
        <w:spacing w:after="120" w:before="120" w:line="360" w:lineRule="auto"/>
        <w:jc w:val="both"/>
      </w:pPr>
      <w:r>
        <w:rPr>
          <w:rFonts w:ascii="Times New Roman" w:cs="Times New Roman" w:eastAsia="Times New Roman" w:hAnsi="Times New Roman"/>
          <w:b/>
          <w:bCs/>
          <w:sz w:val="24"/>
          <w:szCs w:val="24"/>
        </w:rPr>
        <w:t xml:space="preserve">BF-08 — Documentation technique.</w:t>
      </w:r>
      <w:r>
        <w:rPr>
          <w:rFonts w:ascii="Times New Roman" w:cs="Times New Roman" w:eastAsia="Times New Roman" w:hAnsi="Times New Roman"/>
          <w:sz w:val="24"/>
          <w:szCs w:val="24"/>
        </w:rPr>
        <w:t xml:space="preserve"> Rattachement à chaque modèle et à chaque appareil des manuels, schémas et procédures au format PDF.</w:t>
      </w:r>
    </w:p>
    <w:p>
      <w:pPr>
        <w:spacing w:after="120" w:before="120" w:line="360" w:lineRule="auto"/>
        <w:jc w:val="both"/>
      </w:pPr>
      <w:r>
        <w:rPr>
          <w:rFonts w:ascii="Times New Roman" w:cs="Times New Roman" w:eastAsia="Times New Roman" w:hAnsi="Times New Roman"/>
          <w:b/>
          <w:bCs/>
          <w:sz w:val="24"/>
          <w:szCs w:val="24"/>
        </w:rPr>
        <w:t xml:space="preserve">BF-09 — Rapports au format PDF.</w:t>
      </w:r>
      <w:r>
        <w:rPr>
          <w:rFonts w:ascii="Times New Roman" w:cs="Times New Roman" w:eastAsia="Times New Roman" w:hAnsi="Times New Roman"/>
          <w:sz w:val="24"/>
          <w:szCs w:val="24"/>
        </w:rPr>
        <w:t xml:space="preserve"> Génération automatique d'un rapport d'intervention comportant les informations du client et de l'appareil, la description de la panne, le diagnostic, les pièces détachées consommées, les temps, le coût et la validation finale.</w:t>
      </w:r>
    </w:p>
    <w:p>
      <w:pPr>
        <w:spacing w:after="120" w:before="120" w:line="360" w:lineRule="auto"/>
        <w:jc w:val="both"/>
      </w:pPr>
      <w:r>
        <w:rPr>
          <w:rFonts w:ascii="Times New Roman" w:cs="Times New Roman" w:eastAsia="Times New Roman" w:hAnsi="Times New Roman"/>
          <w:b/>
          <w:bCs/>
          <w:sz w:val="24"/>
          <w:szCs w:val="24"/>
        </w:rPr>
        <w:t xml:space="preserve">BF-10 — Notifications temps réel.</w:t>
      </w:r>
      <w:r>
        <w:rPr>
          <w:rFonts w:ascii="Times New Roman" w:cs="Times New Roman" w:eastAsia="Times New Roman" w:hAnsi="Times New Roman"/>
          <w:sz w:val="24"/>
          <w:szCs w:val="24"/>
        </w:rPr>
        <w:t xml:space="preserve"> Émission d'une notification lors d'une nouvelle demande, d'une intervention urgente, d'une pièce indisponible, d'un stock faible ou de la fin d'une intervention.</w:t>
      </w:r>
    </w:p>
    <w:p>
      <w:pPr>
        <w:spacing w:after="120" w:before="120" w:line="360" w:lineRule="auto"/>
        <w:jc w:val="both"/>
      </w:pPr>
      <w:r>
        <w:rPr>
          <w:rFonts w:ascii="Times New Roman" w:cs="Times New Roman" w:eastAsia="Times New Roman" w:hAnsi="Times New Roman"/>
          <w:b/>
          <w:bCs/>
          <w:sz w:val="24"/>
          <w:szCs w:val="24"/>
        </w:rPr>
        <w:t xml:space="preserve">BF-11 — Tableau de bord et indicateurs.</w:t>
      </w:r>
      <w:r>
        <w:rPr>
          <w:rFonts w:ascii="Times New Roman" w:cs="Times New Roman" w:eastAsia="Times New Roman" w:hAnsi="Times New Roman"/>
          <w:sz w:val="24"/>
          <w:szCs w:val="24"/>
        </w:rPr>
        <w:t xml:space="preserve"> Restitution du nombre de respirateurs, des interventions ouvertes et critiques, des appareils hors service, de la disponibilité globale, du délai moyen de résolution, de la répartition des pannes et des coûts.</w:t>
      </w:r>
    </w:p>
    <w:p>
      <w:pPr>
        <w:spacing w:after="120" w:before="120" w:line="360" w:lineRule="auto"/>
        <w:jc w:val="both"/>
      </w:pPr>
      <w:r>
        <w:rPr>
          <w:rFonts w:ascii="Times New Roman" w:cs="Times New Roman" w:eastAsia="Times New Roman" w:hAnsi="Times New Roman"/>
          <w:b/>
          <w:bCs/>
          <w:sz w:val="24"/>
          <w:szCs w:val="24"/>
        </w:rPr>
        <w:t xml:space="preserve">BF-12 — Affectation automatique.</w:t>
      </w:r>
      <w:r>
        <w:rPr>
          <w:rFonts w:ascii="Times New Roman" w:cs="Times New Roman" w:eastAsia="Times New Roman" w:hAnsi="Times New Roman"/>
          <w:sz w:val="24"/>
          <w:szCs w:val="24"/>
        </w:rPr>
        <w:t xml:space="preserve"> Choix de l'ingénieur à partir de ses compétences, de sa zone géographique, de sa disponibilité et de sa charge de travail.</w:t>
      </w:r>
    </w:p>
    <w:p>
      <w:pPr>
        <w:spacing w:after="120" w:before="120" w:line="360" w:lineRule="auto"/>
        <w:jc w:val="both"/>
      </w:pPr>
      <w:r>
        <w:rPr>
          <w:rFonts w:ascii="Times New Roman" w:cs="Times New Roman" w:eastAsia="Times New Roman" w:hAnsi="Times New Roman"/>
          <w:b/>
          <w:bCs/>
          <w:sz w:val="24"/>
          <w:szCs w:val="24"/>
        </w:rPr>
        <w:t xml:space="preserve">BF-13 — Recherche multicritère.</w:t>
      </w:r>
      <w:r>
        <w:rPr>
          <w:rFonts w:ascii="Times New Roman" w:cs="Times New Roman" w:eastAsia="Times New Roman" w:hAnsi="Times New Roman"/>
          <w:sz w:val="24"/>
          <w:szCs w:val="24"/>
        </w:rPr>
        <w:t xml:space="preserve"> Recherche sur le numéro de série, le client, la ville, le modèle, la panne, l'ingénieur, l'état et la date.</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2.3.2 Exigences fonctionnelles traçables</w:t>
      </w:r>
    </w:p>
    <w:p>
      <w:pPr>
        <w:spacing w:after="120" w:before="120" w:line="360" w:lineRule="auto"/>
        <w:jc w:val="both"/>
      </w:pPr>
      <w:r>
        <w:rPr>
          <w:rFonts w:ascii="Times New Roman" w:cs="Times New Roman" w:eastAsia="Times New Roman" w:hAnsi="Times New Roman"/>
          <w:sz w:val="24"/>
          <w:szCs w:val="24"/>
        </w:rPr>
        <w:t xml:space="preserve">Pour permettre le suivi de la réalisation, nous reformulons ces besoins en vingt exigences identifiées, présentées au tableau 4.  Le bilan de leur réalisation figure en 4.6.</w:t>
      </w:r>
    </w:p>
    <w:p>
      <w:pPr>
        <w:spacing w:after="120" w:before="120" w:line="360" w:lineRule="auto"/>
        <w:jc w:val="center"/>
      </w:pPr>
      <w:r>
        <w:rPr>
          <w:rFonts w:ascii="Times New Roman" w:cs="Times New Roman" w:eastAsia="Times New Roman" w:hAnsi="Times New Roman"/>
          <w:b/>
          <w:bCs/>
          <w:sz w:val="24"/>
          <w:szCs w:val="24"/>
        </w:rPr>
        <w:t xml:space="preserve">Tableau 4 - Exigences fonctionnelles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6"/>
        <w:gridCol w:w="2198"/>
      </w:tblGrid>
      <w:tr>
        <w:trPr>
          <w:tblHeader/>
        </w:trPr>
        <w:tc>
          <w:tcPr>
            <w:tcW w:type="dxa" w:w="2196"/>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Identifiant</w:t>
            </w:r>
          </w:p>
        </w:tc>
        <w:tc>
          <w:tcPr>
            <w:tcW w:type="dxa" w:w="2196"/>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Exigence</w:t>
            </w:r>
          </w:p>
        </w:tc>
        <w:tc>
          <w:tcPr>
            <w:tcW w:type="dxa" w:w="2196"/>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Priorité</w:t>
            </w:r>
          </w:p>
        </w:tc>
        <w:tc>
          <w:tcPr>
            <w:tcW w:type="dxa" w:w="219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Module</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EF-01</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Authentification avec hachage du mot de passe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Sécurité</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EF-02</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Gestion des rôles et des droits</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Sécurité</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EF-03</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Historique des connexions</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Moyenne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Sécurité</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EF-04</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Gestion du parc et fiche de vie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Parc</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EF-05</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Génération et lecture du QR Code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Parc</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EF-06</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Déclaration d'intervention simplifiée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Interventions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EF-07</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Détection du patient connecté et passage en critique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Interventions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EF-08</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Workflow d'intervention complet</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Interventions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EF-09</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Kanban temps réel</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Interventions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EF-10</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Check-list de clôture obligatoire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Interventions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EF-11</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Blocage des appareils hors service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Parc</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EF-12</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Gestion du stock et alertes</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Pièces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EF-13</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Association entre panne et pièces détachées</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Moyenne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Pièces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EF-14</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Documentation technique intégrée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Moyenne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Documentation</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EF-15</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Rapports au format PDF</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Rapports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EF-16</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Notifications temps réel</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Notifications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EF-17</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de bord et indicateurs</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Haute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de bord</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EF-18</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Affectation automatique de l'ingénieur</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Moyenne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Planning</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EF-19</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Recherche multicritère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Moyenne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Transverse</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EF-20</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Thèmes clair et sombre, navigation latérale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Moyenne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Interface</w:t>
            </w:r>
          </w:p>
        </w:tc>
      </w:tr>
    </w:tbl>
    <w:p>
      <w:pPr>
        <w:spacing w:after="120"/>
      </w:pP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2.4 Besoins non fonctionnels</w:t>
      </w:r>
    </w:p>
    <w:p>
      <w:pPr>
        <w:spacing w:after="120" w:before="120" w:line="360" w:lineRule="auto"/>
        <w:jc w:val="both"/>
      </w:pPr>
      <w:r>
        <w:rPr>
          <w:rFonts w:ascii="Times New Roman" w:cs="Times New Roman" w:eastAsia="Times New Roman" w:hAnsi="Times New Roman"/>
          <w:sz w:val="24"/>
          <w:szCs w:val="24"/>
        </w:rPr>
        <w:t xml:space="preserve">Le tableau 5 énonce les contraintes de qualité que la solution doit respecter.</w:t>
      </w:r>
    </w:p>
    <w:p>
      <w:pPr>
        <w:spacing w:after="120" w:before="120" w:line="360" w:lineRule="auto"/>
        <w:jc w:val="center"/>
      </w:pPr>
      <w:r>
        <w:rPr>
          <w:rFonts w:ascii="Times New Roman" w:cs="Times New Roman" w:eastAsia="Times New Roman" w:hAnsi="Times New Roman"/>
          <w:b/>
          <w:bCs/>
          <w:sz w:val="24"/>
          <w:szCs w:val="24"/>
        </w:rPr>
        <w:t xml:space="preserve">Tableau 5 - Besoins non fonctionnels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393"/>
        <w:gridCol w:w="4393"/>
      </w:tblGrid>
      <w:tr>
        <w:trPr>
          <w:tblHeader/>
        </w:trPr>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Catégorie</w:t>
            </w:r>
          </w:p>
        </w:tc>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Exigence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Performance</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Affichage du tableau de bord en moins de deux secondes ; recherche en moins d'une seconde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Sécurité</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Hachage des mots de passe, contrôle d'accès par rôle, journal d'audit des connexions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Fiabilité</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Gestion centralisée des exceptions, transactions cohérentes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Disponibilité des données</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Base locale et procédure de sauvegarde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Ergonomie</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Interface de type Fluent, navigation latérale, thèmes clair et sombre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Maintenabilité</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Architecture en couches, principes SOLID, tests unitaires, documentation du code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Traçabilité</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Historisation complète et audit des créations et modifications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Internationalisation</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Interface en français, ressources prévues pour la localisation</w:t>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La contrainte de maintenabilité pèse davantage que les autres sur les choix d'architecture.  Nous la justifions au chapitre 3.</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2.5 Workflow d'une intervention</w:t>
      </w:r>
    </w:p>
    <w:p>
      <w:pPr>
        <w:spacing w:after="120" w:before="120" w:line="360" w:lineRule="auto"/>
        <w:jc w:val="both"/>
      </w:pPr>
      <w:r>
        <w:rPr>
          <w:rFonts w:ascii="Times New Roman" w:cs="Times New Roman" w:eastAsia="Times New Roman" w:hAnsi="Times New Roman"/>
          <w:sz w:val="24"/>
          <w:szCs w:val="24"/>
        </w:rPr>
        <w:t xml:space="preserve">Le cycle de vie d'une intervention comporte dix états.  Une demande naît à l'état </w:t>
      </w:r>
      <w:r>
        <w:rPr>
          <w:rFonts w:ascii="Times New Roman" w:cs="Times New Roman" w:eastAsia="Times New Roman" w:hAnsi="Times New Roman"/>
          <w:i/>
          <w:iCs/>
          <w:sz w:val="24"/>
          <w:szCs w:val="24"/>
        </w:rPr>
        <w:t xml:space="preserve">Nouvelle</w:t>
      </w:r>
      <w:r>
        <w:rPr>
          <w:rFonts w:ascii="Times New Roman" w:cs="Times New Roman" w:eastAsia="Times New Roman" w:hAnsi="Times New Roman"/>
          <w:sz w:val="24"/>
          <w:szCs w:val="24"/>
        </w:rPr>
        <w:t xml:space="preserve">, passe à </w:t>
      </w:r>
      <w:r>
        <w:rPr>
          <w:rFonts w:ascii="Times New Roman" w:cs="Times New Roman" w:eastAsia="Times New Roman" w:hAnsi="Times New Roman"/>
          <w:i/>
          <w:iCs/>
          <w:sz w:val="24"/>
          <w:szCs w:val="24"/>
        </w:rPr>
        <w:t xml:space="preserve">Affectée</w:t>
      </w:r>
      <w:r>
        <w:rPr>
          <w:rFonts w:ascii="Times New Roman" w:cs="Times New Roman" w:eastAsia="Times New Roman" w:hAnsi="Times New Roman"/>
          <w:sz w:val="24"/>
          <w:szCs w:val="24"/>
        </w:rPr>
        <w:t xml:space="preserve"> lorsqu'un ingénieur lui est attribué, puis suit la progression </w:t>
      </w:r>
      <w:r>
        <w:rPr>
          <w:rFonts w:ascii="Times New Roman" w:cs="Times New Roman" w:eastAsia="Times New Roman" w:hAnsi="Times New Roman"/>
          <w:i/>
          <w:iCs/>
          <w:sz w:val="24"/>
          <w:szCs w:val="24"/>
        </w:rPr>
        <w:t xml:space="preserve">En déplacement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Diagnostic</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Réparation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Test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Validation</w:t>
      </w:r>
      <w:r>
        <w:rPr>
          <w:rFonts w:ascii="Times New Roman" w:cs="Times New Roman" w:eastAsia="Times New Roman" w:hAnsi="Times New Roman"/>
          <w:sz w:val="24"/>
          <w:szCs w:val="24"/>
        </w:rPr>
        <w:t xml:space="preserve"> et </w:t>
      </w:r>
      <w:r>
        <w:rPr>
          <w:rFonts w:ascii="Times New Roman" w:cs="Times New Roman" w:eastAsia="Times New Roman" w:hAnsi="Times New Roman"/>
          <w:i/>
          <w:iCs/>
          <w:sz w:val="24"/>
          <w:szCs w:val="24"/>
        </w:rPr>
        <w:t xml:space="preserve">Clôturée</w:t>
      </w:r>
      <w:r>
        <w:rPr>
          <w:rFonts w:ascii="Times New Roman" w:cs="Times New Roman" w:eastAsia="Times New Roman" w:hAnsi="Times New Roman"/>
          <w:sz w:val="24"/>
          <w:szCs w:val="24"/>
        </w:rPr>
        <w:t xml:space="preserve">.  Deux dérivations complètent ce chemin nominal : l'état </w:t>
      </w:r>
      <w:r>
        <w:rPr>
          <w:rFonts w:ascii="Times New Roman" w:cs="Times New Roman" w:eastAsia="Times New Roman" w:hAnsi="Times New Roman"/>
          <w:i/>
          <w:iCs/>
          <w:sz w:val="24"/>
          <w:szCs w:val="24"/>
        </w:rPr>
        <w:t xml:space="preserve">En attente de pièce</w:t>
      </w:r>
      <w:r>
        <w:rPr>
          <w:rFonts w:ascii="Times New Roman" w:cs="Times New Roman" w:eastAsia="Times New Roman" w:hAnsi="Times New Roman"/>
          <w:sz w:val="24"/>
          <w:szCs w:val="24"/>
        </w:rPr>
        <w:t xml:space="preserve">, atteint depuis </w:t>
      </w:r>
      <w:r>
        <w:rPr>
          <w:rFonts w:ascii="Times New Roman" w:cs="Times New Roman" w:eastAsia="Times New Roman" w:hAnsi="Times New Roman"/>
          <w:i/>
          <w:iCs/>
          <w:sz w:val="24"/>
          <w:szCs w:val="24"/>
        </w:rPr>
        <w:t xml:space="preserve">Réparation</w:t>
      </w:r>
      <w:r>
        <w:rPr>
          <w:rFonts w:ascii="Times New Roman" w:cs="Times New Roman" w:eastAsia="Times New Roman" w:hAnsi="Times New Roman"/>
          <w:sz w:val="24"/>
          <w:szCs w:val="24"/>
        </w:rPr>
        <w:t xml:space="preserve"> en cas de rupture de stock et qui y ramène une fois la pièce reçue, et l'état </w:t>
      </w:r>
      <w:r>
        <w:rPr>
          <w:rFonts w:ascii="Times New Roman" w:cs="Times New Roman" w:eastAsia="Times New Roman" w:hAnsi="Times New Roman"/>
          <w:i/>
          <w:iCs/>
          <w:sz w:val="24"/>
          <w:szCs w:val="24"/>
        </w:rPr>
        <w:t xml:space="preserve">Annulée</w:t>
      </w:r>
      <w:r>
        <w:rPr>
          <w:rFonts w:ascii="Times New Roman" w:cs="Times New Roman" w:eastAsia="Times New Roman" w:hAnsi="Times New Roman"/>
          <w:sz w:val="24"/>
          <w:szCs w:val="24"/>
        </w:rPr>
        <w:t xml:space="preserve">, accessible depuis les états initiaux.  Le chapitre 3 en donne la représentation formelle.</w:t>
      </w:r>
    </w:p>
    <w:p>
      <w:pPr>
        <w:spacing w:after="120" w:before="120" w:line="360" w:lineRule="auto"/>
        <w:jc w:val="both"/>
      </w:pPr>
      <w:r>
        <w:rPr>
          <w:rFonts w:ascii="Times New Roman" w:cs="Times New Roman" w:eastAsia="Times New Roman" w:hAnsi="Times New Roman"/>
          <w:sz w:val="24"/>
          <w:szCs w:val="24"/>
        </w:rPr>
        <w:t xml:space="preserve">Chaque changement d'état est horodaté et attribué à son auteur, ce qui constitue la trace demandée par le premier objectif du projet.</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2.6 Cas d'utilisation</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2.6.1 Vue générale</w:t>
      </w:r>
    </w:p>
    <w:p>
      <w:pPr>
        <w:spacing w:after="120" w:before="120" w:line="360" w:lineRule="auto"/>
        <w:jc w:val="both"/>
      </w:pPr>
      <w:r>
        <w:rPr>
          <w:rFonts w:ascii="Times New Roman" w:cs="Times New Roman" w:eastAsia="Times New Roman" w:hAnsi="Times New Roman"/>
          <w:sz w:val="24"/>
          <w:szCs w:val="24"/>
        </w:rPr>
        <w:t xml:space="preserve">La figure 4 présente les cas d'utilisation du système et leur rattachement aux acteurs.</w:t>
      </w:r>
    </w:p>
    <w:p>
      <w:pPr>
        <w:spacing w:after="120" w:before="120" w:line="360" w:lineRule="auto"/>
        <w:jc w:val="both"/>
      </w:pPr>
      <w:r>
        <w:rPr>
          <w:rFonts w:ascii="Consolas" w:cs="Consolas" w:eastAsia="Consolas" w:hAnsi="Consolas"/>
          <w:sz w:val="20"/>
          <w:szCs w:val="20"/>
        </w:rPr>
        <w:t xml:space="preserve">[Figure 4 - Diagramme de cas d'utilisation général]</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[SOURCE : docs/05-diagrammes-uml.md §1, à exporter en image]</w:t>
      </w:r>
    </w:p>
    <w:p>
      <w:pPr>
        <w:spacing w:after="120" w:before="120" w:line="360" w:lineRule="auto"/>
        <w:jc w:val="both"/>
      </w:pPr>
      <w:r>
        <w:rPr>
          <w:rFonts w:ascii="Times New Roman" w:cs="Times New Roman" w:eastAsia="Times New Roman" w:hAnsi="Times New Roman"/>
          <w:sz w:val="24"/>
          <w:szCs w:val="24"/>
        </w:rPr>
        <w:t xml:space="preserve">Le diagramme fait apparaître une répartition cohérente avec les objectifs des acteurs : le client hôpital déclare et consulte, le responsable SAV affecte et analyse, l'ingénieur biomédical exécute et clôture, l'administrateur paramètre.</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2.6.2 Relations d'inclusion et d'extension</w:t>
      </w:r>
    </w:p>
    <w:p>
      <w:pPr>
        <w:spacing w:after="120" w:before="120" w:line="360" w:lineRule="auto"/>
        <w:jc w:val="both"/>
      </w:pPr>
      <w:r>
        <w:rPr>
          <w:rFonts w:ascii="Times New Roman" w:cs="Times New Roman" w:eastAsia="Times New Roman" w:hAnsi="Times New Roman"/>
          <w:sz w:val="24"/>
          <w:szCs w:val="24"/>
        </w:rPr>
        <w:t xml:space="preserve">La figure 5 précise deux relations structurantes.</w:t>
      </w:r>
    </w:p>
    <w:p>
      <w:pPr>
        <w:spacing w:after="120" w:before="120" w:line="360" w:lineRule="auto"/>
        <w:jc w:val="both"/>
      </w:pPr>
      <w:r>
        <w:rPr>
          <w:rFonts w:ascii="Consolas" w:cs="Consolas" w:eastAsia="Consolas" w:hAnsi="Consolas"/>
          <w:sz w:val="20"/>
          <w:szCs w:val="20"/>
        </w:rPr>
        <w:t xml:space="preserve">[Figure 5 - Cas d'utilisation détaillés : relations « include » et « extend »]</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[SOURCE : docs/05-diagrammes-uml.md §1 bis, à exporter en image]</w:t>
      </w:r>
    </w:p>
    <w:p>
      <w:pPr>
        <w:spacing w:after="120" w:before="120" w:line="360" w:lineRule="auto"/>
        <w:jc w:val="both"/>
      </w:pPr>
      <w:r>
        <w:rPr>
          <w:rFonts w:ascii="Times New Roman" w:cs="Times New Roman" w:eastAsia="Times New Roman" w:hAnsi="Times New Roman"/>
          <w:sz w:val="24"/>
          <w:szCs w:val="24"/>
        </w:rPr>
        <w:t xml:space="preserve">La relation </w:t>
      </w:r>
      <w:r>
        <w:rPr>
          <w:rFonts w:ascii="Times New Roman" w:cs="Times New Roman" w:eastAsia="Times New Roman" w:hAnsi="Times New Roman"/>
          <w:b/>
          <w:bCs/>
          <w:sz w:val="24"/>
          <w:szCs w:val="24"/>
        </w:rPr>
        <w:t xml:space="preserve">« include »</w:t>
      </w:r>
      <w:r>
        <w:rPr>
          <w:rFonts w:ascii="Times New Roman" w:cs="Times New Roman" w:eastAsia="Times New Roman" w:hAnsi="Times New Roman"/>
          <w:sz w:val="24"/>
          <w:szCs w:val="24"/>
        </w:rPr>
        <w:t xml:space="preserve"> matérialise la vérification de permission : tout cas d'utilisation métier inclut le cas « S'authentifier et vérifier la permission ».  Ce n'est pas une commodité de notation mais la traduction d'un choix de conception — le contrôle d'accès s'effectue action par action, à l'entrée de chaque service applicatif, et non au seul niveau de l'interface.</w:t>
      </w:r>
    </w:p>
    <w:p>
      <w:pPr>
        <w:spacing w:after="120" w:before="120" w:line="360" w:lineRule="auto"/>
        <w:jc w:val="both"/>
      </w:pPr>
      <w:r>
        <w:rPr>
          <w:rFonts w:ascii="Times New Roman" w:cs="Times New Roman" w:eastAsia="Times New Roman" w:hAnsi="Times New Roman"/>
          <w:sz w:val="24"/>
          <w:szCs w:val="24"/>
        </w:rPr>
        <w:t xml:space="preserve">La relation </w:t>
      </w:r>
      <w:r>
        <w:rPr>
          <w:rFonts w:ascii="Times New Roman" w:cs="Times New Roman" w:eastAsia="Times New Roman" w:hAnsi="Times New Roman"/>
          <w:b/>
          <w:bCs/>
          <w:sz w:val="24"/>
          <w:szCs w:val="24"/>
        </w:rPr>
        <w:t xml:space="preserve">« extend »</w:t>
      </w:r>
      <w:r>
        <w:rPr>
          <w:rFonts w:ascii="Times New Roman" w:cs="Times New Roman" w:eastAsia="Times New Roman" w:hAnsi="Times New Roman"/>
          <w:sz w:val="24"/>
          <w:szCs w:val="24"/>
        </w:rPr>
        <w:t xml:space="preserve"> décrit trois cas optionnels : la réaffectation à un autre ingénieur étend l'affectation lorsque l'ingénieur initialement retenu devient indisponible ; la recherche étend la consultation de l'historique lorsque l'utilisateur saisit un critère ; l'affichage de la vue globale du parc étend la consultation du tableau de bord lorsque le rôle de l'utilisateur l'y autorise, la vue personnelle s'appliquant sinon.</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2.6.3 Description détaillée de trois cas d'utilisation</w:t>
      </w:r>
    </w:p>
    <w:p>
      <w:pPr>
        <w:spacing w:after="120" w:before="120" w:line="360" w:lineRule="auto"/>
        <w:jc w:val="both"/>
      </w:pPr>
      <w:r>
        <w:rPr>
          <w:rFonts w:ascii="Times New Roman" w:cs="Times New Roman" w:eastAsia="Times New Roman" w:hAnsi="Times New Roman"/>
          <w:sz w:val="24"/>
          <w:szCs w:val="24"/>
        </w:rPr>
        <w:t xml:space="preserve">Nous détaillons les trois cas d'utilisation qui portent les objectifs principaux du projet.</w:t>
      </w:r>
    </w:p>
    <w:p>
      <w:pPr>
        <w:spacing w:after="120" w:before="120" w:line="360" w:lineRule="auto"/>
        <w:jc w:val="both"/>
      </w:pPr>
      <w:r>
        <w:rPr>
          <w:rFonts w:ascii="Times New Roman" w:cs="Times New Roman" w:eastAsia="Times New Roman" w:hAnsi="Times New Roman"/>
          <w:b/>
          <w:bCs/>
          <w:sz w:val="24"/>
          <w:szCs w:val="24"/>
        </w:rPr>
        <w:t xml:space="preserve">Cas d'utilisation « Déclarer une intervention ».</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Acteur principal</w:t>
      </w:r>
      <w:r>
        <w:rPr>
          <w:rFonts w:ascii="Times New Roman" w:cs="Times New Roman" w:eastAsia="Times New Roman" w:hAnsi="Times New Roman"/>
          <w:sz w:val="24"/>
          <w:szCs w:val="24"/>
        </w:rPr>
        <w:t xml:space="preserve"> : client hôpital. </w:t>
      </w:r>
      <w:r>
        <w:rPr>
          <w:rFonts w:ascii="Times New Roman" w:cs="Times New Roman" w:eastAsia="Times New Roman" w:hAnsi="Times New Roman"/>
          <w:i/>
          <w:iCs/>
          <w:sz w:val="24"/>
          <w:szCs w:val="24"/>
        </w:rPr>
        <w:t xml:space="preserve">Acteurs secondaires</w:t>
      </w:r>
      <w:r>
        <w:rPr>
          <w:rFonts w:ascii="Times New Roman" w:cs="Times New Roman" w:eastAsia="Times New Roman" w:hAnsi="Times New Roman"/>
          <w:sz w:val="24"/>
          <w:szCs w:val="24"/>
        </w:rPr>
        <w:t xml:space="preserve"> : ingénieur biomédical, responsable SAV, destinataires de la notification.</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Préconditions</w:t>
      </w:r>
      <w:r>
        <w:rPr>
          <w:rFonts w:ascii="Times New Roman" w:cs="Times New Roman" w:eastAsia="Times New Roman" w:hAnsi="Times New Roman"/>
          <w:sz w:val="24"/>
          <w:szCs w:val="24"/>
        </w:rPr>
        <w:t xml:space="preserve"> : l'utilisateur est authentifié et possède la permission de création ; le respirateur existe et est rattaché à un bloc opératoire, donc à un hôpital.</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Scénario nominal</w:t>
      </w:r>
      <w:r>
        <w:rPr>
          <w:rFonts w:ascii="Times New Roman" w:cs="Times New Roman" w:eastAsia="Times New Roman" w:hAnsi="Times New Roman"/>
          <w:sz w:val="24"/>
          <w:szCs w:val="24"/>
        </w:rPr>
        <w:t xml:space="preserve"> : l'utilisateur identifie le respirateur ; il sélectionne les symptômes constatés dans la liste prédéfinie ; il saisit une description et indique si un patient est connecté à l'appareil ; le système attribue un numéro de demande séquentiel par année ; il enregistre l'intervention à l'état </w:t>
      </w:r>
      <w:r>
        <w:rPr>
          <w:rFonts w:ascii="Times New Roman" w:cs="Times New Roman" w:eastAsia="Times New Roman" w:hAnsi="Times New Roman"/>
          <w:i/>
          <w:iCs/>
          <w:sz w:val="24"/>
          <w:szCs w:val="24"/>
        </w:rPr>
        <w:t xml:space="preserve">Nouvelle</w:t>
      </w:r>
      <w:r>
        <w:rPr>
          <w:rFonts w:ascii="Times New Roman" w:cs="Times New Roman" w:eastAsia="Times New Roman" w:hAnsi="Times New Roman"/>
          <w:sz w:val="24"/>
          <w:szCs w:val="24"/>
        </w:rPr>
        <w:t xml:space="preserve"> ; il confirme en affichant le numéro attribué.</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Scénario alternatif A — patient connecté</w:t>
      </w:r>
      <w:r>
        <w:rPr>
          <w:rFonts w:ascii="Times New Roman" w:cs="Times New Roman" w:eastAsia="Times New Roman" w:hAnsi="Times New Roman"/>
          <w:sz w:val="24"/>
          <w:szCs w:val="24"/>
        </w:rPr>
        <w:t xml:space="preserve"> : le système force la priorité à </w:t>
      </w:r>
      <w:r>
        <w:rPr>
          <w:rFonts w:ascii="Times New Roman" w:cs="Times New Roman" w:eastAsia="Times New Roman" w:hAnsi="Times New Roman"/>
          <w:i/>
          <w:iCs/>
          <w:sz w:val="24"/>
          <w:szCs w:val="24"/>
        </w:rPr>
        <w:t xml:space="preserve">Critique</w:t>
      </w:r>
      <w:r>
        <w:rPr>
          <w:rFonts w:ascii="Times New Roman" w:cs="Times New Roman" w:eastAsia="Times New Roman" w:hAnsi="Times New Roman"/>
          <w:sz w:val="24"/>
          <w:szCs w:val="24"/>
        </w:rPr>
        <w:t xml:space="preserve">, déclenche l'affectation automatique d'un ingénieur, place l'intervention à l'état </w:t>
      </w:r>
      <w:r>
        <w:rPr>
          <w:rFonts w:ascii="Times New Roman" w:cs="Times New Roman" w:eastAsia="Times New Roman" w:hAnsi="Times New Roman"/>
          <w:i/>
          <w:iCs/>
          <w:sz w:val="24"/>
          <w:szCs w:val="24"/>
        </w:rPr>
        <w:t xml:space="preserve">Affectée</w:t>
      </w:r>
      <w:r>
        <w:rPr>
          <w:rFonts w:ascii="Times New Roman" w:cs="Times New Roman" w:eastAsia="Times New Roman" w:hAnsi="Times New Roman"/>
          <w:sz w:val="24"/>
          <w:szCs w:val="24"/>
        </w:rPr>
        <w:t xml:space="preserve"> et émet une notification.  Si aucun ingénieur n'est disponible, l'intervention reste à l'état </w:t>
      </w:r>
      <w:r>
        <w:rPr>
          <w:rFonts w:ascii="Times New Roman" w:cs="Times New Roman" w:eastAsia="Times New Roman" w:hAnsi="Times New Roman"/>
          <w:i/>
          <w:iCs/>
          <w:sz w:val="24"/>
          <w:szCs w:val="24"/>
        </w:rPr>
        <w:t xml:space="preserve">Nouvelle</w:t>
      </w:r>
      <w:r>
        <w:rPr>
          <w:rFonts w:ascii="Times New Roman" w:cs="Times New Roman" w:eastAsia="Times New Roman" w:hAnsi="Times New Roman"/>
          <w:sz w:val="24"/>
          <w:szCs w:val="24"/>
        </w:rPr>
        <w:t xml:space="preserve"> avec la priorité </w:t>
      </w:r>
      <w:r>
        <w:rPr>
          <w:rFonts w:ascii="Times New Roman" w:cs="Times New Roman" w:eastAsia="Times New Roman" w:hAnsi="Times New Roman"/>
          <w:i/>
          <w:iCs/>
          <w:sz w:val="24"/>
          <w:szCs w:val="24"/>
        </w:rPr>
        <w:t xml:space="preserve">Critique</w:t>
      </w:r>
      <w:r>
        <w:rPr>
          <w:rFonts w:ascii="Times New Roman" w:cs="Times New Roman" w:eastAsia="Times New Roman" w:hAnsi="Times New Roman"/>
          <w:sz w:val="24"/>
          <w:szCs w:val="24"/>
        </w:rPr>
        <w:t xml:space="preserve">.</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Scénario alternatif B — respirateur non rattaché</w:t>
      </w:r>
      <w:r>
        <w:rPr>
          <w:rFonts w:ascii="Times New Roman" w:cs="Times New Roman" w:eastAsia="Times New Roman" w:hAnsi="Times New Roman"/>
          <w:sz w:val="24"/>
          <w:szCs w:val="24"/>
        </w:rPr>
        <w:t xml:space="preserve"> : le système refuse la création et signale que l'appareil n'est rattaché à aucun hôpital.</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Postcondition</w:t>
      </w:r>
      <w:r>
        <w:rPr>
          <w:rFonts w:ascii="Times New Roman" w:cs="Times New Roman" w:eastAsia="Times New Roman" w:hAnsi="Times New Roman"/>
          <w:sz w:val="24"/>
          <w:szCs w:val="24"/>
        </w:rPr>
        <w:t xml:space="preserve"> : l'intervention existe, tracée avec son auteur et son état initial.</w:t>
      </w:r>
    </w:p>
    <w:p>
      <w:pPr>
        <w:spacing w:after="120" w:before="120" w:line="360" w:lineRule="auto"/>
        <w:jc w:val="both"/>
      </w:pPr>
      <w:r>
        <w:rPr>
          <w:rFonts w:ascii="Times New Roman" w:cs="Times New Roman" w:eastAsia="Times New Roman" w:hAnsi="Times New Roman"/>
          <w:b/>
          <w:bCs/>
          <w:sz w:val="24"/>
          <w:szCs w:val="24"/>
        </w:rPr>
        <w:t xml:space="preserve">Cas d'utilisation « Affecter une intervention ».</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Acteur principal</w:t>
      </w:r>
      <w:r>
        <w:rPr>
          <w:rFonts w:ascii="Times New Roman" w:cs="Times New Roman" w:eastAsia="Times New Roman" w:hAnsi="Times New Roman"/>
          <w:sz w:val="24"/>
          <w:szCs w:val="24"/>
        </w:rPr>
        <w:t xml:space="preserve"> : responsable SAV.  L'affectation peut également être déclenchée par le système lors d'une déclaration critique.</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Préconditions</w:t>
      </w:r>
      <w:r>
        <w:rPr>
          <w:rFonts w:ascii="Times New Roman" w:cs="Times New Roman" w:eastAsia="Times New Roman" w:hAnsi="Times New Roman"/>
          <w:sz w:val="24"/>
          <w:szCs w:val="24"/>
        </w:rPr>
        <w:t xml:space="preserve"> : l'utilisateur possède la permission d'affectation ; l'intervention n'est ni clôturée ni annulée.</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Scénario nominal</w:t>
      </w:r>
      <w:r>
        <w:rPr>
          <w:rFonts w:ascii="Times New Roman" w:cs="Times New Roman" w:eastAsia="Times New Roman" w:hAnsi="Times New Roman"/>
          <w:sz w:val="24"/>
          <w:szCs w:val="24"/>
        </w:rPr>
        <w:t xml:space="preserve"> : le système constitue la liste des ingénieurs candidats ; il écarte ceux qui sont indisponibles ou en congé ; il calcule pour chaque candidat restant un score fondé sur ses compétences sur le modèle concerné, sa zone géographique et sa charge d'interventions ouvertes ; il retient le meilleur score et enregistre l'affectation.</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Scénario alternatif — aucun candidat disponible</w:t>
      </w:r>
      <w:r>
        <w:rPr>
          <w:rFonts w:ascii="Times New Roman" w:cs="Times New Roman" w:eastAsia="Times New Roman" w:hAnsi="Times New Roman"/>
          <w:sz w:val="24"/>
          <w:szCs w:val="24"/>
        </w:rPr>
        <w:t xml:space="preserve"> : le système n'affecte personne et laisse l'intervention en attente d'affectation, ce que le tableau de bord signale.</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Postcondition</w:t>
      </w:r>
      <w:r>
        <w:rPr>
          <w:rFonts w:ascii="Times New Roman" w:cs="Times New Roman" w:eastAsia="Times New Roman" w:hAnsi="Times New Roman"/>
          <w:sz w:val="24"/>
          <w:szCs w:val="24"/>
        </w:rPr>
        <w:t xml:space="preserve"> : l'intervention porte un ingénieur affecté et son changement d'état est tracé.</w:t>
      </w:r>
    </w:p>
    <w:p>
      <w:pPr>
        <w:spacing w:after="120" w:before="120" w:line="360" w:lineRule="auto"/>
        <w:jc w:val="both"/>
      </w:pPr>
      <w:r>
        <w:rPr>
          <w:rFonts w:ascii="Times New Roman" w:cs="Times New Roman" w:eastAsia="Times New Roman" w:hAnsi="Times New Roman"/>
          <w:b/>
          <w:bCs/>
          <w:sz w:val="24"/>
          <w:szCs w:val="24"/>
        </w:rPr>
        <w:t xml:space="preserve">Cas d'utilisation « Clôturer une intervention ».</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Acteur principal</w:t>
      </w:r>
      <w:r>
        <w:rPr>
          <w:rFonts w:ascii="Times New Roman" w:cs="Times New Roman" w:eastAsia="Times New Roman" w:hAnsi="Times New Roman"/>
          <w:sz w:val="24"/>
          <w:szCs w:val="24"/>
        </w:rPr>
        <w:t xml:space="preserve"> : ingénieur biomédical.</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Préconditions</w:t>
      </w:r>
      <w:r>
        <w:rPr>
          <w:rFonts w:ascii="Times New Roman" w:cs="Times New Roman" w:eastAsia="Times New Roman" w:hAnsi="Times New Roman"/>
          <w:sz w:val="24"/>
          <w:szCs w:val="24"/>
        </w:rPr>
        <w:t xml:space="preserve"> : l'utilisateur possède la permission de clôture, distincte de la permission de changement d'état ; l'intervention n'est ni clôturée ni annulée.</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Scénario nominal</w:t>
      </w:r>
      <w:r>
        <w:rPr>
          <w:rFonts w:ascii="Times New Roman" w:cs="Times New Roman" w:eastAsia="Times New Roman" w:hAnsi="Times New Roman"/>
          <w:sz w:val="24"/>
          <w:szCs w:val="24"/>
        </w:rPr>
        <w:t xml:space="preserve"> : l'ingénieur renseigne le diagnostic, les pièces détachées consommées et les temps ; il valide les huit contrôles de la check-list ; le système vérifie que la check-list est intégralement validée ; il fait passer l'intervention à l'état </w:t>
      </w:r>
      <w:r>
        <w:rPr>
          <w:rFonts w:ascii="Times New Roman" w:cs="Times New Roman" w:eastAsia="Times New Roman" w:hAnsi="Times New Roman"/>
          <w:i/>
          <w:iCs/>
          <w:sz w:val="24"/>
          <w:szCs w:val="24"/>
        </w:rPr>
        <w:t xml:space="preserve">Clôturée</w:t>
      </w:r>
      <w:r>
        <w:rPr>
          <w:rFonts w:ascii="Times New Roman" w:cs="Times New Roman" w:eastAsia="Times New Roman" w:hAnsi="Times New Roman"/>
          <w:sz w:val="24"/>
          <w:szCs w:val="24"/>
        </w:rPr>
        <w:t xml:space="preserve"> ; il génère le rapport au format PDF et l'archive.</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Scénario alternatif — check-list incomplète</w:t>
      </w:r>
      <w:r>
        <w:rPr>
          <w:rFonts w:ascii="Times New Roman" w:cs="Times New Roman" w:eastAsia="Times New Roman" w:hAnsi="Times New Roman"/>
          <w:sz w:val="24"/>
          <w:szCs w:val="24"/>
        </w:rPr>
        <w:t xml:space="preserve"> : le système refuse la clôture et signale que la check-list est obligatoire.  L'intervention conserve son état.</w:t>
      </w:r>
    </w:p>
    <w:p>
      <w:pPr>
        <w:pStyle w:val="ListParagraph"/>
        <w:numPr>
          <w:ilvl w:val="0"/>
          <w:numId w:val="2"/>
        </w:numPr>
        <w:spacing w:after="40" w:before="40" w:line="360" w:lineRule="auto"/>
        <w:jc w:val="both"/>
      </w:pPr>
      <w:r>
        <w:rPr>
          <w:rFonts w:ascii="Times New Roman" w:cs="Times New Roman" w:eastAsia="Times New Roman" w:hAnsi="Times New Roman"/>
          <w:i/>
          <w:iCs/>
          <w:sz w:val="24"/>
          <w:szCs w:val="24"/>
        </w:rPr>
        <w:t xml:space="preserve">Postcondition</w:t>
      </w:r>
      <w:r>
        <w:rPr>
          <w:rFonts w:ascii="Times New Roman" w:cs="Times New Roman" w:eastAsia="Times New Roman" w:hAnsi="Times New Roman"/>
          <w:sz w:val="24"/>
          <w:szCs w:val="24"/>
        </w:rPr>
        <w:t xml:space="preserve"> : l'intervention est clôturée, son rapport est archivé, l'appareil peut retourner en service.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2.7 Règles de gestion</w:t>
      </w:r>
    </w:p>
    <w:p>
      <w:pPr>
        <w:spacing w:after="120" w:before="120" w:line="360" w:lineRule="auto"/>
        <w:jc w:val="both"/>
      </w:pPr>
      <w:r>
        <w:rPr>
          <w:rFonts w:ascii="Times New Roman" w:cs="Times New Roman" w:eastAsia="Times New Roman" w:hAnsi="Times New Roman"/>
          <w:sz w:val="24"/>
          <w:szCs w:val="24"/>
        </w:rPr>
        <w:t xml:space="preserve">Le tableau 6 énonce les règles que le système applique sans intervention de l'utilisateur.  Elles constituent le cœur métier du projet et font l'objet d'une implémentation dans la couche de domaine ou dans les services applicatifs.</w:t>
      </w:r>
    </w:p>
    <w:p>
      <w:pPr>
        <w:spacing w:after="120" w:before="120" w:line="360" w:lineRule="auto"/>
        <w:jc w:val="center"/>
      </w:pPr>
      <w:r>
        <w:rPr>
          <w:rFonts w:ascii="Times New Roman" w:cs="Times New Roman" w:eastAsia="Times New Roman" w:hAnsi="Times New Roman"/>
          <w:b/>
          <w:bCs/>
          <w:sz w:val="24"/>
          <w:szCs w:val="24"/>
        </w:rPr>
        <w:t xml:space="preserve">Tableau 6 - Règles de gestion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393"/>
        <w:gridCol w:w="4393"/>
      </w:tblGrid>
      <w:tr>
        <w:trPr>
          <w:tblHeader/>
        </w:trPr>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Identifiant</w:t>
            </w:r>
          </w:p>
        </w:tc>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Règle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RG-01</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Une demande déclarée avec un patient connecté prend automatiquement la priorité </w:t>
            </w:r>
            <w:r>
              <w:rPr>
                <w:rFonts w:ascii="Times New Roman" w:cs="Times New Roman" w:eastAsia="Times New Roman" w:hAnsi="Times New Roman"/>
                <w:i/>
                <w:iCs/>
                <w:sz w:val="22"/>
                <w:szCs w:val="22"/>
              </w:rPr>
              <w:t xml:space="preserve">Critique</w:t>
            </w:r>
            <w:r>
              <w:rPr>
                <w:rFonts w:ascii="Times New Roman" w:cs="Times New Roman" w:eastAsia="Times New Roman" w:hAnsi="Times New Roman"/>
                <w:sz w:val="22"/>
                <w:szCs w:val="22"/>
              </w:rPr>
              <w:t xml:space="preserve">, déclenche une affectation et une notification immédiates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RG-02</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Une intervention ne peut passer à l'état </w:t>
            </w:r>
            <w:r>
              <w:rPr>
                <w:rFonts w:ascii="Times New Roman" w:cs="Times New Roman" w:eastAsia="Times New Roman" w:hAnsi="Times New Roman"/>
                <w:i/>
                <w:iCs/>
                <w:sz w:val="22"/>
                <w:szCs w:val="22"/>
              </w:rPr>
              <w:t xml:space="preserve">Clôturée</w:t>
            </w:r>
            <w:r>
              <w:rPr>
                <w:rFonts w:ascii="Times New Roman" w:cs="Times New Roman" w:eastAsia="Times New Roman" w:hAnsi="Times New Roman"/>
                <w:sz w:val="22"/>
                <w:szCs w:val="22"/>
              </w:rPr>
              <w:t xml:space="preserve"> que si toutes les lignes de la check-list sont validées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RG-03</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Un respirateur hors service ne peut recevoir de nouvelle demande d'intervention programmée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RG-04</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Toute pièce détachée dont le stock atteint le stock minimum génère une alerte ; un stock nul bloque la consommation</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RG-05</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Le délai moyen de résolution se calcule sur les interventions clôturées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RG-06</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Le temps moyen entre pannes se calcule par appareil, comme le rapport du temps de bon fonctionnement cumulé au nombre de pannes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RG-07</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Chaque changement d'état d'intervention est horodaté et attribué à son auteur</w:t>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La règle RG-01 mérite d'être soulignée : elle est la traduction informatique de la criticité décrite en 1.3.  Elle ne dépend d'aucune saisie de priorité par l'utilisateur, précisément parce que la personne qui déclare la panne, dans l'urgence d'un bloc opératoire, ne doit pas avoir à qualifier elle-même l'urgence.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2.8 Conclusion</w:t>
      </w:r>
    </w:p>
    <w:p>
      <w:pPr>
        <w:spacing w:after="120" w:before="120" w:line="360" w:lineRule="auto"/>
        <w:jc w:val="both"/>
      </w:pPr>
      <w:r>
        <w:rPr>
          <w:rFonts w:ascii="Times New Roman" w:cs="Times New Roman" w:eastAsia="Times New Roman" w:hAnsi="Times New Roman"/>
          <w:sz w:val="24"/>
          <w:szCs w:val="24"/>
        </w:rPr>
        <w:t xml:space="preserve">Ce chapitre a identifié six acteurs, formulé treize familles de besoins fonctionnels déclinées en vingt exigences traçables, énoncé huit catégories de besoins non fonctionnels et sept règles de gestion.  Il a détaillé les trois cas d'utilisation qui portent les objectifs du projet.  Ces éléments constituent la spécification à partir de laquelle nous concevons la solution au chapitre suivant.</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Chapitre 3</w:t>
      </w:r>
      <w:r>
        <w:rPr>
          <w:rFonts w:ascii="Times New Roman" w:cs="Times New Roman" w:eastAsia="Times New Roman" w:hAnsi="Times New Roman"/>
          <w:b/>
          <w:bCs/>
          <w:color w:val="000000"/>
          <w:sz w:val="32"/>
          <w:szCs w:val="32"/>
        </w:rPr>
        <w:br/>
        <w:t xml:space="preserve">Conception</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3.1 Introduction</w:t>
      </w:r>
    </w:p>
    <w:p>
      <w:pPr>
        <w:spacing w:after="120" w:before="120" w:line="360" w:lineRule="auto"/>
        <w:jc w:val="both"/>
      </w:pPr>
      <w:r>
        <w:rPr>
          <w:rFonts w:ascii="Times New Roman" w:cs="Times New Roman" w:eastAsia="Times New Roman" w:hAnsi="Times New Roman"/>
          <w:sz w:val="24"/>
          <w:szCs w:val="24"/>
        </w:rPr>
        <w:t xml:space="preserve">Ce chapitre présente la conception de la solution.  Nous exposons d'abord l'architecture générale et la règle de dépendance qui la gouverne, puis nous justifions les cinq décisions de conception structurantes du projet.  Nous décrivons ensuite les patrons de conception appliqués, le modèle du domaine, le modèle de données, les comportements dynamiques du système et la conception du contrôle d'accès.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3.2 Architecture générale</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3.2.1 Organisation en couches</w:t>
      </w:r>
    </w:p>
    <w:p>
      <w:pPr>
        <w:spacing w:after="120" w:before="120" w:line="360" w:lineRule="auto"/>
        <w:jc w:val="both"/>
      </w:pPr>
      <w:r>
        <w:rPr>
          <w:rFonts w:ascii="Times New Roman" w:cs="Times New Roman" w:eastAsia="Times New Roman" w:hAnsi="Times New Roman"/>
          <w:sz w:val="24"/>
          <w:szCs w:val="24"/>
        </w:rPr>
        <w:t xml:space="preserve">Nous retenons une architecture en couches de type Clean Architecture, organisée en sept projets.  La figure 6 en donne la vue d'ensemble.</w:t>
      </w:r>
    </w:p>
    <w:p>
      <w:pPr>
        <w:spacing w:after="120" w:before="120" w:line="360" w:lineRule="auto"/>
        <w:jc w:val="both"/>
      </w:pPr>
      <w:r>
        <w:rPr>
          <w:rFonts w:ascii="Consolas" w:cs="Consolas" w:eastAsia="Consolas" w:hAnsi="Consolas"/>
          <w:sz w:val="20"/>
          <w:szCs w:val="20"/>
        </w:rPr>
        <w:t xml:space="preserve">[Figure 6 - Architecture en couches de la solution]</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[SOURCE : docs/03-architecture.md §1, à redessiner proprement]</w:t>
      </w:r>
    </w:p>
    <w:p>
      <w:pPr>
        <w:spacing w:after="120" w:before="120" w:line="360" w:lineRule="auto"/>
        <w:jc w:val="both"/>
      </w:pPr>
      <w:r>
        <w:rPr>
          <w:rFonts w:ascii="Times New Roman" w:cs="Times New Roman" w:eastAsia="Times New Roman" w:hAnsi="Times New Roman"/>
          <w:sz w:val="24"/>
          <w:szCs w:val="24"/>
        </w:rPr>
        <w:t xml:space="preserve">Le principe directeur est la </w:t>
      </w:r>
      <w:r>
        <w:rPr>
          <w:rFonts w:ascii="Times New Roman" w:cs="Times New Roman" w:eastAsia="Times New Roman" w:hAnsi="Times New Roman"/>
          <w:b/>
          <w:bCs/>
          <w:sz w:val="24"/>
          <w:szCs w:val="24"/>
        </w:rPr>
        <w:t xml:space="preserve">règle de dépendance</w:t>
      </w:r>
      <w:r>
        <w:rPr>
          <w:rFonts w:ascii="Times New Roman" w:cs="Times New Roman" w:eastAsia="Times New Roman" w:hAnsi="Times New Roman"/>
          <w:sz w:val="24"/>
          <w:szCs w:val="24"/>
        </w:rPr>
        <w:t xml:space="preserve"> : les dépendances pointent toujours vers l'intérieur, c'est-à-dire vers le domaine.</w:t>
      </w:r>
    </w:p>
    <w:p>
      <w:pPr>
        <w:pStyle w:val="ListParagraph"/>
        <w:numPr>
          <w:ilvl w:val="0"/>
          <w:numId w:val="2"/>
        </w:numPr>
        <w:spacing w:after="40" w:before="40" w:line="360" w:lineRule="auto"/>
        <w:jc w:val="both"/>
      </w:pPr>
      <w:r>
        <w:rPr>
          <w:rFonts w:ascii="Consolas" w:cs="Consolas" w:eastAsia="Consolas" w:hAnsi="Consolas"/>
          <w:sz w:val="20"/>
          <w:szCs w:val="20"/>
        </w:rPr>
        <w:t xml:space="preserve">GMAO.Domain</w:t>
      </w:r>
      <w:r>
        <w:rPr>
          <w:rFonts w:ascii="Times New Roman" w:cs="Times New Roman" w:eastAsia="Times New Roman" w:hAnsi="Times New Roman"/>
          <w:sz w:val="24"/>
          <w:szCs w:val="24"/>
        </w:rPr>
        <w:t xml:space="preserve"> ne dépend de rien.  Il contient les entités, les énumérations et les règles métier pures.</w:t>
      </w:r>
    </w:p>
    <w:p>
      <w:pPr>
        <w:pStyle w:val="ListParagraph"/>
        <w:numPr>
          <w:ilvl w:val="0"/>
          <w:numId w:val="2"/>
        </w:numPr>
        <w:spacing w:after="40" w:before="40" w:line="360" w:lineRule="auto"/>
        <w:jc w:val="both"/>
      </w:pPr>
      <w:r>
        <w:rPr>
          <w:rFonts w:ascii="Consolas" w:cs="Consolas" w:eastAsia="Consolas" w:hAnsi="Consolas"/>
          <w:sz w:val="20"/>
          <w:szCs w:val="20"/>
        </w:rPr>
        <w:t xml:space="preserve">GMAO.Application</w:t>
      </w:r>
      <w:r>
        <w:rPr>
          <w:rFonts w:ascii="Times New Roman" w:cs="Times New Roman" w:eastAsia="Times New Roman" w:hAnsi="Times New Roman"/>
          <w:sz w:val="24"/>
          <w:szCs w:val="24"/>
        </w:rPr>
        <w:t xml:space="preserve"> dépend du domaine.  Il orchestre les cas d'utilisation et </w:t>
      </w:r>
      <w:r>
        <w:rPr>
          <w:rFonts w:ascii="Times New Roman" w:cs="Times New Roman" w:eastAsia="Times New Roman" w:hAnsi="Times New Roman"/>
          <w:b/>
          <w:bCs/>
          <w:sz w:val="24"/>
          <w:szCs w:val="24"/>
        </w:rPr>
        <w:t xml:space="preserve">déclare les interfaces</w:t>
      </w:r>
      <w:r>
        <w:rPr>
          <w:rFonts w:ascii="Times New Roman" w:cs="Times New Roman" w:eastAsia="Times New Roman" w:hAnsi="Times New Roman"/>
          <w:sz w:val="24"/>
          <w:szCs w:val="24"/>
        </w:rPr>
        <w:t xml:space="preserve"> dont il a besoin — entrepôts, générateur de rapports, service de QR Code, notification.</w:t>
      </w:r>
    </w:p>
    <w:p>
      <w:pPr>
        <w:pStyle w:val="ListParagraph"/>
        <w:numPr>
          <w:ilvl w:val="0"/>
          <w:numId w:val="2"/>
        </w:numPr>
        <w:spacing w:after="40" w:before="40" w:line="360" w:lineRule="auto"/>
        <w:jc w:val="both"/>
      </w:pPr>
      <w:r>
        <w:rPr>
          <w:rFonts w:ascii="Consolas" w:cs="Consolas" w:eastAsia="Consolas" w:hAnsi="Consolas"/>
          <w:sz w:val="20"/>
          <w:szCs w:val="20"/>
        </w:rPr>
        <w:t xml:space="preserve">GMAO.Persistence</w:t>
      </w:r>
      <w:r>
        <w:rPr>
          <w:rFonts w:ascii="Times New Roman" w:cs="Times New Roman" w:eastAsia="Times New Roman" w:hAnsi="Times New Roman"/>
          <w:sz w:val="24"/>
          <w:szCs w:val="24"/>
        </w:rPr>
        <w:t xml:space="preserve"> et </w:t>
      </w:r>
      <w:r>
        <w:rPr>
          <w:rFonts w:ascii="Consolas" w:cs="Consolas" w:eastAsia="Consolas" w:hAnsi="Consolas"/>
          <w:sz w:val="20"/>
          <w:szCs w:val="20"/>
        </w:rPr>
        <w:t xml:space="preserve">GMAO.Infrastructure</w:t>
      </w:r>
      <w:r>
        <w:rPr>
          <w:rFonts w:ascii="Times New Roman" w:cs="Times New Roman" w:eastAsia="Times New Roman" w:hAnsi="Times New Roman"/>
          <w:sz w:val="24"/>
          <w:szCs w:val="24"/>
        </w:rPr>
        <w:t xml:space="preserve"> dépendent de l'application et </w:t>
      </w:r>
      <w:r>
        <w:rPr>
          <w:rFonts w:ascii="Times New Roman" w:cs="Times New Roman" w:eastAsia="Times New Roman" w:hAnsi="Times New Roman"/>
          <w:b/>
          <w:bCs/>
          <w:sz w:val="24"/>
          <w:szCs w:val="24"/>
        </w:rPr>
        <w:t xml:space="preserve">implémentent</w:t>
      </w:r>
      <w:r>
        <w:rPr>
          <w:rFonts w:ascii="Times New Roman" w:cs="Times New Roman" w:eastAsia="Times New Roman" w:hAnsi="Times New Roman"/>
          <w:sz w:val="24"/>
          <w:szCs w:val="24"/>
        </w:rPr>
        <w:t xml:space="preserve"> ces interfaces.  Ce sont les adaptateurs techniques.</w:t>
      </w:r>
    </w:p>
    <w:p>
      <w:pPr>
        <w:pStyle w:val="ListParagraph"/>
        <w:numPr>
          <w:ilvl w:val="0"/>
          <w:numId w:val="2"/>
        </w:numPr>
        <w:spacing w:after="40" w:before="40" w:line="360" w:lineRule="auto"/>
        <w:jc w:val="both"/>
      </w:pPr>
      <w:r>
        <w:rPr>
          <w:rFonts w:ascii="Consolas" w:cs="Consolas" w:eastAsia="Consolas" w:hAnsi="Consolas"/>
          <w:sz w:val="20"/>
          <w:szCs w:val="20"/>
        </w:rPr>
        <w:t xml:space="preserve">GMAO.Presentation.Wpf</w:t>
      </w:r>
      <w:r>
        <w:rPr>
          <w:rFonts w:ascii="Times New Roman" w:cs="Times New Roman" w:eastAsia="Times New Roman" w:hAnsi="Times New Roman"/>
          <w:sz w:val="24"/>
          <w:szCs w:val="24"/>
        </w:rPr>
        <w:t xml:space="preserve"> dépend de l'application et compose les implémentations concrètes au démarrage.</w:t>
      </w:r>
    </w:p>
    <w:p>
      <w:pPr>
        <w:pStyle w:val="ListParagraph"/>
        <w:numPr>
          <w:ilvl w:val="0"/>
          <w:numId w:val="2"/>
        </w:numPr>
        <w:spacing w:after="40" w:before="40" w:line="360" w:lineRule="auto"/>
        <w:jc w:val="both"/>
      </w:pPr>
      <w:r>
        <w:rPr>
          <w:rFonts w:ascii="Consolas" w:cs="Consolas" w:eastAsia="Consolas" w:hAnsi="Consolas"/>
          <w:sz w:val="20"/>
          <w:szCs w:val="20"/>
        </w:rPr>
        <w:t xml:space="preserve">GMAO.Shared</w:t>
      </w:r>
      <w:r>
        <w:rPr>
          <w:rFonts w:ascii="Times New Roman" w:cs="Times New Roman" w:eastAsia="Times New Roman" w:hAnsi="Times New Roman"/>
          <w:sz w:val="24"/>
          <w:szCs w:val="24"/>
        </w:rPr>
        <w:t xml:space="preserve"> porte les types transverses et est référencé partout.</w:t>
      </w:r>
    </w:p>
    <w:p>
      <w:pPr>
        <w:spacing w:after="120" w:before="120" w:line="360" w:lineRule="auto"/>
        <w:jc w:val="both"/>
      </w:pPr>
      <w:r>
        <w:rPr>
          <w:rFonts w:ascii="Times New Roman" w:cs="Times New Roman" w:eastAsia="Times New Roman" w:hAnsi="Times New Roman"/>
          <w:sz w:val="24"/>
          <w:szCs w:val="24"/>
        </w:rPr>
        <w:t xml:space="preserve">L'inversion à retenir est celle-ci : la couche applicative ne connaît pas Entity Framework Core, ni iText7, ni la bibliothèque de QR Code.  Elle connaît des interfaces qu'elle a elle-même définies.  Ce sont les couches techniques qui viennent s'y brancher.</w:t>
      </w:r>
    </w:p>
    <w:p>
      <w:pPr>
        <w:spacing w:after="120" w:before="120" w:line="360" w:lineRule="auto"/>
        <w:jc w:val="both"/>
      </w:pPr>
      <w:r>
        <w:rPr>
          <w:rFonts w:ascii="Times New Roman" w:cs="Times New Roman" w:eastAsia="Times New Roman" w:hAnsi="Times New Roman"/>
          <w:sz w:val="24"/>
          <w:szCs w:val="24"/>
        </w:rPr>
        <w:t xml:space="preserve">Le tableau 7 détaille la responsabilité de chaque projet.</w:t>
      </w:r>
    </w:p>
    <w:p>
      <w:pPr>
        <w:spacing w:after="120" w:before="120" w:line="360" w:lineRule="auto"/>
        <w:jc w:val="center"/>
      </w:pPr>
      <w:r>
        <w:rPr>
          <w:rFonts w:ascii="Times New Roman" w:cs="Times New Roman" w:eastAsia="Times New Roman" w:hAnsi="Times New Roman"/>
          <w:b/>
          <w:bCs/>
          <w:sz w:val="24"/>
          <w:szCs w:val="24"/>
        </w:rPr>
        <w:t xml:space="preserve">Tableau 7 - Responsabilité des projets de la solution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30"/>
      </w:tblGrid>
      <w:tr>
        <w:trPr>
          <w:tblHeader/>
        </w:trPr>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Projet</w:t>
            </w:r>
          </w:p>
        </w:tc>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Nature</w:t>
            </w:r>
          </w:p>
        </w:tc>
        <w:tc>
          <w:tcPr>
            <w:tcW w:type="dxa" w:w="2930"/>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Responsabilité</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GMAO.Domain</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Bibliothèque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Entités, énumérations, règles métier, matrice des permissions. Aucune dépendance externe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GMAO.Application</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Bibliothèque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Services de cas d'utilisation, objets de transfert, validation, mappage, interfaces d'infrastructure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GMAO.Persistence</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Bibliothèque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Contexte de persistance, configurations, entrepôts, unité de travail, migrations, jeu de données de démonstration</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GMAO.Infrastructure</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Bibliothèque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Génération PDF, QR Code, client de notification, hachage des mots de passe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GMAO.Shared</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Bibliothèque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Type </w:t>
            </w:r>
            <w:r>
              <w:rPr>
                <w:rFonts w:ascii="Consolas" w:cs="Consolas" w:eastAsia="Consolas" w:hAnsi="Consolas"/>
                <w:sz w:val="20"/>
                <w:szCs w:val="20"/>
              </w:rPr>
              <w:t xml:space="preserve">Result</w:t>
            </w:r>
            <w:r>
              <w:rPr>
                <w:rFonts w:ascii="Times New Roman" w:cs="Times New Roman" w:eastAsia="Times New Roman" w:hAnsi="Times New Roman"/>
                <w:sz w:val="22"/>
                <w:szCs w:val="22"/>
              </w:rPr>
              <w:t xml:space="preserve">, constantes et utilitaires transverses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GMAO.Presentation.Wpf</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Application WPF</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Coquille, navigation, vues et modèles de vue, thèmes, composition des dépendances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notification-server</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Serveur Node.js</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Diffusion des notifications temps réel</w:t>
            </w:r>
          </w:p>
        </w:tc>
      </w:tr>
    </w:tbl>
    <w:p>
      <w:pPr>
        <w:spacing w:after="120"/>
      </w:pP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3.2.2 Pourquoi cette architecture</w:t>
      </w:r>
    </w:p>
    <w:p>
      <w:pPr>
        <w:spacing w:after="120" w:before="120" w:line="360" w:lineRule="auto"/>
        <w:jc w:val="both"/>
      </w:pPr>
      <w:r>
        <w:rPr>
          <w:rFonts w:ascii="Times New Roman" w:cs="Times New Roman" w:eastAsia="Times New Roman" w:hAnsi="Times New Roman"/>
          <w:sz w:val="24"/>
          <w:szCs w:val="24"/>
        </w:rPr>
        <w:t xml:space="preserve">Le besoin non fonctionnel de maintenabilité, énoncé en 2.4, justifie à lui seul ce choix, mais trois conséquences concrètes méritent d'être explicitées.</w:t>
      </w:r>
    </w:p>
    <w:p>
      <w:pPr>
        <w:spacing w:after="120" w:before="120" w:line="360" w:lineRule="auto"/>
        <w:jc w:val="both"/>
      </w:pPr>
      <w:r>
        <w:rPr>
          <w:rFonts w:ascii="Times New Roman" w:cs="Times New Roman" w:eastAsia="Times New Roman" w:hAnsi="Times New Roman"/>
          <w:sz w:val="24"/>
          <w:szCs w:val="24"/>
        </w:rPr>
        <w:t xml:space="preserve">D'abord, </w:t>
      </w:r>
      <w:r>
        <w:rPr>
          <w:rFonts w:ascii="Times New Roman" w:cs="Times New Roman" w:eastAsia="Times New Roman" w:hAnsi="Times New Roman"/>
          <w:b/>
          <w:bCs/>
          <w:sz w:val="24"/>
          <w:szCs w:val="24"/>
        </w:rPr>
        <w:t xml:space="preserve">la testabilité</w:t>
      </w:r>
      <w:r>
        <w:rPr>
          <w:rFonts w:ascii="Times New Roman" w:cs="Times New Roman" w:eastAsia="Times New Roman" w:hAnsi="Times New Roman"/>
          <w:sz w:val="24"/>
          <w:szCs w:val="24"/>
        </w:rPr>
        <w:t xml:space="preserve">.  Les règles métier résidant dans un projet sans dépendance externe, leur vérification ne demande ni base de données, ni interface graphique.  Le chapitre 4 montre que les règles les plus sensibles du projet — moteur d'affectation, matrice des permissions, calcul des indicateurs — se testent en mémoire.</w:t>
      </w:r>
    </w:p>
    <w:p>
      <w:pPr>
        <w:spacing w:after="120" w:before="120" w:line="360" w:lineRule="auto"/>
        <w:jc w:val="both"/>
      </w:pPr>
      <w:r>
        <w:rPr>
          <w:rFonts w:ascii="Times New Roman" w:cs="Times New Roman" w:eastAsia="Times New Roman" w:hAnsi="Times New Roman"/>
          <w:sz w:val="24"/>
          <w:szCs w:val="24"/>
        </w:rPr>
        <w:t xml:space="preserve">Ensuite, </w:t>
      </w:r>
      <w:r>
        <w:rPr>
          <w:rFonts w:ascii="Times New Roman" w:cs="Times New Roman" w:eastAsia="Times New Roman" w:hAnsi="Times New Roman"/>
          <w:b/>
          <w:bCs/>
          <w:sz w:val="24"/>
          <w:szCs w:val="24"/>
        </w:rPr>
        <w:t xml:space="preserve">la substituabilité des choix techniques</w:t>
      </w:r>
      <w:r>
        <w:rPr>
          <w:rFonts w:ascii="Times New Roman" w:cs="Times New Roman" w:eastAsia="Times New Roman" w:hAnsi="Times New Roman"/>
          <w:sz w:val="24"/>
          <w:szCs w:val="24"/>
        </w:rPr>
        <w:t xml:space="preserve">.  Le remplacement de la technologie de notification, décrit en 3.3.5, a effectivement eu lieu en cours de projet.  Il n'a affecté que la couche d'infrastructure : la couche applicative continue d'appeler la même interface.  Cette architecture a donc prouvé son intérêt sur un cas réel du projet, et non en théorie.</w:t>
      </w:r>
    </w:p>
    <w:p>
      <w:pPr>
        <w:spacing w:after="120" w:before="120" w:line="360" w:lineRule="auto"/>
        <w:jc w:val="both"/>
      </w:pPr>
      <w:r>
        <w:rPr>
          <w:rFonts w:ascii="Times New Roman" w:cs="Times New Roman" w:eastAsia="Times New Roman" w:hAnsi="Times New Roman"/>
          <w:sz w:val="24"/>
          <w:szCs w:val="24"/>
        </w:rPr>
        <w:t xml:space="preserve">Enfin, </w:t>
      </w:r>
      <w:r>
        <w:rPr>
          <w:rFonts w:ascii="Times New Roman" w:cs="Times New Roman" w:eastAsia="Times New Roman" w:hAnsi="Times New Roman"/>
          <w:b/>
          <w:bCs/>
          <w:sz w:val="24"/>
          <w:szCs w:val="24"/>
        </w:rPr>
        <w:t xml:space="preserve">la lisibilité du code métier</w:t>
      </w:r>
      <w:r>
        <w:rPr>
          <w:rFonts w:ascii="Times New Roman" w:cs="Times New Roman" w:eastAsia="Times New Roman" w:hAnsi="Times New Roman"/>
          <w:sz w:val="24"/>
          <w:szCs w:val="24"/>
        </w:rPr>
        <w:t xml:space="preserve">.  Un service applicatif se lit comme l'énoncé d'un cas d'utilisation, sans requête de base de données ni détail d'affichage.</w:t>
      </w:r>
    </w:p>
    <w:p>
      <w:pPr>
        <w:spacing w:after="120" w:before="120" w:line="360" w:lineRule="auto"/>
        <w:jc w:val="both"/>
      </w:pPr>
      <w:r>
        <w:rPr>
          <w:rFonts w:ascii="Times New Roman" w:cs="Times New Roman" w:eastAsia="Times New Roman" w:hAnsi="Times New Roman"/>
          <w:sz w:val="24"/>
          <w:szCs w:val="24"/>
        </w:rPr>
        <w:t xml:space="preserve">Le coût de ce choix est réel et il faut l'assumer : sept projets et un jeu d'interfaces représentent une charge de structure supérieure à celle d'une application monolithique.  Sur un projet de cette taille, la contrepartie en testabilité et en évolutivité la justifie.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3.3 Décisions de conception</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3.3.1 Lecture par projection</w:t>
      </w:r>
    </w:p>
    <w:p>
      <w:pPr>
        <w:spacing w:after="120" w:before="120" w:line="360" w:lineRule="auto"/>
        <w:jc w:val="both"/>
      </w:pPr>
      <w:r>
        <w:rPr>
          <w:rFonts w:ascii="Times New Roman" w:cs="Times New Roman" w:eastAsia="Times New Roman" w:hAnsi="Times New Roman"/>
          <w:sz w:val="24"/>
          <w:szCs w:val="24"/>
        </w:rPr>
        <w:t xml:space="preserve">Une difficulté apparaît dès lors que la couche applicative ne référence pas Entity Framework Core : comment interroger la base sans en dépendre ?</w:t>
      </w:r>
    </w:p>
    <w:p>
      <w:pPr>
        <w:spacing w:after="120" w:before="120" w:line="360" w:lineRule="auto"/>
        <w:jc w:val="both"/>
      </w:pPr>
      <w:r>
        <w:rPr>
          <w:rFonts w:ascii="Times New Roman" w:cs="Times New Roman" w:eastAsia="Times New Roman" w:hAnsi="Times New Roman"/>
          <w:sz w:val="24"/>
          <w:szCs w:val="24"/>
        </w:rPr>
        <w:t xml:space="preserve">Nous résolvons ce point par une méthode de lecture générique qui accepte un filtre et une </w:t>
      </w:r>
      <w:r>
        <w:rPr>
          <w:rFonts w:ascii="Times New Roman" w:cs="Times New Roman" w:eastAsia="Times New Roman" w:hAnsi="Times New Roman"/>
          <w:b/>
          <w:bCs/>
          <w:sz w:val="24"/>
          <w:szCs w:val="24"/>
        </w:rPr>
        <w:t xml:space="preserve">projection</w:t>
      </w:r>
      <w:r>
        <w:rPr>
          <w:rFonts w:ascii="Times New Roman" w:cs="Times New Roman" w:eastAsia="Times New Roman" w:hAnsi="Times New Roman"/>
          <w:sz w:val="24"/>
          <w:szCs w:val="24"/>
        </w:rPr>
        <w:t xml:space="preserve">, tous deux exprimés sous forme d'arbres d'expression.  L'entrepôt applique le filtre puis la projection dans la même requête, et renvoie directement des objets de transfert.  La traduction en SQL a lieu dans la couche de persistance ; la couche applicative n'a manipulé que des expressions du langage.</w:t>
      </w:r>
    </w:p>
    <w:p>
      <w:pPr>
        <w:spacing w:after="120" w:before="120" w:line="360" w:lineRule="auto"/>
        <w:jc w:val="both"/>
      </w:pPr>
      <w:r>
        <w:rPr>
          <w:rFonts w:ascii="Times New Roman" w:cs="Times New Roman" w:eastAsia="Times New Roman" w:hAnsi="Times New Roman"/>
          <w:sz w:val="24"/>
          <w:szCs w:val="24"/>
        </w:rPr>
        <w:t xml:space="preserve">Ce choix apporte un gain de performance non recherché initialement : la projection s'exécutant côté base, seules les colonnes utiles transitent, et le chargement d'entités complètes suivi d'un mappage en mémoire est évité.</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3.3.2 Le patron Result plutôt que les exceptions</w:t>
      </w:r>
    </w:p>
    <w:p>
      <w:pPr>
        <w:spacing w:after="120" w:before="120" w:line="360" w:lineRule="auto"/>
        <w:jc w:val="both"/>
      </w:pPr>
      <w:r>
        <w:rPr>
          <w:rFonts w:ascii="Times New Roman" w:cs="Times New Roman" w:eastAsia="Times New Roman" w:hAnsi="Times New Roman"/>
          <w:sz w:val="24"/>
          <w:szCs w:val="24"/>
        </w:rPr>
        <w:t xml:space="preserve">Les services applicatifs renvoient un type </w:t>
      </w:r>
      <w:r>
        <w:rPr>
          <w:rFonts w:ascii="Consolas" w:cs="Consolas" w:eastAsia="Consolas" w:hAnsi="Consolas"/>
          <w:sz w:val="20"/>
          <w:szCs w:val="20"/>
        </w:rPr>
        <w:t xml:space="preserve">Result</w:t>
      </w:r>
      <w:r>
        <w:rPr>
          <w:rFonts w:ascii="Times New Roman" w:cs="Times New Roman" w:eastAsia="Times New Roman" w:hAnsi="Times New Roman"/>
          <w:sz w:val="24"/>
          <w:szCs w:val="24"/>
        </w:rPr>
        <w:t xml:space="preserve"> ou </w:t>
      </w:r>
      <w:r>
        <w:rPr>
          <w:rFonts w:ascii="Consolas" w:cs="Consolas" w:eastAsia="Consolas" w:hAnsi="Consolas"/>
          <w:sz w:val="20"/>
          <w:szCs w:val="20"/>
        </w:rPr>
        <w:t xml:space="preserve">Result&lt;T&gt;</w:t>
      </w:r>
      <w:r>
        <w:rPr>
          <w:rFonts w:ascii="Times New Roman" w:cs="Times New Roman" w:eastAsia="Times New Roman" w:hAnsi="Times New Roman"/>
          <w:sz w:val="24"/>
          <w:szCs w:val="24"/>
        </w:rPr>
        <w:t xml:space="preserve"> plutôt que de lever une exception lorsqu'un cas d'échec attendu se produit : identifiants incorrects, accès refusé, check-list incomplète, entité introuvable.</w:t>
      </w:r>
    </w:p>
    <w:p>
      <w:pPr>
        <w:spacing w:after="120" w:before="120" w:line="360" w:lineRule="auto"/>
        <w:jc w:val="both"/>
      </w:pPr>
      <w:r>
        <w:rPr>
          <w:rFonts w:ascii="Times New Roman" w:cs="Times New Roman" w:eastAsia="Times New Roman" w:hAnsi="Times New Roman"/>
          <w:sz w:val="24"/>
          <w:szCs w:val="24"/>
        </w:rPr>
        <w:t xml:space="preserve">Nous distinguons deux natures d'échec.  L'échec </w:t>
      </w:r>
      <w:r>
        <w:rPr>
          <w:rFonts w:ascii="Times New Roman" w:cs="Times New Roman" w:eastAsia="Times New Roman" w:hAnsi="Times New Roman"/>
          <w:b/>
          <w:bCs/>
          <w:sz w:val="24"/>
          <w:szCs w:val="24"/>
        </w:rPr>
        <w:t xml:space="preserve">attendu</w:t>
      </w:r>
      <w:r>
        <w:rPr>
          <w:rFonts w:ascii="Times New Roman" w:cs="Times New Roman" w:eastAsia="Times New Roman" w:hAnsi="Times New Roman"/>
          <w:sz w:val="24"/>
          <w:szCs w:val="24"/>
        </w:rPr>
        <w:t xml:space="preserve"> fait partie du fonctionnement normal : un utilisateur qui saisit un mauvais mot de passe n'est pas une anomalie du système.  L'échec </w:t>
      </w:r>
      <w:r>
        <w:rPr>
          <w:rFonts w:ascii="Times New Roman" w:cs="Times New Roman" w:eastAsia="Times New Roman" w:hAnsi="Times New Roman"/>
          <w:b/>
          <w:bCs/>
          <w:sz w:val="24"/>
          <w:szCs w:val="24"/>
        </w:rPr>
        <w:t xml:space="preserve">exceptionnel</w:t>
      </w:r>
      <w:r>
        <w:rPr>
          <w:rFonts w:ascii="Times New Roman" w:cs="Times New Roman" w:eastAsia="Times New Roman" w:hAnsi="Times New Roman"/>
          <w:sz w:val="24"/>
          <w:szCs w:val="24"/>
        </w:rPr>
        <w:t xml:space="preserve"> — base inaccessible, disque plein — relève, lui, de l'exception.</w:t>
      </w:r>
    </w:p>
    <w:p>
      <w:pPr>
        <w:spacing w:after="120" w:before="120" w:line="360" w:lineRule="auto"/>
        <w:jc w:val="both"/>
      </w:pPr>
      <w:r>
        <w:rPr>
          <w:rFonts w:ascii="Times New Roman" w:cs="Times New Roman" w:eastAsia="Times New Roman" w:hAnsi="Times New Roman"/>
          <w:sz w:val="24"/>
          <w:szCs w:val="24"/>
        </w:rPr>
        <w:t xml:space="preserve">Traiter le premier cas par une exception présente trois inconvénients : le coût d'exécution du mécanisme d'exception sur un chemin fréquent, la perte de la signature de méthode comme documentation des cas d'échec, et le risque d'un traitement d'exception trop large qui masque une véritable anomalie.  Le type </w:t>
      </w:r>
      <w:r>
        <w:rPr>
          <w:rFonts w:ascii="Consolas" w:cs="Consolas" w:eastAsia="Consolas" w:hAnsi="Consolas"/>
          <w:sz w:val="20"/>
          <w:szCs w:val="20"/>
        </w:rPr>
        <w:t xml:space="preserve">Result</w:t>
      </w:r>
      <w:r>
        <w:rPr>
          <w:rFonts w:ascii="Times New Roman" w:cs="Times New Roman" w:eastAsia="Times New Roman" w:hAnsi="Times New Roman"/>
          <w:sz w:val="24"/>
          <w:szCs w:val="24"/>
        </w:rPr>
        <w:t xml:space="preserve"> rend au contraire les cas d'échec visibles dans la signature et impossibles à ignorer silencieusement.</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3.3.3 Le patron Strategy pour l'affectation</w:t>
      </w:r>
    </w:p>
    <w:p>
      <w:pPr>
        <w:spacing w:after="120" w:before="120" w:line="360" w:lineRule="auto"/>
        <w:jc w:val="both"/>
      </w:pPr>
      <w:r>
        <w:rPr>
          <w:rFonts w:ascii="Times New Roman" w:cs="Times New Roman" w:eastAsia="Times New Roman" w:hAnsi="Times New Roman"/>
          <w:sz w:val="24"/>
          <w:szCs w:val="24"/>
        </w:rPr>
        <w:t xml:space="preserve">Le moteur d'affectation est conçu comme une fonction pure : il reçoit une liste de candidats et un contexte, et renvoie le meilleur candidat.  Il n'accède à aucune base de données, n'écrit aucun journal et ne produit aucun effet de bord.</w:t>
      </w:r>
    </w:p>
    <w:p>
      <w:pPr>
        <w:spacing w:after="120" w:before="120" w:line="360" w:lineRule="auto"/>
        <w:jc w:val="both"/>
      </w:pPr>
      <w:r>
        <w:rPr>
          <w:rFonts w:ascii="Times New Roman" w:cs="Times New Roman" w:eastAsia="Times New Roman" w:hAnsi="Times New Roman"/>
          <w:sz w:val="24"/>
          <w:szCs w:val="24"/>
        </w:rPr>
        <w:t xml:space="preserve">Cette pureté est un choix délibéré.  Elle permet d'exprimer les cas de test directement, sans construire de contexte de persistance, et elle isole la politique d'affectation du mécanisme qui la déclenche.  Modifier la pondération relative des compétences, de la zone et de la charge ne demande de toucher qu'à cette classe.</w:t>
      </w:r>
    </w:p>
    <w:p>
      <w:pPr>
        <w:spacing w:after="120" w:before="120" w:line="360" w:lineRule="auto"/>
        <w:jc w:val="both"/>
      </w:pPr>
      <w:r>
        <w:rPr>
          <w:rFonts w:ascii="Times New Roman" w:cs="Times New Roman" w:eastAsia="Times New Roman" w:hAnsi="Times New Roman"/>
          <w:sz w:val="24"/>
          <w:szCs w:val="24"/>
        </w:rPr>
        <w:t xml:space="preserve">La séparation des responsabilités est la suivante : le service d'affectation collecte les données depuis la base et enregistre le résultat ; le moteur décide.</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3.3.4 SQLite comme base de données</w:t>
      </w:r>
    </w:p>
    <w:p>
      <w:pPr>
        <w:spacing w:after="120" w:before="120" w:line="360" w:lineRule="auto"/>
        <w:jc w:val="both"/>
      </w:pPr>
      <w:r>
        <w:rPr>
          <w:rFonts w:ascii="Times New Roman" w:cs="Times New Roman" w:eastAsia="Times New Roman" w:hAnsi="Times New Roman"/>
          <w:sz w:val="24"/>
          <w:szCs w:val="24"/>
        </w:rPr>
        <w:t xml:space="preserve">L'application est destinée à un poste de bureau du service après-vente.  Nous retenons SQLite, base embarquée dans un fichier unique, pour trois raisons : l'installation ne demande aucun serveur de base de données sur le poste client, la sauvegarde se réduit à la copie d'un fichier, et l'accès à l'ensemble du modèle en mode Code First reste identique à celui d'un serveur relationnel classique.</w:t>
      </w:r>
    </w:p>
    <w:p>
      <w:pPr>
        <w:spacing w:after="120" w:before="120" w:line="360" w:lineRule="auto"/>
        <w:jc w:val="both"/>
      </w:pPr>
      <w:r>
        <w:rPr>
          <w:rFonts w:ascii="Times New Roman" w:cs="Times New Roman" w:eastAsia="Times New Roman" w:hAnsi="Times New Roman"/>
          <w:sz w:val="24"/>
          <w:szCs w:val="24"/>
        </w:rPr>
        <w:t xml:space="preserve">Cette décision a une limite qu'il faut énoncer : SQLite ne convient pas à un déploiement multi-postes avec écritures concurrentes soutenues.  Le passage à un serveur relationnel constituerait une évolution naturelle, et le choix d'Entity Framework Core en mode Code First le rend accessible sans réécrire la couche applicative.</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3.3.5 Un serveur WebSocket natif plutôt que SignalR</w:t>
      </w:r>
    </w:p>
    <w:p>
      <w:pPr>
        <w:spacing w:after="120" w:before="120" w:line="360" w:lineRule="auto"/>
        <w:jc w:val="both"/>
      </w:pPr>
      <w:r>
        <w:rPr>
          <w:rFonts w:ascii="Times New Roman" w:cs="Times New Roman" w:eastAsia="Times New Roman" w:hAnsi="Times New Roman"/>
          <w:sz w:val="24"/>
          <w:szCs w:val="24"/>
        </w:rPr>
        <w:t xml:space="preserve">La spécification initiale prévoyait SignalR pour les notifications temps réel, adossé à un serveur Node.js.  Cette combinaison s'est révélée impraticable : SignalR est une technologie de l'écosystème ASP.NET Core, et son auto-hébergement sous Node.js n'est pas supporté de façon satisfaisante.</w:t>
      </w:r>
    </w:p>
    <w:p>
      <w:pPr>
        <w:spacing w:after="120" w:before="120" w:line="360" w:lineRule="auto"/>
        <w:jc w:val="both"/>
      </w:pPr>
      <w:r>
        <w:rPr>
          <w:rFonts w:ascii="Times New Roman" w:cs="Times New Roman" w:eastAsia="Times New Roman" w:hAnsi="Times New Roman"/>
          <w:sz w:val="24"/>
          <w:szCs w:val="24"/>
        </w:rPr>
        <w:t xml:space="preserve">Nous avons donc remplacé SignalR par un </w:t>
      </w:r>
      <w:r>
        <w:rPr>
          <w:rFonts w:ascii="Times New Roman" w:cs="Times New Roman" w:eastAsia="Times New Roman" w:hAnsi="Times New Roman"/>
          <w:b/>
          <w:bCs/>
          <w:sz w:val="24"/>
          <w:szCs w:val="24"/>
        </w:rPr>
        <w:t xml:space="preserve">serveur WebSocket natif</w:t>
      </w:r>
      <w:r>
        <w:rPr>
          <w:rFonts w:ascii="Times New Roman" w:cs="Times New Roman" w:eastAsia="Times New Roman" w:hAnsi="Times New Roman"/>
          <w:sz w:val="24"/>
          <w:szCs w:val="24"/>
        </w:rPr>
        <w:t xml:space="preserve"> : un serveur Node.js fondé sur Express pour l'interface REST et sur la bibliothèque </w:t>
      </w:r>
      <w:r>
        <w:rPr>
          <w:rFonts w:ascii="Consolas" w:cs="Consolas" w:eastAsia="Consolas" w:hAnsi="Consolas"/>
          <w:sz w:val="20"/>
          <w:szCs w:val="20"/>
        </w:rPr>
        <w:t xml:space="preserve">ws</w:t>
      </w:r>
      <w:r>
        <w:rPr>
          <w:rFonts w:ascii="Times New Roman" w:cs="Times New Roman" w:eastAsia="Times New Roman" w:hAnsi="Times New Roman"/>
          <w:sz w:val="24"/>
          <w:szCs w:val="24"/>
        </w:rPr>
        <w:t xml:space="preserve"> pour la diffusion.  L'application cliente s'y connecte au moyen d'un client WebSocket standard.</w:t>
      </w:r>
    </w:p>
    <w:p>
      <w:pPr>
        <w:spacing w:after="120" w:before="120" w:line="360" w:lineRule="auto"/>
        <w:jc w:val="both"/>
      </w:pPr>
      <w:r>
        <w:rPr>
          <w:rFonts w:ascii="Times New Roman" w:cs="Times New Roman" w:eastAsia="Times New Roman" w:hAnsi="Times New Roman"/>
          <w:sz w:val="24"/>
          <w:szCs w:val="24"/>
        </w:rPr>
        <w:t xml:space="preserve">Deux conséquences méritent d'être relevées.  D'une part, le changement n'a touché que la couche d'infrastructure, comme annoncé en 3.2.2.  D'autre part, nous avons retenu un </w:t>
      </w:r>
      <w:r>
        <w:rPr>
          <w:rFonts w:ascii="Times New Roman" w:cs="Times New Roman" w:eastAsia="Times New Roman" w:hAnsi="Times New Roman"/>
          <w:b/>
          <w:bCs/>
          <w:sz w:val="24"/>
          <w:szCs w:val="24"/>
        </w:rPr>
        <w:t xml:space="preserve">couplage faible</w:t>
      </w:r>
      <w:r>
        <w:rPr>
          <w:rFonts w:ascii="Times New Roman" w:cs="Times New Roman" w:eastAsia="Times New Roman" w:hAnsi="Times New Roman"/>
          <w:sz w:val="24"/>
          <w:szCs w:val="24"/>
        </w:rPr>
        <w:t xml:space="preserve"> : si le serveur de notifications n'est pas démarré, l'application fonctionne normalement et les notifications sont simplement ignorées.  Une fonction de confort ne doit pas conditionner la disponibilité d'un outil dont dépend la maintenance d'équipements critiques.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3.4 Patrons de conception appliqués</w:t>
      </w:r>
    </w:p>
    <w:p>
      <w:pPr>
        <w:spacing w:after="120" w:before="120" w:line="360" w:lineRule="auto"/>
        <w:jc w:val="both"/>
      </w:pPr>
      <w:r>
        <w:rPr>
          <w:rFonts w:ascii="Times New Roman" w:cs="Times New Roman" w:eastAsia="Times New Roman" w:hAnsi="Times New Roman"/>
          <w:sz w:val="24"/>
          <w:szCs w:val="24"/>
        </w:rPr>
        <w:t xml:space="preserve">Outre le patron Strategy déjà décrit, la solution applique cinq patrons.</w:t>
      </w:r>
    </w:p>
    <w:p>
      <w:pPr>
        <w:spacing w:after="120" w:before="120" w:line="360" w:lineRule="auto"/>
        <w:jc w:val="both"/>
      </w:pPr>
      <w:r>
        <w:rPr>
          <w:rFonts w:ascii="Times New Roman" w:cs="Times New Roman" w:eastAsia="Times New Roman" w:hAnsi="Times New Roman"/>
          <w:b/>
          <w:bCs/>
          <w:sz w:val="24"/>
          <w:szCs w:val="24"/>
        </w:rPr>
        <w:t xml:space="preserve">Entrepôt et unité de travail.</w:t>
      </w:r>
      <w:r>
        <w:rPr>
          <w:rFonts w:ascii="Times New Roman" w:cs="Times New Roman" w:eastAsia="Times New Roman" w:hAnsi="Times New Roman"/>
          <w:sz w:val="24"/>
          <w:szCs w:val="24"/>
        </w:rPr>
        <w:t xml:space="preserve"> L'entrepôt abstrait l'accès aux données par type d'entité ; l'unité de travail regroupe les modifications d'un cas d'utilisation en une seule validation, garantissant la cohérence transactionnelle demandée en 2.4.</w:t>
      </w:r>
    </w:p>
    <w:p>
      <w:pPr>
        <w:spacing w:after="120" w:before="120" w:line="360" w:lineRule="auto"/>
        <w:jc w:val="both"/>
      </w:pPr>
      <w:r>
        <w:rPr>
          <w:rFonts w:ascii="Times New Roman" w:cs="Times New Roman" w:eastAsia="Times New Roman" w:hAnsi="Times New Roman"/>
          <w:b/>
          <w:bCs/>
          <w:sz w:val="24"/>
          <w:szCs w:val="24"/>
        </w:rPr>
        <w:t xml:space="preserve">Modèle-Vue-ModèleDeVue.</w:t>
      </w:r>
      <w:r>
        <w:rPr>
          <w:rFonts w:ascii="Times New Roman" w:cs="Times New Roman" w:eastAsia="Times New Roman" w:hAnsi="Times New Roman"/>
          <w:sz w:val="24"/>
          <w:szCs w:val="24"/>
        </w:rPr>
        <w:t xml:space="preserve"> L'interface graphique sépare la vue déclarative de son modèle de vue.  Aucune logique métier ne figure dans le code accompagnant les vues.  La navigation résout la vue à partir du modèle de vue par correspondance de type.</w:t>
      </w:r>
    </w:p>
    <w:p>
      <w:pPr>
        <w:spacing w:after="120" w:before="120" w:line="360" w:lineRule="auto"/>
        <w:jc w:val="both"/>
      </w:pPr>
      <w:r>
        <w:rPr>
          <w:rFonts w:ascii="Times New Roman" w:cs="Times New Roman" w:eastAsia="Times New Roman" w:hAnsi="Times New Roman"/>
          <w:b/>
          <w:bCs/>
          <w:sz w:val="24"/>
          <w:szCs w:val="24"/>
        </w:rPr>
        <w:t xml:space="preserve">Injection de dépendances.</w:t>
      </w:r>
      <w:r>
        <w:rPr>
          <w:rFonts w:ascii="Times New Roman" w:cs="Times New Roman" w:eastAsia="Times New Roman" w:hAnsi="Times New Roman"/>
          <w:sz w:val="24"/>
          <w:szCs w:val="24"/>
        </w:rPr>
        <w:t xml:space="preserve"> La composition a lieu en un point unique, au démarrage de l'application.  Un point d'attention particulier concerne la durée de vie : le contexte de persistance ayant une durée de vie limitée à une opération, les services applicatifs sont résolus par portée à l'intérieur des modèles de vue, et non injectés comme instances uniques.</w:t>
      </w:r>
    </w:p>
    <w:p>
      <w:pPr>
        <w:spacing w:after="120" w:before="120" w:line="360" w:lineRule="auto"/>
        <w:jc w:val="both"/>
      </w:pPr>
      <w:r>
        <w:rPr>
          <w:rFonts w:ascii="Times New Roman" w:cs="Times New Roman" w:eastAsia="Times New Roman" w:hAnsi="Times New Roman"/>
          <w:b/>
          <w:bCs/>
          <w:sz w:val="24"/>
          <w:szCs w:val="24"/>
        </w:rPr>
        <w:t xml:space="preserve">Suppression logique et audit centralisés.</w:t>
      </w:r>
      <w:r>
        <w:rPr>
          <w:rFonts w:ascii="Times New Roman" w:cs="Times New Roman" w:eastAsia="Times New Roman" w:hAnsi="Times New Roman"/>
          <w:sz w:val="24"/>
          <w:szCs w:val="24"/>
        </w:rPr>
        <w:t xml:space="preserve"> Toutes les entités héritent d'une classe de base portant les champs d'audit et un indicateur de suppression.  Le contexte de persistance renseigne automatiquement les dates et les auteurs lors de l'enregistrement, et applique un filtre global qui exclut les entités supprimées de toute requête.  Ni l'audit ni la suppression logique ne sont donc écrits à la main dans les services : ils ne peuvent pas être oubliés.</w:t>
      </w:r>
    </w:p>
    <w:p>
      <w:pPr>
        <w:spacing w:after="120" w:before="120" w:line="360" w:lineRule="auto"/>
        <w:jc w:val="both"/>
      </w:pPr>
      <w:r>
        <w:rPr>
          <w:rFonts w:ascii="Times New Roman" w:cs="Times New Roman" w:eastAsia="Times New Roman" w:hAnsi="Times New Roman"/>
          <w:b/>
          <w:bCs/>
          <w:sz w:val="24"/>
          <w:szCs w:val="24"/>
        </w:rPr>
        <w:t xml:space="preserve">Validation aux frontières.</w:t>
      </w:r>
      <w:r>
        <w:rPr>
          <w:rFonts w:ascii="Times New Roman" w:cs="Times New Roman" w:eastAsia="Times New Roman" w:hAnsi="Times New Roman"/>
          <w:sz w:val="24"/>
          <w:szCs w:val="24"/>
        </w:rPr>
        <w:t xml:space="preserve"> Les requêtes entrantes sont validées par des règles déclaratives, à l'entrée de la couche applicative.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3.5 Modèle du domaine</w:t>
      </w:r>
    </w:p>
    <w:p>
      <w:pPr>
        <w:spacing w:after="120" w:before="120" w:line="360" w:lineRule="auto"/>
        <w:jc w:val="both"/>
      </w:pPr>
      <w:r>
        <w:rPr>
          <w:rFonts w:ascii="Times New Roman" w:cs="Times New Roman" w:eastAsia="Times New Roman" w:hAnsi="Times New Roman"/>
          <w:sz w:val="24"/>
          <w:szCs w:val="24"/>
        </w:rPr>
        <w:t xml:space="preserve">La figure 7 présente les classes principales du domaine et leurs relations.</w:t>
      </w:r>
    </w:p>
    <w:p>
      <w:pPr>
        <w:spacing w:after="120" w:before="120" w:line="360" w:lineRule="auto"/>
        <w:jc w:val="both"/>
      </w:pPr>
      <w:r>
        <w:rPr>
          <w:rFonts w:ascii="Consolas" w:cs="Consolas" w:eastAsia="Consolas" w:hAnsi="Consolas"/>
          <w:sz w:val="20"/>
          <w:szCs w:val="20"/>
        </w:rPr>
        <w:t xml:space="preserve">[Figure 7 - Diagramme de classes du domaine]</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[SOURCE : docs/05-diagrammes-uml.md §2, à exporter en image]</w:t>
      </w:r>
    </w:p>
    <w:p>
      <w:pPr>
        <w:spacing w:after="120" w:before="120" w:line="360" w:lineRule="auto"/>
        <w:jc w:val="both"/>
      </w:pPr>
      <w:r>
        <w:rPr>
          <w:rFonts w:ascii="Times New Roman" w:cs="Times New Roman" w:eastAsia="Times New Roman" w:hAnsi="Times New Roman"/>
          <w:sz w:val="24"/>
          <w:szCs w:val="24"/>
        </w:rPr>
        <w:t xml:space="preserve">Le point à retenir de ce diagramme est la présence de </w:t>
      </w:r>
      <w:r>
        <w:rPr>
          <w:rFonts w:ascii="Times New Roman" w:cs="Times New Roman" w:eastAsia="Times New Roman" w:hAnsi="Times New Roman"/>
          <w:b/>
          <w:bCs/>
          <w:sz w:val="24"/>
          <w:szCs w:val="24"/>
        </w:rPr>
        <w:t xml:space="preserve">méthodes de comportement</w:t>
      </w:r>
      <w:r>
        <w:rPr>
          <w:rFonts w:ascii="Times New Roman" w:cs="Times New Roman" w:eastAsia="Times New Roman" w:hAnsi="Times New Roman"/>
          <w:sz w:val="24"/>
          <w:szCs w:val="24"/>
        </w:rPr>
        <w:t xml:space="preserve"> sur les entités, et non de simples propriétés.  L'intervention sait dire si elle peut être clôturée, si elle relève d'un cas critique, quel est son coût total et son temps d'immobilisation.  La check-list sait dire si elle est complète.  Le respirateur sait dire s'il est hors service.  La pièce détachée sait dire si elle est en alerte de stock.</w:t>
      </w:r>
    </w:p>
    <w:p>
      <w:pPr>
        <w:spacing w:after="120" w:before="120" w:line="360" w:lineRule="auto"/>
        <w:jc w:val="both"/>
      </w:pPr>
      <w:r>
        <w:rPr>
          <w:rFonts w:ascii="Times New Roman" w:cs="Times New Roman" w:eastAsia="Times New Roman" w:hAnsi="Times New Roman"/>
          <w:sz w:val="24"/>
          <w:szCs w:val="24"/>
        </w:rPr>
        <w:t xml:space="preserve">Ce choix place les règles de gestion au plus près des données qu'elles concernent.  La règle RG-02, par exemple, s'exprime dans la méthode qui répond à la question « cette intervention peut-elle être clôturée ? » : la check-list existe, elle est complète, et l'intervention n'est ni déjà clôturée ni annulée.  Le service applicatif se contente d'interroger le domaine, il ne réimplémente pas la règle.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3.6 Modèle de données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3.6.1 Entités</w:t>
      </w:r>
    </w:p>
    <w:p>
      <w:pPr>
        <w:spacing w:after="120" w:before="120" w:line="360" w:lineRule="auto"/>
        <w:jc w:val="both"/>
      </w:pPr>
      <w:r>
        <w:rPr>
          <w:rFonts w:ascii="Times New Roman" w:cs="Times New Roman" w:eastAsia="Times New Roman" w:hAnsi="Times New Roman"/>
          <w:sz w:val="24"/>
          <w:szCs w:val="24"/>
        </w:rPr>
        <w:t xml:space="preserve">Le modèle comporte vingt-cinq entités persistées, réparties en six domaines fonctionnels.  Le tableau 8 les recense.</w:t>
      </w:r>
    </w:p>
    <w:p>
      <w:pPr>
        <w:spacing w:after="120" w:before="120" w:line="360" w:lineRule="auto"/>
        <w:jc w:val="center"/>
      </w:pPr>
      <w:r>
        <w:rPr>
          <w:rFonts w:ascii="Times New Roman" w:cs="Times New Roman" w:eastAsia="Times New Roman" w:hAnsi="Times New Roman"/>
          <w:b/>
          <w:bCs/>
          <w:sz w:val="24"/>
          <w:szCs w:val="24"/>
        </w:rPr>
        <w:t xml:space="preserve">Tableau 8 - Entités du modèle de données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393"/>
        <w:gridCol w:w="4393"/>
      </w:tblGrid>
      <w:tr>
        <w:trPr>
          <w:tblHeader/>
        </w:trPr>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Domaine</w:t>
            </w:r>
          </w:p>
        </w:tc>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Entités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Sécurité</w:t>
            </w:r>
          </w:p>
        </w:tc>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Utilisateur</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HistoriqueConnexion</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Parc</w:t>
            </w:r>
          </w:p>
        </w:tc>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Hopital</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Service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BlocOperatoire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ModeleRespirateur</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Respirateur</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DocumentTechnique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Interventions</w:t>
            </w:r>
          </w:p>
        </w:tc>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Intervention</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Symptome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Panne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CheckListCloture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LignePieceIntervention</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HistoriqueEtatIntervention</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Rapport</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PhotoDocument</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Pièces</w:t>
            </w:r>
          </w:p>
        </w:tc>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Piece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CategoriePiece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Fournisseur</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MouvementStock</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PanneePiece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Planning</w:t>
            </w:r>
          </w:p>
        </w:tc>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Ingenieur</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Conge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Competence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Notifications</w:t>
            </w:r>
          </w:p>
        </w:tc>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Notification</w:t>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Les associations plusieurs-à-plusieurs — entre l'intervention et les symptômes, entre l'ingénieur et ses compétences — donnent lieu à des tables de liaison supplémentaires, portant le schéma à vingt-sept tables.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3.6.2 Énumérations</w:t>
      </w:r>
    </w:p>
    <w:p>
      <w:pPr>
        <w:spacing w:after="120" w:before="120" w:line="360" w:lineRule="auto"/>
        <w:jc w:val="both"/>
      </w:pPr>
      <w:r>
        <w:rPr>
          <w:rFonts w:ascii="Times New Roman" w:cs="Times New Roman" w:eastAsia="Times New Roman" w:hAnsi="Times New Roman"/>
          <w:sz w:val="24"/>
          <w:szCs w:val="24"/>
        </w:rPr>
        <w:t xml:space="preserve">Les états et catégories du système sont modélisés par des énumérations plutôt que par des chaînes de caractères, ce qui rend les valeurs invalides impossibles à représenter.  Le tableau 9 les présente.</w:t>
      </w:r>
    </w:p>
    <w:p>
      <w:pPr>
        <w:spacing w:after="120" w:before="120" w:line="360" w:lineRule="auto"/>
        <w:jc w:val="center"/>
      </w:pPr>
      <w:r>
        <w:rPr>
          <w:rFonts w:ascii="Times New Roman" w:cs="Times New Roman" w:eastAsia="Times New Roman" w:hAnsi="Times New Roman"/>
          <w:b/>
          <w:bCs/>
          <w:sz w:val="24"/>
          <w:szCs w:val="24"/>
        </w:rPr>
        <w:t xml:space="preserve">Tableau 9 - Énumérations du domaine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393"/>
        <w:gridCol w:w="4393"/>
      </w:tblGrid>
      <w:tr>
        <w:trPr>
          <w:tblHeader/>
        </w:trPr>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Énumération</w:t>
            </w:r>
          </w:p>
        </w:tc>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Valeurs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RoleType</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Administrateur, ResponsableSAV, Ingenieur, Technicien, Client, Invite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Permission</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Quatorze permissions réparties en cinq groupes (tableau de bord, interventions, parc, pièces, administration)</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EtatRespirateur</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EnService, EnMaintenance, HorsService, EnAttente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EtatIntervention</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Nouvelle, Affectee, EnDeplacement, Diagnostic, Reparation, EnAttentePiece, Test, Validation, Cloturee, Annulee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Priorite</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Basse, Normale, Haute, Critique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TypeNotification</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NouvelleDI, InterventionUrgente, PieceIndisponible, StockFaible, RespirateurCritique, FinIntervention, TempsDepasse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TypeMouvement</w:t>
            </w:r>
          </w:p>
        </w:tc>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Entree, Sortie, Ajustement</w:t>
            </w:r>
          </w:p>
        </w:tc>
      </w:tr>
    </w:tbl>
    <w:p>
      <w:pPr>
        <w:spacing w:after="120"/>
      </w:pP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3.6.3 Schéma relationnel</w:t>
      </w:r>
    </w:p>
    <w:p>
      <w:pPr>
        <w:spacing w:after="120" w:before="120" w:line="360" w:lineRule="auto"/>
        <w:jc w:val="both"/>
      </w:pPr>
      <w:r>
        <w:rPr>
          <w:rFonts w:ascii="Times New Roman" w:cs="Times New Roman" w:eastAsia="Times New Roman" w:hAnsi="Times New Roman"/>
          <w:sz w:val="24"/>
          <w:szCs w:val="24"/>
        </w:rPr>
        <w:t xml:space="preserve">La figure 8 présente le modèle entité-association.</w:t>
      </w:r>
    </w:p>
    <w:p>
      <w:pPr>
        <w:spacing w:after="120" w:before="120" w:line="360" w:lineRule="auto"/>
        <w:jc w:val="both"/>
      </w:pPr>
      <w:r>
        <w:rPr>
          <w:rFonts w:ascii="Consolas" w:cs="Consolas" w:eastAsia="Consolas" w:hAnsi="Consolas"/>
          <w:sz w:val="20"/>
          <w:szCs w:val="20"/>
        </w:rPr>
        <w:t xml:space="preserve">[Figure 8 - Diagramme entité-association]</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[SOURCE : docs/04-modele-de-donnees.md §4, à exporter en image]</w:t>
      </w:r>
    </w:p>
    <w:p>
      <w:pPr>
        <w:spacing w:after="120" w:before="120" w:line="360" w:lineRule="auto"/>
        <w:jc w:val="both"/>
      </w:pPr>
      <w:r>
        <w:rPr>
          <w:rFonts w:ascii="Times New Roman" w:cs="Times New Roman" w:eastAsia="Times New Roman" w:hAnsi="Times New Roman"/>
          <w:sz w:val="24"/>
          <w:szCs w:val="24"/>
        </w:rPr>
        <w:t xml:space="preserve">Le parc s'organise en une hiérarchie stricte : un hôpital possède des services, un service contient des blocs opératoires, un bloc opératoire héberge des respirateurs.  Cette hiérarchie n'est pas décorative : c'est par elle que le système remonte de l'appareil à l'hôpital lors de la déclaration d'une panne, et une intervention ne peut être créée sur un respirateur qui n'est rattaché à aucun bloc.</w:t>
      </w:r>
    </w:p>
    <w:p>
      <w:pPr>
        <w:spacing w:after="120" w:before="120" w:line="360" w:lineRule="auto"/>
        <w:jc w:val="both"/>
      </w:pPr>
      <w:r>
        <w:rPr>
          <w:rFonts w:ascii="Times New Roman" w:cs="Times New Roman" w:eastAsia="Times New Roman" w:hAnsi="Times New Roman"/>
          <w:sz w:val="24"/>
          <w:szCs w:val="24"/>
        </w:rPr>
        <w:t xml:space="preserve">Le schéma applique quatre conventions.  Chaque entité porte un identifiant entier auto-incrémenté ainsi que les champs d'audit hérités de la classe de base.  Des index d'unicité protègent le numéro de série et le code QR du respirateur, le numéro de demande d'intervention et la référence de pièce détachée.  Les pièces jointes sont stockées sur le système de fichiers, seules leurs métadonnées figurant en base.  Enfin, la génération du schéma suit l'approche Code First : le modèle relationnel dérive des classes du domaine, et son évolution est versionnée par des migrations.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3.7 Comportements dynamiques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3.7.1 Cycle de vie d'une intervention</w:t>
      </w:r>
    </w:p>
    <w:p>
      <w:pPr>
        <w:spacing w:after="120" w:before="120" w:line="360" w:lineRule="auto"/>
        <w:jc w:val="both"/>
      </w:pPr>
      <w:r>
        <w:rPr>
          <w:rFonts w:ascii="Times New Roman" w:cs="Times New Roman" w:eastAsia="Times New Roman" w:hAnsi="Times New Roman"/>
          <w:sz w:val="24"/>
          <w:szCs w:val="24"/>
        </w:rPr>
        <w:t xml:space="preserve">La figure 9 formalise le workflow décrit en 2.5.</w:t>
      </w:r>
    </w:p>
    <w:p>
      <w:pPr>
        <w:spacing w:after="120" w:before="120" w:line="360" w:lineRule="auto"/>
        <w:jc w:val="both"/>
      </w:pPr>
      <w:r>
        <w:rPr>
          <w:rFonts w:ascii="Consolas" w:cs="Consolas" w:eastAsia="Consolas" w:hAnsi="Consolas"/>
          <w:sz w:val="20"/>
          <w:szCs w:val="20"/>
        </w:rPr>
        <w:t xml:space="preserve">[Figure 9 - Diagramme d'états d'une intervention]</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[SOURCE : docs/05-diagrammes-uml.md §4, à exporter en image]</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3.7.2 Déclaration d'une intervention critique</w:t>
      </w:r>
    </w:p>
    <w:p>
      <w:pPr>
        <w:spacing w:after="120" w:before="120" w:line="360" w:lineRule="auto"/>
        <w:jc w:val="both"/>
      </w:pPr>
      <w:r>
        <w:rPr>
          <w:rFonts w:ascii="Times New Roman" w:cs="Times New Roman" w:eastAsia="Times New Roman" w:hAnsi="Times New Roman"/>
          <w:sz w:val="24"/>
          <w:szCs w:val="24"/>
        </w:rPr>
        <w:t xml:space="preserve">La figure 10 déroule le scénario complet d'une déclaration avec patient connecté, qui met en jeu la règle RG-01 et enchaîne quatre mécanismes distincts.</w:t>
      </w:r>
    </w:p>
    <w:p>
      <w:pPr>
        <w:spacing w:after="120" w:before="120" w:line="360" w:lineRule="auto"/>
        <w:jc w:val="both"/>
      </w:pPr>
      <w:r>
        <w:rPr>
          <w:rFonts w:ascii="Consolas" w:cs="Consolas" w:eastAsia="Consolas" w:hAnsi="Consolas"/>
          <w:sz w:val="20"/>
          <w:szCs w:val="20"/>
        </w:rPr>
        <w:t xml:space="preserve">[Figure 10 - Diagramme de séquence : déclaration d'une intervention critique]</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[SOURCE : docs/05-diagrammes-uml.md §3, à exporter en image — REMPLACER « SignalR » par « WebSocket » conformément à 3.3.5]</w:t>
      </w:r>
    </w:p>
    <w:p>
      <w:pPr>
        <w:spacing w:after="120" w:before="120" w:line="360" w:lineRule="auto"/>
        <w:jc w:val="both"/>
      </w:pPr>
      <w:r>
        <w:rPr>
          <w:rFonts w:ascii="Times New Roman" w:cs="Times New Roman" w:eastAsia="Times New Roman" w:hAnsi="Times New Roman"/>
          <w:sz w:val="24"/>
          <w:szCs w:val="24"/>
        </w:rPr>
        <w:t xml:space="preserve">L'enchaînement est le suivant.  La requête est d'abord validée.  Le système vérifie ensuite que le respirateur existe et qu'il est rattaché à un hôpital.  Il attribue un numéro de demande séquentiel par année, de la forme </w:t>
      </w:r>
      <w:r>
        <w:rPr>
          <w:rFonts w:ascii="Consolas" w:cs="Consolas" w:eastAsia="Consolas" w:hAnsi="Consolas"/>
          <w:sz w:val="20"/>
          <w:szCs w:val="20"/>
        </w:rPr>
        <w:t xml:space="preserve">DI-AAAA-NNNN</w:t>
      </w:r>
      <w:r>
        <w:rPr>
          <w:rFonts w:ascii="Times New Roman" w:cs="Times New Roman" w:eastAsia="Times New Roman" w:hAnsi="Times New Roman"/>
          <w:sz w:val="24"/>
          <w:szCs w:val="24"/>
        </w:rPr>
        <w:t xml:space="preserve">.  La règle RG-01 s'applique alors : la priorité est forcée à </w:t>
      </w:r>
      <w:r>
        <w:rPr>
          <w:rFonts w:ascii="Times New Roman" w:cs="Times New Roman" w:eastAsia="Times New Roman" w:hAnsi="Times New Roman"/>
          <w:i/>
          <w:iCs/>
          <w:sz w:val="24"/>
          <w:szCs w:val="24"/>
        </w:rPr>
        <w:t xml:space="preserve">Critique</w:t>
      </w:r>
      <w:r>
        <w:rPr>
          <w:rFonts w:ascii="Times New Roman" w:cs="Times New Roman" w:eastAsia="Times New Roman" w:hAnsi="Times New Roman"/>
          <w:sz w:val="24"/>
          <w:szCs w:val="24"/>
        </w:rPr>
        <w:t xml:space="preserve">, le moteur d'affectation est sollicité, et l'intervention passe à l'état </w:t>
      </w:r>
      <w:r>
        <w:rPr>
          <w:rFonts w:ascii="Times New Roman" w:cs="Times New Roman" w:eastAsia="Times New Roman" w:hAnsi="Times New Roman"/>
          <w:i/>
          <w:iCs/>
          <w:sz w:val="24"/>
          <w:szCs w:val="24"/>
        </w:rPr>
        <w:t xml:space="preserve">Affectée</w:t>
      </w:r>
      <w:r>
        <w:rPr>
          <w:rFonts w:ascii="Times New Roman" w:cs="Times New Roman" w:eastAsia="Times New Roman" w:hAnsi="Times New Roman"/>
          <w:sz w:val="24"/>
          <w:szCs w:val="24"/>
        </w:rPr>
        <w:t xml:space="preserve"> si un ingénieur a pu être retenu.  L'ensemble est enregistré en une seule validation, puis la notification est émise.</w:t>
      </w:r>
    </w:p>
    <w:p>
      <w:pPr>
        <w:spacing w:after="120" w:before="120" w:line="360" w:lineRule="auto"/>
        <w:jc w:val="both"/>
      </w:pPr>
      <w:r>
        <w:rPr>
          <w:rFonts w:ascii="Times New Roman" w:cs="Times New Roman" w:eastAsia="Times New Roman" w:hAnsi="Times New Roman"/>
          <w:sz w:val="24"/>
          <w:szCs w:val="24"/>
        </w:rPr>
        <w:t xml:space="preserve">Un détail de conception mérite attention : l'affectation précède l'enregistrement.  L'intervention est donc créée d'emblée dans son état définitif, plutôt que créée puis modifiée.  Le cas critique se résout ainsi en une seule transaction.</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3.7.3 Clôture avec check-list</w:t>
      </w:r>
    </w:p>
    <w:p>
      <w:pPr>
        <w:spacing w:after="120" w:before="120" w:line="360" w:lineRule="auto"/>
        <w:jc w:val="both"/>
      </w:pPr>
      <w:r>
        <w:rPr>
          <w:rFonts w:ascii="Times New Roman" w:cs="Times New Roman" w:eastAsia="Times New Roman" w:hAnsi="Times New Roman"/>
          <w:sz w:val="24"/>
          <w:szCs w:val="24"/>
        </w:rPr>
        <w:t xml:space="preserve">La figure 11 déroule la clôture d'une intervention et l'application de la règle RG-02.</w:t>
      </w:r>
    </w:p>
    <w:p>
      <w:pPr>
        <w:spacing w:after="120" w:before="120" w:line="360" w:lineRule="auto"/>
        <w:jc w:val="both"/>
      </w:pPr>
      <w:r>
        <w:rPr>
          <w:rFonts w:ascii="Consolas" w:cs="Consolas" w:eastAsia="Consolas" w:hAnsi="Consolas"/>
          <w:sz w:val="20"/>
          <w:szCs w:val="20"/>
        </w:rPr>
        <w:t xml:space="preserve">[Figure 11 - Diagramme de séquence : clôture avec check-list]</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[SOURCE : docs/05-diagrammes-uml.md §5, à exporter en image]</w:t>
      </w:r>
    </w:p>
    <w:p>
      <w:pPr>
        <w:spacing w:after="120" w:before="120" w:line="360" w:lineRule="auto"/>
        <w:jc w:val="both"/>
      </w:pPr>
      <w:r>
        <w:rPr>
          <w:rFonts w:ascii="Times New Roman" w:cs="Times New Roman" w:eastAsia="Times New Roman" w:hAnsi="Times New Roman"/>
          <w:sz w:val="24"/>
          <w:szCs w:val="24"/>
        </w:rPr>
        <w:t xml:space="preserve">Le scénario comporte une alternative explicite.  Si la check-list est incomplète, le domaine refuse la clôture et le service renvoie un échec porteur du motif, sans lever d'exception, conformément au choix exposé en 3.3.2.  Si elle est complète, l'intervention change d'état, le rapport est généré puis archivé.</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3.8 Conception du contrôle d'accès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3.8.1 Matrice des permissions</w:t>
      </w:r>
    </w:p>
    <w:p>
      <w:pPr>
        <w:spacing w:after="120" w:before="120" w:line="360" w:lineRule="auto"/>
        <w:jc w:val="both"/>
      </w:pPr>
      <w:r>
        <w:rPr>
          <w:rFonts w:ascii="Times New Roman" w:cs="Times New Roman" w:eastAsia="Times New Roman" w:hAnsi="Times New Roman"/>
          <w:sz w:val="24"/>
          <w:szCs w:val="24"/>
        </w:rPr>
        <w:t xml:space="preserve">Le contrôle d'accès repose sur quatorze permissions élémentaires plutôt que sur les six rôles.  Une matrice associe à chaque rôle l'ensemble de ses permissions ; elle réside dans le domaine, sous forme de règle pure et sans effet de bord.  Le tableau 10 la restitue.</w:t>
      </w:r>
    </w:p>
    <w:p>
      <w:pPr>
        <w:spacing w:after="120" w:before="120" w:line="360" w:lineRule="auto"/>
        <w:jc w:val="center"/>
      </w:pPr>
      <w:r>
        <w:rPr>
          <w:rFonts w:ascii="Times New Roman" w:cs="Times New Roman" w:eastAsia="Times New Roman" w:hAnsi="Times New Roman"/>
          <w:b/>
          <w:bCs/>
          <w:sz w:val="24"/>
          <w:szCs w:val="24"/>
        </w:rPr>
        <w:t xml:space="preserve">Tableau 10 - Matrice des rôles et des permissions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255"/>
        <w:gridCol w:w="1255"/>
        <w:gridCol w:w="1255"/>
        <w:gridCol w:w="1255"/>
        <w:gridCol w:w="1255"/>
        <w:gridCol w:w="1255"/>
        <w:gridCol w:w="1256"/>
      </w:tblGrid>
      <w:tr>
        <w:trPr>
          <w:tblHeader/>
        </w:trPr>
        <w:tc>
          <w:tcPr>
            <w:tcW w:type="dxa" w:w="1255"/>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Permission</w:t>
            </w:r>
          </w:p>
        </w:tc>
        <w:tc>
          <w:tcPr>
            <w:tcW w:type="dxa" w:w="1255"/>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Admin.</w:t>
            </w:r>
          </w:p>
        </w:tc>
        <w:tc>
          <w:tcPr>
            <w:tcW w:type="dxa" w:w="1255"/>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Resp. SAV</w:t>
            </w:r>
          </w:p>
        </w:tc>
        <w:tc>
          <w:tcPr>
            <w:tcW w:type="dxa" w:w="1255"/>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Ingénieur</w:t>
            </w:r>
          </w:p>
        </w:tc>
        <w:tc>
          <w:tcPr>
            <w:tcW w:type="dxa" w:w="1255"/>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Technicien</w:t>
            </w:r>
          </w:p>
        </w:tc>
        <w:tc>
          <w:tcPr>
            <w:tcW w:type="dxa" w:w="1255"/>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Client</w:t>
            </w:r>
          </w:p>
        </w:tc>
        <w:tc>
          <w:tcPr>
            <w:tcW w:type="dxa" w:w="1256"/>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Invité</w:t>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Consulter le tableau de bord</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Consulter le tableau de bord global</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Consulter les interventions</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Créer une intervention</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Affecter une intervention</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Changer l'état d'une intervention</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Clôturer une intervention</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Générer un rapport</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Consulter le parc</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Gérer le parc</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Consulter les pièces</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Gérer le stock</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Supprimer une pièce</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Gérer les utilisateurs</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w:t>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5"/>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c>
          <w:tcPr>
            <w:tcW w:type="dxa" w:w="125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Deux lignes traduisent des décisions métier énoncées au chapitre 2.  La permission de clôture est distincte de la permission de changement d'état : le technicien peut faire avancer une intervention mais ne peut pas la clôturer, ce qui matérialise la distinction posée en 2.2.  La permission de consultation globale du tableau de bord sépare la vue globale du parc, réservée au responsable et à l'administrateur, de la vue personnelle servie aux autres rôles.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3.8.2 Vérification à l'exécution</w:t>
      </w:r>
    </w:p>
    <w:p>
      <w:pPr>
        <w:spacing w:after="120" w:before="120" w:line="360" w:lineRule="auto"/>
        <w:jc w:val="both"/>
      </w:pPr>
      <w:r>
        <w:rPr>
          <w:rFonts w:ascii="Times New Roman" w:cs="Times New Roman" w:eastAsia="Times New Roman" w:hAnsi="Times New Roman"/>
          <w:sz w:val="24"/>
          <w:szCs w:val="24"/>
        </w:rPr>
        <w:t xml:space="preserve">La vérification s'effectue à l'entrée de chaque méthode de service applicatif, conformément à la relation d'inclusion présentée en 2.6.2.  Elle procède en deux temps : le service </w:t>
      </w:r>
      <w:r>
        <w:rPr>
          <w:rFonts w:ascii="Times New Roman" w:cs="Times New Roman" w:eastAsia="Times New Roman" w:hAnsi="Times New Roman"/>
          <w:b/>
          <w:bCs/>
          <w:sz w:val="24"/>
          <w:szCs w:val="24"/>
        </w:rPr>
        <w:t xml:space="preserve">revérifie l'identité en base</w:t>
      </w:r>
      <w:r>
        <w:rPr>
          <w:rFonts w:ascii="Times New Roman" w:cs="Times New Roman" w:eastAsia="Times New Roman" w:hAnsi="Times New Roman"/>
          <w:sz w:val="24"/>
          <w:szCs w:val="24"/>
        </w:rPr>
        <w:t xml:space="preserve"> — le compte existe-t-il encore, est-il toujours actif ? — puis consulte la matrice.</w:t>
      </w:r>
    </w:p>
    <w:p>
      <w:pPr>
        <w:spacing w:after="120" w:before="120" w:line="360" w:lineRule="auto"/>
        <w:jc w:val="both"/>
      </w:pPr>
      <w:r>
        <w:rPr>
          <w:rFonts w:ascii="Times New Roman" w:cs="Times New Roman" w:eastAsia="Times New Roman" w:hAnsi="Times New Roman"/>
          <w:sz w:val="24"/>
          <w:szCs w:val="24"/>
        </w:rPr>
        <w:t xml:space="preserve">Cette revérification est un choix de sécurité important.  Un compte désactivé pendant la session d'un utilisateur perd immédiatement ses droits, sans attendre une reconnexion.  L'identité portée par la session n'est jamais considérée comme suffisante à elle seule.</w:t>
      </w:r>
    </w:p>
    <w:p>
      <w:pPr>
        <w:spacing w:after="120" w:before="120" w:line="360" w:lineRule="auto"/>
        <w:jc w:val="both"/>
      </w:pPr>
      <w:r>
        <w:rPr>
          <w:rFonts w:ascii="Times New Roman" w:cs="Times New Roman" w:eastAsia="Times New Roman" w:hAnsi="Times New Roman"/>
          <w:sz w:val="24"/>
          <w:szCs w:val="24"/>
        </w:rPr>
        <w:t xml:space="preserve">Un refus renvoie un échec « Accès refusé » sous forme de </w:t>
      </w:r>
      <w:r>
        <w:rPr>
          <w:rFonts w:ascii="Consolas" w:cs="Consolas" w:eastAsia="Consolas" w:hAnsi="Consolas"/>
          <w:sz w:val="20"/>
          <w:szCs w:val="20"/>
        </w:rPr>
        <w:t xml:space="preserve">Result</w:t>
      </w:r>
      <w:r>
        <w:rPr>
          <w:rFonts w:ascii="Times New Roman" w:cs="Times New Roman" w:eastAsia="Times New Roman" w:hAnsi="Times New Roman"/>
          <w:sz w:val="24"/>
          <w:szCs w:val="24"/>
        </w:rPr>
        <w:t xml:space="preserve">, et non une exception.</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3.8.3 Protection des mots de passe</w:t>
      </w:r>
    </w:p>
    <w:p>
      <w:pPr>
        <w:spacing w:after="120" w:before="120" w:line="360" w:lineRule="auto"/>
        <w:jc w:val="both"/>
      </w:pPr>
      <w:r>
        <w:rPr>
          <w:rFonts w:ascii="Times New Roman" w:cs="Times New Roman" w:eastAsia="Times New Roman" w:hAnsi="Times New Roman"/>
          <w:sz w:val="24"/>
          <w:szCs w:val="24"/>
        </w:rPr>
        <w:t xml:space="preserve">Les mots de passe sont hachés par l'algorithme BCrypt avec un facteur de travail de 12.  Ce paramètre fixe le coût du calcul d'une empreinte : chaque incrément double le temps nécessaire, ce qui ralentit d'autant une attaque par force brute.  La valeur 12 constitue un compromis entre la résistance à l'attaque et un délai de connexion qui reste imperceptible pour l'utilisateur.  BCrypt intègre par ailleurs un sel aléatoire par empreinte, ce qui rend inopérantes les tables précalculées.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3.9 Conclusion</w:t>
      </w:r>
    </w:p>
    <w:p>
      <w:pPr>
        <w:spacing w:after="120" w:before="120" w:line="360" w:lineRule="auto"/>
        <w:jc w:val="both"/>
      </w:pPr>
      <w:r>
        <w:rPr>
          <w:rFonts w:ascii="Times New Roman" w:cs="Times New Roman" w:eastAsia="Times New Roman" w:hAnsi="Times New Roman"/>
          <w:sz w:val="24"/>
          <w:szCs w:val="24"/>
        </w:rPr>
        <w:t xml:space="preserve">Ce chapitre a présenté une architecture en sept projets gouvernée par la règle de dépendance, et justifié les cinq décisions structurantes du projet : lecture par projection, patron Result, moteur d'affectation pur, base embarquée et serveur WebSocket natif.  Il a décrit un modèle de domaine porteur de comportement, un modèle de données de vingt-cinq entités, les comportements dynamiques du système et un contrôle d'accès à granularité fine, vérifié à l'exécution.  Le chapitre suivant expose la réalisation de cette conception, les tests qui la valident et les conditions de son déploiement.</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Chapitre 4</w:t>
      </w:r>
      <w:r>
        <w:rPr>
          <w:rFonts w:ascii="Times New Roman" w:cs="Times New Roman" w:eastAsia="Times New Roman" w:hAnsi="Times New Roman"/>
          <w:b/>
          <w:bCs/>
          <w:color w:val="000000"/>
          <w:sz w:val="32"/>
          <w:szCs w:val="32"/>
        </w:rPr>
        <w:br/>
        <w:t xml:space="preserve">Réalisation, tests et déploiement</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4.1 Introduction</w:t>
      </w:r>
    </w:p>
    <w:p>
      <w:pPr>
        <w:spacing w:after="120" w:before="120" w:line="360" w:lineRule="auto"/>
        <w:jc w:val="both"/>
      </w:pPr>
      <w:r>
        <w:rPr>
          <w:rFonts w:ascii="Times New Roman" w:cs="Times New Roman" w:eastAsia="Times New Roman" w:hAnsi="Times New Roman"/>
          <w:sz w:val="24"/>
          <w:szCs w:val="24"/>
        </w:rPr>
        <w:t xml:space="preserve">Ce chapitre présente la mise en œuvre de la conception exposée au chapitre précédent.  Nous décrivons l'environnement et les outils retenus, puis chaque module réalisé, en donnant pour les mécanismes centraux l'extrait de code correspondant.  Nous exposons ensuite la stratégie de tests et sa couverture, les conditions de déploiement, et nous dressons enfin le bilan du travail au regard des vingt exigences fonctionnelles spécifiées au chapitre 2.</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4.2 Environnement et outils</w:t>
      </w:r>
    </w:p>
    <w:p>
      <w:pPr>
        <w:spacing w:after="120" w:before="120" w:line="360" w:lineRule="auto"/>
        <w:jc w:val="both"/>
      </w:pPr>
      <w:r>
        <w:rPr>
          <w:rFonts w:ascii="Times New Roman" w:cs="Times New Roman" w:eastAsia="Times New Roman" w:hAnsi="Times New Roman"/>
          <w:sz w:val="24"/>
          <w:szCs w:val="24"/>
        </w:rPr>
        <w:t xml:space="preserve">L'application est développée en C# sur la plateforme .NET 10, l'interface graphique reposant sur la technologie WPF.  Le tableau 11 recense les bibliothèques employées et le rôle de chacune.</w:t>
      </w:r>
    </w:p>
    <w:p>
      <w:pPr>
        <w:spacing w:after="120" w:before="120" w:line="360" w:lineRule="auto"/>
        <w:jc w:val="center"/>
      </w:pPr>
      <w:r>
        <w:rPr>
          <w:rFonts w:ascii="Times New Roman" w:cs="Times New Roman" w:eastAsia="Times New Roman" w:hAnsi="Times New Roman"/>
          <w:b/>
          <w:bCs/>
          <w:sz w:val="24"/>
          <w:szCs w:val="24"/>
        </w:rPr>
        <w:t xml:space="preserve">Tableau 11 - Bibliothèques utilisées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30"/>
      </w:tblGrid>
      <w:tr>
        <w:trPr>
          <w:tblHeader/>
        </w:trPr>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Bibliothèque</w:t>
            </w:r>
          </w:p>
        </w:tc>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Version</w:t>
            </w:r>
          </w:p>
        </w:tc>
        <w:tc>
          <w:tcPr>
            <w:tcW w:type="dxa" w:w="2930"/>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Rôle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Entity Framework Core (SQLite)</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10.0.9</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Correspondance objet-relationnel et migrations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CommunityToolkit.Mvvm</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8.4.2</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Support du modèle Modèle-Vue-ModèleDeVue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WPF-UI</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4.x</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Composants d'interface de style Fluent</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LiveChartsCore SkiaSharpView WPF</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2.1.0</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Graphiques du tableau de bord</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AutoMapper</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13.0.1</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Mappage entre entités et objets de transfert</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FluentValidation</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12.1.1</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Validation déclarative des requêtes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Serilog</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4.3.1</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Journalisation vers console et fichier</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iText7 et son adaptateur Bouncy Castle</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9.6.0</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Génération des rapports au format PDF</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QRCoder</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1.8.0</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Génération des QR Codes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BCrypt.Net-Next</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4.2.0</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Hachage des mots de passe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Express, ws, cors</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Serveur de notifications sous Node.js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xUnit, FluentAssertions, Moq</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2.9.3 / 8.10.0 / 4.20.72</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Tests unitaires, assertions lisibles, doublures</w:t>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Deux contraintes de version méritent d'être signalées, car elles ont orienté des choix concrets.  AutoMapper est figé en version 13.0.1 : les versions 15 et suivantes exigent une licence payante. iText7 en version 9 requiert la présence explicite du paquet </w:t>
      </w:r>
      <w:r>
        <w:rPr>
          <w:rFonts w:ascii="Consolas" w:cs="Consolas" w:eastAsia="Consolas" w:hAnsi="Consolas"/>
          <w:sz w:val="20"/>
          <w:szCs w:val="20"/>
        </w:rPr>
        <w:t xml:space="preserve">itext7.bouncy-castle-adapter</w:t>
      </w:r>
      <w:r>
        <w:rPr>
          <w:rFonts w:ascii="Times New Roman" w:cs="Times New Roman" w:eastAsia="Times New Roman" w:hAnsi="Times New Roman"/>
          <w:sz w:val="24"/>
          <w:szCs w:val="24"/>
        </w:rPr>
        <w:t xml:space="preserve"> aux côtés du noyau, faute de quoi l'écriture du document échoue à l'exécution.</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4.3 Mise en œuvre des modules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4.3.1 Authentification et gestion des comptes</w:t>
      </w:r>
    </w:p>
    <w:p>
      <w:pPr>
        <w:spacing w:after="120" w:before="120" w:line="360" w:lineRule="auto"/>
        <w:jc w:val="both"/>
      </w:pPr>
      <w:r>
        <w:rPr>
          <w:rFonts w:ascii="Times New Roman" w:cs="Times New Roman" w:eastAsia="Times New Roman" w:hAnsi="Times New Roman"/>
          <w:sz w:val="24"/>
          <w:szCs w:val="24"/>
        </w:rPr>
        <w:t xml:space="preserve">L'application s'ouvre sur une fenêtre de connexion.  Le service d'authentification recherche le compte, vérifie l'empreinte du mot de passe par BCrypt, contrôle que le compte est actif, puis consigne la tentative — réussie ou non — dans le journal des connexions.</w:t>
      </w:r>
    </w:p>
    <w:p>
      <w:pPr>
        <w:spacing w:after="120" w:before="120" w:line="360" w:lineRule="auto"/>
        <w:jc w:val="both"/>
      </w:pPr>
      <w:r>
        <w:rPr>
          <w:rFonts w:ascii="Consolas" w:cs="Consolas" w:eastAsia="Consolas" w:hAnsi="Consolas"/>
          <w:sz w:val="20"/>
          <w:szCs w:val="20"/>
        </w:rPr>
        <w:t xml:space="preserve">[Figure 12 - Fenêtre de connexion]</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w:t>
      </w:r>
    </w:p>
    <w:p>
      <w:pPr>
        <w:spacing w:after="120" w:before="120" w:line="360" w:lineRule="auto"/>
        <w:jc w:val="both"/>
      </w:pPr>
      <w:r>
        <w:rPr>
          <w:rFonts w:ascii="Times New Roman" w:cs="Times New Roman" w:eastAsia="Times New Roman" w:hAnsi="Times New Roman"/>
          <w:sz w:val="24"/>
          <w:szCs w:val="24"/>
        </w:rPr>
        <w:t xml:space="preserve">Le module d'administration des comptes, réservé au rôle Administrateur, offre la création, la modification, l'activation et la désactivation, la suppression logique, la réinitialisation du mot de passe et la recherche parmi les comptes.  Chaque compte porte l'auteur et la date de sa création et de sa dernière modification, renseignés automatiquement par le mécanisme d'audit décrit en 3.4.</w:t>
      </w:r>
    </w:p>
    <w:p>
      <w:pPr>
        <w:spacing w:after="120" w:before="120" w:line="360" w:lineRule="auto"/>
        <w:jc w:val="both"/>
      </w:pPr>
      <w:r>
        <w:rPr>
          <w:rFonts w:ascii="Consolas" w:cs="Consolas" w:eastAsia="Consolas" w:hAnsi="Consolas"/>
          <w:sz w:val="20"/>
          <w:szCs w:val="20"/>
        </w:rPr>
        <w:t xml:space="preserve">[Figure 13 - Écran d'administration des comptes]</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w:t>
      </w:r>
    </w:p>
    <w:p>
      <w:pPr>
        <w:spacing w:after="120" w:before="120" w:line="360" w:lineRule="auto"/>
        <w:jc w:val="both"/>
      </w:pPr>
      <w:r>
        <w:rPr>
          <w:rFonts w:ascii="Times New Roman" w:cs="Times New Roman" w:eastAsia="Times New Roman" w:hAnsi="Times New Roman"/>
          <w:sz w:val="24"/>
          <w:szCs w:val="24"/>
        </w:rPr>
        <w:t xml:space="preserve">L'écran des paramètres donne à chaque utilisateur l'accès à son profil, au changement de son mot de passe et à l'historique de ses connexions.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4.3.2 Parc et QR Code</w:t>
      </w:r>
    </w:p>
    <w:p>
      <w:pPr>
        <w:spacing w:after="120" w:before="120" w:line="360" w:lineRule="auto"/>
        <w:jc w:val="both"/>
      </w:pPr>
      <w:r>
        <w:rPr>
          <w:rFonts w:ascii="Times New Roman" w:cs="Times New Roman" w:eastAsia="Times New Roman" w:hAnsi="Times New Roman"/>
          <w:sz w:val="24"/>
          <w:szCs w:val="24"/>
        </w:rPr>
        <w:t xml:space="preserve">Le module de parc gère la hiérarchie hôpital, service, bloc opératoire, respirateur, et présente la fiche de chaque appareil : numéro de série, code interne, modèle, versions logicielle et matérielle, date de mise en service, état et rattachement.</w:t>
      </w:r>
    </w:p>
    <w:p>
      <w:pPr>
        <w:spacing w:after="120" w:before="120" w:line="360" w:lineRule="auto"/>
        <w:jc w:val="both"/>
      </w:pPr>
      <w:r>
        <w:rPr>
          <w:rFonts w:ascii="Consolas" w:cs="Consolas" w:eastAsia="Consolas" w:hAnsi="Consolas"/>
          <w:sz w:val="20"/>
          <w:szCs w:val="20"/>
        </w:rPr>
        <w:t xml:space="preserve">[Figure 14 - Écran de gestion du parc]</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w:t>
      </w:r>
    </w:p>
    <w:p>
      <w:pPr>
        <w:spacing w:after="120" w:before="120" w:line="360" w:lineRule="auto"/>
        <w:jc w:val="both"/>
      </w:pPr>
      <w:r>
        <w:rPr>
          <w:rFonts w:ascii="Times New Roman" w:cs="Times New Roman" w:eastAsia="Times New Roman" w:hAnsi="Times New Roman"/>
          <w:sz w:val="24"/>
          <w:szCs w:val="24"/>
        </w:rPr>
        <w:t xml:space="preserve">Chaque respirateur porte un identifiant unique matérialisé par un QR Code, généré au format PNG à partir de cet identifiant.  L'étiquette apposée sur l'appareil permet de l'identifier sans ambiguïté lors d'une déclaration de panne.</w:t>
      </w:r>
    </w:p>
    <w:p>
      <w:pPr>
        <w:spacing w:after="120" w:before="120" w:line="360" w:lineRule="auto"/>
        <w:jc w:val="both"/>
      </w:pPr>
      <w:r>
        <w:rPr>
          <w:rFonts w:ascii="Consolas" w:cs="Consolas" w:eastAsia="Consolas" w:hAnsi="Consolas"/>
          <w:sz w:val="20"/>
          <w:szCs w:val="20"/>
        </w:rPr>
        <w:t xml:space="preserve">[Figure 15 - QR Code généré pour un respirateur]</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w:t>
      </w:r>
    </w:p>
    <w:p>
      <w:pPr>
        <w:spacing w:after="120" w:before="120" w:line="360" w:lineRule="auto"/>
        <w:jc w:val="both"/>
      </w:pPr>
      <w:r>
        <w:rPr>
          <w:rFonts w:ascii="Times New Roman" w:cs="Times New Roman" w:eastAsia="Times New Roman" w:hAnsi="Times New Roman"/>
          <w:sz w:val="24"/>
          <w:szCs w:val="24"/>
        </w:rPr>
        <w:t xml:space="preserve">La lecture du QR Code par caméra n'est pas réalisée dans cette version : l'identification passe par la sélection de l'appareil dans l'interface.  Ce point est repris au bilan en 4.6.</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4.3.3 Interventions et workflow</w:t>
      </w:r>
    </w:p>
    <w:p>
      <w:pPr>
        <w:spacing w:after="120" w:before="120" w:line="360" w:lineRule="auto"/>
        <w:jc w:val="both"/>
      </w:pPr>
      <w:r>
        <w:rPr>
          <w:rFonts w:ascii="Times New Roman" w:cs="Times New Roman" w:eastAsia="Times New Roman" w:hAnsi="Times New Roman"/>
          <w:sz w:val="24"/>
          <w:szCs w:val="24"/>
        </w:rPr>
        <w:t xml:space="preserve">Le module d'interventions couvre la déclaration, le suivi et la progression dans le workflow.  La déclaration présente la liste des symptômes prédéfinis, la saisie d'une description et la case déterminante indiquant si un patient est connecté à l'appareil.</w:t>
      </w:r>
    </w:p>
    <w:p>
      <w:pPr>
        <w:spacing w:after="120" w:before="120" w:line="360" w:lineRule="auto"/>
        <w:jc w:val="both"/>
      </w:pPr>
      <w:r>
        <w:rPr>
          <w:rFonts w:ascii="Consolas" w:cs="Consolas" w:eastAsia="Consolas" w:hAnsi="Consolas"/>
          <w:sz w:val="20"/>
          <w:szCs w:val="20"/>
        </w:rPr>
        <w:t xml:space="preserve">[Figure 16 - Écran des interventions]</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w:t>
      </w:r>
    </w:p>
    <w:p>
      <w:pPr>
        <w:spacing w:after="120" w:before="120" w:line="360" w:lineRule="auto"/>
        <w:jc w:val="both"/>
      </w:pPr>
      <w:r>
        <w:rPr>
          <w:rFonts w:ascii="Times New Roman" w:cs="Times New Roman" w:eastAsia="Times New Roman" w:hAnsi="Times New Roman"/>
          <w:sz w:val="24"/>
          <w:szCs w:val="24"/>
        </w:rPr>
        <w:t xml:space="preserve">La progression s'effectue par une commande qui applique l'état suivant du workflow, complétée par deux commandes particulières : la mise en attente de pièce et la clôture.  Chaque changement d'état est enregistré dans l'historique de l'intervention avec son auteur, conformément à la règle RG-07.</w:t>
      </w:r>
    </w:p>
    <w:p>
      <w:pPr>
        <w:spacing w:after="120" w:before="120" w:line="360" w:lineRule="auto"/>
        <w:jc w:val="both"/>
      </w:pPr>
      <w:r>
        <w:rPr>
          <w:rFonts w:ascii="Times New Roman" w:cs="Times New Roman" w:eastAsia="Times New Roman" w:hAnsi="Times New Roman"/>
          <w:sz w:val="24"/>
          <w:szCs w:val="24"/>
        </w:rPr>
        <w:t xml:space="preserve">La figure 17 donne le cœur de la règle RG-01, telle qu'elle s'exécute lors de la création d'une intervention.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Mar>
              <w:top w:type="dxa" w:w="120"/>
              <w:left w:type="dxa" w:w="150"/>
              <w:bottom w:type="dxa" w:w="120"/>
              <w:right w:type="dxa" w:w="120"/>
            </w:tcMar>
          </w:tcPr>
          <w:p>
            <w:pPr>
              <w:spacing w:after="0" w:before="0" w:line="240" w:lineRule="auto"/>
              <w:jc w:val="left"/>
            </w:pPr>
            <w:r>
              <w:rPr>
                <w:rFonts w:ascii="Consolas" w:cs="Consolas" w:eastAsia="Consolas" w:hAnsi="Consolas"/>
                <w:sz w:val="18"/>
                <w:szCs w:val="18"/>
              </w:rPr>
              <w:t xml:space="preserve">// Numéro de DI séquentiel par année.</w:t>
            </w:r>
          </w:p>
          <w:p>
            <w:pPr>
              <w:spacing w:after="0" w:before="0" w:line="240" w:lineRule="auto"/>
              <w:jc w:val="left"/>
            </w:pPr>
            <w:r>
              <w:rPr>
                <w:rFonts w:ascii="Consolas" w:cs="Consolas" w:eastAsia="Consolas" w:hAnsi="Consolas"/>
                <w:sz w:val="18"/>
                <w:szCs w:val="18"/>
              </w:rPr>
              <w:t xml:space="preserve">var annee = DateTime.UtcNow.Year;</w:t>
            </w:r>
          </w:p>
          <w:p>
            <w:pPr>
              <w:spacing w:after="0" w:before="0" w:line="240" w:lineRule="auto"/>
              <w:jc w:val="left"/>
            </w:pPr>
            <w:r>
              <w:rPr>
                <w:rFonts w:ascii="Consolas" w:cs="Consolas" w:eastAsia="Consolas" w:hAnsi="Consolas"/>
                <w:sz w:val="18"/>
                <w:szCs w:val="18"/>
              </w:rPr>
              <w:t xml:space="preserve">var nbAnnee = await _unitOfWork.Repository&lt;Intervention&gt;()</w:t>
            </w:r>
          </w:p>
          <w:p>
            <w:pPr>
              <w:spacing w:after="0" w:before="0" w:line="240" w:lineRule="auto"/>
              <w:jc w:val="left"/>
            </w:pPr>
            <w:r>
              <w:rPr>
                <w:rFonts w:ascii="Consolas" w:cs="Consolas" w:eastAsia="Consolas" w:hAnsi="Consolas"/>
                <w:sz w:val="18"/>
                <w:szCs w:val="18"/>
              </w:rPr>
              <w:t xml:space="preserve">    .CountAsync(i =&gt; i.Date.Year == annee, cancellationToken);</w:t>
            </w:r>
          </w:p>
          <w:p>
            <w:pPr>
              <w:spacing w:after="0" w:before="0" w:line="240" w:lineRule="auto"/>
              <w:jc w:val="left"/>
            </w:pPr>
            <w:r>
              <w:rPr>
                <w:rFonts w:ascii="Consolas" w:cs="Consolas" w:eastAsia="Consolas" w:hAnsi="Consolas"/>
                <w:sz w:val="18"/>
                <w:szCs w:val="18"/>
              </w:rPr>
              <w:t xml:space="preserve">var numeroDI = $"DI-{annee}-{(nbAnnee + 1):D4}";</w:t>
            </w:r>
          </w:p>
          <w:p>
            <w:pPr>
              <w:spacing w:after="0" w:before="0" w:line="240" w:lineRule="auto"/>
              <w:jc w:val="left"/>
            </w:pPr>
            <w:r>
              <w:rPr>
                <w:rFonts w:ascii="Consolas" w:cs="Consolas" w:eastAsia="Consolas" w:hAnsi="Consolas"/>
                <w:sz w:val="18"/>
                <w:szCs w:val="18"/>
              </w:rPr>
              <w:t xml:space="preserve"> </w:t>
            </w:r>
          </w:p>
          <w:p>
            <w:pPr>
              <w:spacing w:after="0" w:before="0" w:line="240" w:lineRule="auto"/>
              <w:jc w:val="left"/>
            </w:pPr>
            <w:r>
              <w:rPr>
                <w:rFonts w:ascii="Consolas" w:cs="Consolas" w:eastAsia="Consolas" w:hAnsi="Consolas"/>
                <w:sz w:val="18"/>
                <w:szCs w:val="18"/>
              </w:rPr>
              <w:t xml:space="preserve">// RG-01 : patient connecté ⇒ criticité maximale + affectation immédiate.</w:t>
            </w:r>
          </w:p>
          <w:p>
            <w:pPr>
              <w:spacing w:after="0" w:before="0" w:line="240" w:lineRule="auto"/>
              <w:jc w:val="left"/>
            </w:pPr>
            <w:r>
              <w:rPr>
                <w:rFonts w:ascii="Consolas" w:cs="Consolas" w:eastAsia="Consolas" w:hAnsi="Consolas"/>
                <w:sz w:val="18"/>
                <w:szCs w:val="18"/>
              </w:rPr>
              <w:t xml:space="preserve">var priorite = requete.PatientConnecte ? Priorite.Critique : requete.Priorite;</w:t>
            </w:r>
          </w:p>
          <w:p>
            <w:pPr>
              <w:spacing w:after="0" w:before="0" w:line="240" w:lineRule="auto"/>
              <w:jc w:val="left"/>
            </w:pPr>
            <w:r>
              <w:rPr>
                <w:rFonts w:ascii="Consolas" w:cs="Consolas" w:eastAsia="Consolas" w:hAnsi="Consolas"/>
                <w:sz w:val="18"/>
                <w:szCs w:val="18"/>
              </w:rPr>
              <w:t xml:space="preserve">var etat = EtatIntervention.Nouvelle;</w:t>
            </w:r>
          </w:p>
          <w:p>
            <w:pPr>
              <w:spacing w:after="0" w:before="0" w:line="240" w:lineRule="auto"/>
              <w:jc w:val="left"/>
            </w:pPr>
            <w:r>
              <w:rPr>
                <w:rFonts w:ascii="Consolas" w:cs="Consolas" w:eastAsia="Consolas" w:hAnsi="Consolas"/>
                <w:sz w:val="18"/>
                <w:szCs w:val="18"/>
              </w:rPr>
              <w:t xml:space="preserve">int? ingenieurId = null;</w:t>
            </w:r>
          </w:p>
          <w:p>
            <w:pPr>
              <w:spacing w:after="0" w:before="0" w:line="240" w:lineRule="auto"/>
              <w:jc w:val="left"/>
            </w:pPr>
            <w:r>
              <w:rPr>
                <w:rFonts w:ascii="Consolas" w:cs="Consolas" w:eastAsia="Consolas" w:hAnsi="Consolas"/>
                <w:sz w:val="18"/>
                <w:szCs w:val="18"/>
              </w:rPr>
              <w:t xml:space="preserve"> </w:t>
            </w:r>
          </w:p>
          <w:p>
            <w:pPr>
              <w:spacing w:after="0" w:before="0" w:line="240" w:lineRule="auto"/>
              <w:jc w:val="left"/>
            </w:pPr>
            <w:r>
              <w:rPr>
                <w:rFonts w:ascii="Consolas" w:cs="Consolas" w:eastAsia="Consolas" w:hAnsi="Consolas"/>
                <w:sz w:val="18"/>
                <w:szCs w:val="18"/>
              </w:rPr>
              <w:t xml:space="preserve">if (requete.PatientConnecte)</w:t>
            </w:r>
          </w:p>
          <w:p>
            <w:pPr>
              <w:spacing w:after="0" w:before="0" w:line="240" w:lineRule="auto"/>
              <w:jc w:val="left"/>
            </w:pPr>
            <w:r>
              <w:rPr>
                <w:rFonts w:ascii="Consolas" w:cs="Consolas" w:eastAsia="Consolas" w:hAnsi="Consolas"/>
                <w:sz w:val="18"/>
                <w:szCs w:val="18"/>
              </w:rPr>
              <w:t xml:space="preserve">{</w:t>
            </w:r>
          </w:p>
          <w:p>
            <w:pPr>
              <w:spacing w:after="0" w:before="0" w:line="240" w:lineRule="auto"/>
              <w:jc w:val="left"/>
            </w:pPr>
            <w:r>
              <w:rPr>
                <w:rFonts w:ascii="Consolas" w:cs="Consolas" w:eastAsia="Consolas" w:hAnsi="Consolas"/>
                <w:sz w:val="18"/>
                <w:szCs w:val="18"/>
              </w:rPr>
              <w:t xml:space="preserve">    // Affectation automatique (compétences, zone, disponibilité, charge).</w:t>
            </w:r>
          </w:p>
          <w:p>
            <w:pPr>
              <w:spacing w:after="0" w:before="0" w:line="240" w:lineRule="auto"/>
              <w:jc w:val="left"/>
            </w:pPr>
            <w:r>
              <w:rPr>
                <w:rFonts w:ascii="Consolas" w:cs="Consolas" w:eastAsia="Consolas" w:hAnsi="Consolas"/>
                <w:sz w:val="18"/>
                <w:szCs w:val="18"/>
              </w:rPr>
              <w:t xml:space="preserve">    ingenieurId = await _affectation.ChoisirIngenieurAsync(</w:t>
            </w:r>
          </w:p>
          <w:p>
            <w:pPr>
              <w:spacing w:after="0" w:before="0" w:line="240" w:lineRule="auto"/>
              <w:jc w:val="left"/>
            </w:pPr>
            <w:r>
              <w:rPr>
                <w:rFonts w:ascii="Consolas" w:cs="Consolas" w:eastAsia="Consolas" w:hAnsi="Consolas"/>
                <w:sz w:val="18"/>
                <w:szCs w:val="18"/>
              </w:rPr>
              <w:t xml:space="preserve">        requete.RespirateurId, DateTime.UtcNow, cancellationToken);</w:t>
            </w:r>
          </w:p>
          <w:p>
            <w:pPr>
              <w:spacing w:after="0" w:before="0" w:line="240" w:lineRule="auto"/>
              <w:jc w:val="left"/>
            </w:pPr>
            <w:r>
              <w:rPr>
                <w:rFonts w:ascii="Consolas" w:cs="Consolas" w:eastAsia="Consolas" w:hAnsi="Consolas"/>
                <w:sz w:val="18"/>
                <w:szCs w:val="18"/>
              </w:rPr>
              <w:t xml:space="preserve">    if (ingenieurId is not null)</w:t>
            </w:r>
          </w:p>
          <w:p>
            <w:pPr>
              <w:spacing w:after="0" w:before="0" w:line="240" w:lineRule="auto"/>
              <w:jc w:val="left"/>
            </w:pPr>
            <w:r>
              <w:rPr>
                <w:rFonts w:ascii="Consolas" w:cs="Consolas" w:eastAsia="Consolas" w:hAnsi="Consolas"/>
                <w:sz w:val="18"/>
                <w:szCs w:val="18"/>
              </w:rPr>
              <w:t xml:space="preserve">        etat = EtatIntervention.Affectee;</w:t>
            </w:r>
          </w:p>
          <w:p>
            <w:pPr>
              <w:spacing w:after="0" w:before="0" w:line="240" w:lineRule="auto"/>
              <w:jc w:val="left"/>
            </w:pPr>
            <w:r>
              <w:rPr>
                <w:rFonts w:ascii="Consolas" w:cs="Consolas" w:eastAsia="Consolas" w:hAnsi="Consolas"/>
                <w:sz w:val="18"/>
                <w:szCs w:val="18"/>
              </w:rPr>
              <w:t xml:space="preserve">}</w:t>
            </w:r>
          </w:p>
        </w:tc>
      </w:tr>
    </w:tbl>
    <w:p>
      <w:pPr>
        <w:spacing w:after="120" w:before="120" w:line="360" w:lineRule="auto"/>
        <w:jc w:val="center"/>
      </w:pPr>
      <w:r>
        <w:rPr>
          <w:rFonts w:ascii="Times New Roman" w:cs="Times New Roman" w:eastAsia="Times New Roman" w:hAnsi="Times New Roman"/>
          <w:b/>
          <w:bCs/>
          <w:sz w:val="24"/>
          <w:szCs w:val="24"/>
        </w:rPr>
        <w:t xml:space="preserve">Figure 17 - Application de la règle RG-01 à la création d'une intervention</w:t>
      </w:r>
    </w:p>
    <w:p>
      <w:pPr>
        <w:spacing w:after="120" w:before="120" w:line="360" w:lineRule="auto"/>
        <w:jc w:val="both"/>
      </w:pPr>
      <w:r>
        <w:rPr>
          <w:rFonts w:ascii="Times New Roman" w:cs="Times New Roman" w:eastAsia="Times New Roman" w:hAnsi="Times New Roman"/>
          <w:sz w:val="24"/>
          <w:szCs w:val="24"/>
        </w:rPr>
        <w:t xml:space="preserve">On observe que la priorité saisie par l'utilisateur est ignorée lorsqu'un patient est connecté, et que l'absence d'ingénieur disponible n'empêche pas la création : l'intervention demeure alors à l'état </w:t>
      </w:r>
      <w:r>
        <w:rPr>
          <w:rFonts w:ascii="Times New Roman" w:cs="Times New Roman" w:eastAsia="Times New Roman" w:hAnsi="Times New Roman"/>
          <w:i/>
          <w:iCs/>
          <w:sz w:val="24"/>
          <w:szCs w:val="24"/>
        </w:rPr>
        <w:t xml:space="preserve">Nouvelle</w:t>
      </w:r>
      <w:r>
        <w:rPr>
          <w:rFonts w:ascii="Times New Roman" w:cs="Times New Roman" w:eastAsia="Times New Roman" w:hAnsi="Times New Roman"/>
          <w:sz w:val="24"/>
          <w:szCs w:val="24"/>
        </w:rPr>
        <w:t xml:space="preserve"> avec la priorité </w:t>
      </w:r>
      <w:r>
        <w:rPr>
          <w:rFonts w:ascii="Times New Roman" w:cs="Times New Roman" w:eastAsia="Times New Roman" w:hAnsi="Times New Roman"/>
          <w:i/>
          <w:iCs/>
          <w:sz w:val="24"/>
          <w:szCs w:val="24"/>
        </w:rPr>
        <w:t xml:space="preserve">Critique</w:t>
      </w:r>
      <w:r>
        <w:rPr>
          <w:rFonts w:ascii="Times New Roman" w:cs="Times New Roman" w:eastAsia="Times New Roman" w:hAnsi="Times New Roman"/>
          <w:sz w:val="24"/>
          <w:szCs w:val="24"/>
        </w:rPr>
        <w:t xml:space="preserve">, et le tableau de bord la compte parmi les demandes en attente d'affectation.</w:t>
      </w:r>
    </w:p>
    <w:p>
      <w:pPr>
        <w:spacing w:after="120" w:before="120" w:line="360" w:lineRule="auto"/>
        <w:jc w:val="both"/>
      </w:pPr>
      <w:r>
        <w:rPr>
          <w:rFonts w:ascii="Times New Roman" w:cs="Times New Roman" w:eastAsia="Times New Roman" w:hAnsi="Times New Roman"/>
          <w:sz w:val="24"/>
          <w:szCs w:val="24"/>
        </w:rPr>
        <w:t xml:space="preserve">Le tableau Kanban avec déplacement des cartes, spécifié par l'exigence EF-09, n'a pas été retenu à la réalisation.  Nous avons privilégié le workflow d'états, qui porte la même information tout en garantissant que chaque transition passe par le contrôle de permission et par l'historisation.  Un déplacement libre de cartes aurait autorisé des transitions non prévues par le diagramme d'états de la figure 9.</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4.3.4 Pièces détachées</w:t>
      </w:r>
    </w:p>
    <w:p>
      <w:pPr>
        <w:spacing w:after="120" w:before="120" w:line="360" w:lineRule="auto"/>
        <w:jc w:val="both"/>
      </w:pPr>
      <w:r>
        <w:rPr>
          <w:rFonts w:ascii="Times New Roman" w:cs="Times New Roman" w:eastAsia="Times New Roman" w:hAnsi="Times New Roman"/>
          <w:sz w:val="24"/>
          <w:szCs w:val="24"/>
        </w:rPr>
        <w:t xml:space="preserve">Le module de pièces détachées présente le catalogue avec la référence, le nom, la catégorie, le stock, le stock minimum, le prix et le fournisseur, et signale les pièces en alerte conformément à la règle RG-04.  Les mouvements de stock sont tracés en entrée, en sortie et en ajustement.</w:t>
      </w:r>
    </w:p>
    <w:p>
      <w:pPr>
        <w:spacing w:after="120" w:before="120" w:line="360" w:lineRule="auto"/>
        <w:jc w:val="both"/>
      </w:pPr>
      <w:r>
        <w:rPr>
          <w:rFonts w:ascii="Consolas" w:cs="Consolas" w:eastAsia="Consolas" w:hAnsi="Consolas"/>
          <w:sz w:val="20"/>
          <w:szCs w:val="20"/>
        </w:rPr>
        <w:t xml:space="preserve">[Figure 18 - Écran des pièces détachées]</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4.3.5 Rapports au format PDF</w:t>
      </w:r>
    </w:p>
    <w:p>
      <w:pPr>
        <w:spacing w:after="120" w:before="120" w:line="360" w:lineRule="auto"/>
        <w:jc w:val="both"/>
      </w:pPr>
      <w:r>
        <w:rPr>
          <w:rFonts w:ascii="Times New Roman" w:cs="Times New Roman" w:eastAsia="Times New Roman" w:hAnsi="Times New Roman"/>
          <w:sz w:val="24"/>
          <w:szCs w:val="24"/>
        </w:rPr>
        <w:t xml:space="preserve">À la clôture d'une intervention, un rapport est généré au format PDF puis archivé.  Le document comporte un en-tête portant l'identification de l'intervention et le QR Code de l'appareil, les informations du client et du respirateur, la description de la panne, le diagnostic, un tableau des pièces détachées consommées avec les quantités et les prix, les temps de déplacement et de réparation, le coût total et un emplacement de signature.</w:t>
      </w:r>
    </w:p>
    <w:p>
      <w:pPr>
        <w:spacing w:after="120" w:before="120" w:line="360" w:lineRule="auto"/>
        <w:jc w:val="both"/>
      </w:pPr>
      <w:r>
        <w:rPr>
          <w:rFonts w:ascii="Consolas" w:cs="Consolas" w:eastAsia="Consolas" w:hAnsi="Consolas"/>
          <w:sz w:val="20"/>
          <w:szCs w:val="20"/>
        </w:rPr>
        <w:t xml:space="preserve">[Figure 19 - Rapport d'intervention généré]</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w:t>
      </w:r>
    </w:p>
    <w:p>
      <w:pPr>
        <w:spacing w:after="120" w:before="120" w:line="360" w:lineRule="auto"/>
        <w:jc w:val="both"/>
      </w:pPr>
      <w:r>
        <w:rPr>
          <w:rFonts w:ascii="Times New Roman" w:cs="Times New Roman" w:eastAsia="Times New Roman" w:hAnsi="Times New Roman"/>
          <w:sz w:val="24"/>
          <w:szCs w:val="24"/>
        </w:rPr>
        <w:t xml:space="preserve">L'écran des rapports permet de lister les rapports archivés, d'en générer de nouveaux et d'ouvrir un document existant.</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4.3.6 Tableau de bord et indicateurs</w:t>
      </w:r>
    </w:p>
    <w:p>
      <w:pPr>
        <w:spacing w:after="120" w:before="120" w:line="360" w:lineRule="auto"/>
        <w:jc w:val="both"/>
      </w:pPr>
      <w:r>
        <w:rPr>
          <w:rFonts w:ascii="Times New Roman" w:cs="Times New Roman" w:eastAsia="Times New Roman" w:hAnsi="Times New Roman"/>
          <w:sz w:val="24"/>
          <w:szCs w:val="24"/>
        </w:rPr>
        <w:t xml:space="preserve">Le tableau de bord restitue l'activité du service sur une période sélectionnable.  Il présente le nombre de respirateurs, les appareils en service et hors service, la disponibilité globale, les interventions actives, celles en attente d'affectation, celles qui dépassent le délai convenu, le délai moyen de résolution, le délai moyen d'affectation, le coût cumulé et le nombre de pièces en alerte.  Il fournit également la répartition des interventions par état, par modèle, le diagramme de Pareto des pannes, la disponibilité par équipement, les classements des respirateurs et des hôpitaux les plus sollicités, et la charge par technicien.</w:t>
      </w:r>
    </w:p>
    <w:p>
      <w:pPr>
        <w:spacing w:after="120" w:before="120" w:line="360" w:lineRule="auto"/>
        <w:jc w:val="both"/>
      </w:pPr>
      <w:r>
        <w:rPr>
          <w:rFonts w:ascii="Consolas" w:cs="Consolas" w:eastAsia="Consolas" w:hAnsi="Consolas"/>
          <w:sz w:val="20"/>
          <w:szCs w:val="20"/>
        </w:rPr>
        <w:t xml:space="preserve">[Figure 20 - Tableau de bord]</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w:t>
      </w:r>
    </w:p>
    <w:p>
      <w:pPr>
        <w:spacing w:after="120" w:before="120" w:line="360" w:lineRule="auto"/>
        <w:jc w:val="both"/>
      </w:pPr>
      <w:r>
        <w:rPr>
          <w:rFonts w:ascii="Times New Roman" w:cs="Times New Roman" w:eastAsia="Times New Roman" w:hAnsi="Times New Roman"/>
          <w:sz w:val="24"/>
          <w:szCs w:val="24"/>
        </w:rPr>
        <w:t xml:space="preserve">Les indicateurs sont calculés par une classe dédiée, sans effet de bord.  Le délai de résolution est la moyenne des écarts entre la création et la clôture des interventions closes ; le délai d'affectation, la moyenne des écarts entre la création et l'affectation ; la disponibilité, le complément du rapport du temps d'immobilisation à la durée de la période.  Le dépassement du délai convenu s'apprécie au regard d'un seuil dépendant de la priorité : quatre heures pour une intervention critique, vingt-quatre heures pour une priorité haute, soixante-douze heures pour une priorité normale et une semaine pour une priorité basse.</w:t>
      </w:r>
    </w:p>
    <w:p>
      <w:pPr>
        <w:spacing w:after="120" w:before="120" w:line="360" w:lineRule="auto"/>
        <w:jc w:val="both"/>
      </w:pPr>
      <w:r>
        <w:rPr>
          <w:rFonts w:ascii="Times New Roman" w:cs="Times New Roman" w:eastAsia="Times New Roman" w:hAnsi="Times New Roman"/>
          <w:sz w:val="24"/>
          <w:szCs w:val="24"/>
        </w:rPr>
        <w:t xml:space="preserve">Le tableau de bord s'adapte au rôle : les utilisateurs disposant de la permission de consultation globale voient l'ensemble du parc, les autres une vue limitée à leur périmètre.  Un écran de statistiques complète ce dispositif par des analyses sur des périodes plus longues.</w:t>
      </w:r>
    </w:p>
    <w:p>
      <w:pPr>
        <w:spacing w:after="120" w:before="120" w:line="360" w:lineRule="auto"/>
        <w:jc w:val="both"/>
      </w:pPr>
      <w:r>
        <w:rPr>
          <w:rFonts w:ascii="Consolas" w:cs="Consolas" w:eastAsia="Consolas" w:hAnsi="Consolas"/>
          <w:sz w:val="20"/>
          <w:szCs w:val="20"/>
        </w:rPr>
        <w:t xml:space="preserve">[Figure 21 - Écran de statistiques]</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w:t>
      </w:r>
    </w:p>
    <w:p>
      <w:pPr>
        <w:spacing w:after="120" w:before="120" w:line="360" w:lineRule="auto"/>
        <w:jc w:val="both"/>
      </w:pPr>
      <w:r>
        <w:rPr>
          <w:rFonts w:ascii="Times New Roman" w:cs="Times New Roman" w:eastAsia="Times New Roman" w:hAnsi="Times New Roman"/>
          <w:sz w:val="24"/>
          <w:szCs w:val="24"/>
        </w:rPr>
        <w:t xml:space="preserve">Le temps moyen entre pannes, prévu par la règle RG-06, n'est pas implémenté dans cette version.  Son calcul suppose de connaître le temps de service cumulé de chaque appareil, donnée que le modèle actuel ne collecte pas.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4.3.7 Notifications temps réel</w:t>
      </w:r>
    </w:p>
    <w:p>
      <w:pPr>
        <w:spacing w:after="120" w:before="120" w:line="360" w:lineRule="auto"/>
        <w:jc w:val="both"/>
      </w:pPr>
      <w:r>
        <w:rPr>
          <w:rFonts w:ascii="Times New Roman" w:cs="Times New Roman" w:eastAsia="Times New Roman" w:hAnsi="Times New Roman"/>
          <w:sz w:val="24"/>
          <w:szCs w:val="24"/>
        </w:rPr>
        <w:t xml:space="preserve">Le serveur de notifications est un programme Node.js autonome, extérieur à la solution .NET.  Il expose une interface REST comportant trois points d'entrée — l'émission d'une notification, un contrôle de bon fonctionnement et la consultation de l'historique — ainsi qu'un canal WebSocket sur lequel il diffuse chaque notification à tous les clients connectés.  Le port d'écoute vaut 4000 par défaut et se configure par variable d'environnement.</w:t>
      </w:r>
    </w:p>
    <w:p>
      <w:pPr>
        <w:spacing w:after="120" w:before="120" w:line="360" w:lineRule="auto"/>
        <w:jc w:val="both"/>
      </w:pPr>
      <w:r>
        <w:rPr>
          <w:rFonts w:ascii="Times New Roman" w:cs="Times New Roman" w:eastAsia="Times New Roman" w:hAnsi="Times New Roman"/>
          <w:sz w:val="24"/>
          <w:szCs w:val="24"/>
        </w:rPr>
        <w:t xml:space="preserve">Côté application, un client WebSocket se connecte à ce canal et alimente une cloche de notification accompagnée d'un panneau déroulant.  L'émission est déclenchée notamment lors de la création d'une intervention critique.</w:t>
      </w:r>
    </w:p>
    <w:p>
      <w:pPr>
        <w:spacing w:after="120" w:before="120" w:line="360" w:lineRule="auto"/>
        <w:jc w:val="both"/>
      </w:pPr>
      <w:r>
        <w:rPr>
          <w:rFonts w:ascii="Consolas" w:cs="Consolas" w:eastAsia="Consolas" w:hAnsi="Consolas"/>
          <w:sz w:val="20"/>
          <w:szCs w:val="20"/>
        </w:rPr>
        <w:t xml:space="preserve">[Figure 22 - Panneau de notifications]</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w:t>
      </w:r>
    </w:p>
    <w:p>
      <w:pPr>
        <w:spacing w:after="120" w:before="120" w:line="360" w:lineRule="auto"/>
        <w:jc w:val="both"/>
      </w:pPr>
      <w:r>
        <w:rPr>
          <w:rFonts w:ascii="Times New Roman" w:cs="Times New Roman" w:eastAsia="Times New Roman" w:hAnsi="Times New Roman"/>
          <w:sz w:val="24"/>
          <w:szCs w:val="24"/>
        </w:rPr>
        <w:t xml:space="preserve">Conformément au choix de couplage faible exposé en 3.3.5, l'indisponibilité du serveur n'empêche pas l'application de fonctionner.  Le relais des notifications par courriel n'est pas réalisé dans cette version.</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4.3.8 Moteur d'affectation automatique</w:t>
      </w:r>
    </w:p>
    <w:p>
      <w:pPr>
        <w:spacing w:after="120" w:before="120" w:line="360" w:lineRule="auto"/>
        <w:jc w:val="both"/>
      </w:pPr>
      <w:r>
        <w:rPr>
          <w:rFonts w:ascii="Times New Roman" w:cs="Times New Roman" w:eastAsia="Times New Roman" w:hAnsi="Times New Roman"/>
          <w:sz w:val="24"/>
          <w:szCs w:val="24"/>
        </w:rPr>
        <w:t xml:space="preserve">Le moteur d'affectation constitue la réponse au quatrième constat de l'analyse de l'existant : l'affectation empirique des ingénieurs.  La figure 23 en donne l'intégralité de la logique de décision.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8786"/>
      </w:tblGrid>
      <w:tr>
        <w:tc>
          <w:tcPr>
            <w:tcW w:type="dxa" w:w="8786"/>
            <w:tcMar>
              <w:top w:type="dxa" w:w="120"/>
              <w:left w:type="dxa" w:w="150"/>
              <w:bottom w:type="dxa" w:w="120"/>
              <w:right w:type="dxa" w:w="120"/>
            </w:tcMar>
          </w:tcPr>
          <w:p>
            <w:pPr>
              <w:spacing w:after="0" w:before="0" w:line="240" w:lineRule="auto"/>
              <w:jc w:val="left"/>
            </w:pPr>
            <w:r>
              <w:rPr>
                <w:rFonts w:ascii="Consolas" w:cs="Consolas" w:eastAsia="Consolas" w:hAnsi="Consolas"/>
                <w:sz w:val="18"/>
                <w:szCs w:val="18"/>
              </w:rPr>
              <w:t xml:space="preserve">public const int PointsCompetence = 50;</w:t>
            </w:r>
          </w:p>
          <w:p>
            <w:pPr>
              <w:spacing w:after="0" w:before="0" w:line="240" w:lineRule="auto"/>
              <w:jc w:val="left"/>
            </w:pPr>
            <w:r>
              <w:rPr>
                <w:rFonts w:ascii="Consolas" w:cs="Consolas" w:eastAsia="Consolas" w:hAnsi="Consolas"/>
                <w:sz w:val="18"/>
                <w:szCs w:val="18"/>
              </w:rPr>
              <w:t xml:space="preserve">public const int PointsZone = 30;</w:t>
            </w:r>
          </w:p>
          <w:p>
            <w:pPr>
              <w:spacing w:after="0" w:before="0" w:line="240" w:lineRule="auto"/>
              <w:jc w:val="left"/>
            </w:pPr>
            <w:r>
              <w:rPr>
                <w:rFonts w:ascii="Consolas" w:cs="Consolas" w:eastAsia="Consolas" w:hAnsi="Consolas"/>
                <w:sz w:val="18"/>
                <w:szCs w:val="18"/>
              </w:rPr>
              <w:t xml:space="preserve">public const int PenaliteParInterventionOuverte = 5;</w:t>
            </w:r>
          </w:p>
          <w:p>
            <w:pPr>
              <w:spacing w:after="0" w:before="0" w:line="240" w:lineRule="auto"/>
              <w:jc w:val="left"/>
            </w:pPr>
            <w:r>
              <w:rPr>
                <w:rFonts w:ascii="Consolas" w:cs="Consolas" w:eastAsia="Consolas" w:hAnsi="Consolas"/>
                <w:sz w:val="18"/>
                <w:szCs w:val="18"/>
              </w:rPr>
              <w:t xml:space="preserve"> </w:t>
            </w:r>
          </w:p>
          <w:p>
            <w:pPr>
              <w:spacing w:after="0" w:before="0" w:line="240" w:lineRule="auto"/>
              <w:jc w:val="left"/>
            </w:pPr>
            <w:r>
              <w:rPr>
                <w:rFonts w:ascii="Consolas" w:cs="Consolas" w:eastAsia="Consolas" w:hAnsi="Consolas"/>
                <w:sz w:val="18"/>
                <w:szCs w:val="18"/>
              </w:rPr>
              <w:t xml:space="preserve">/// &lt;summary&gt;Calcule le score d'adéquation d'un candidat (plus élevé = meilleur).&lt;/summary&gt;</w:t>
            </w:r>
          </w:p>
          <w:p>
            <w:pPr>
              <w:spacing w:after="0" w:before="0" w:line="240" w:lineRule="auto"/>
              <w:jc w:val="left"/>
            </w:pPr>
            <w:r>
              <w:rPr>
                <w:rFonts w:ascii="Consolas" w:cs="Consolas" w:eastAsia="Consolas" w:hAnsi="Consolas"/>
                <w:sz w:val="18"/>
                <w:szCs w:val="18"/>
              </w:rPr>
              <w:t xml:space="preserve">public static int Score(IngenieurCandidat candidat, ContexteAffectation contexte)</w:t>
            </w:r>
          </w:p>
          <w:p>
            <w:pPr>
              <w:spacing w:after="0" w:before="0" w:line="240" w:lineRule="auto"/>
              <w:jc w:val="left"/>
            </w:pPr>
            <w:r>
              <w:rPr>
                <w:rFonts w:ascii="Consolas" w:cs="Consolas" w:eastAsia="Consolas" w:hAnsi="Consolas"/>
                <w:sz w:val="18"/>
                <w:szCs w:val="18"/>
              </w:rPr>
              <w:t xml:space="preserve">{</w:t>
            </w:r>
          </w:p>
          <w:p>
            <w:pPr>
              <w:spacing w:after="0" w:before="0" w:line="240" w:lineRule="auto"/>
              <w:jc w:val="left"/>
            </w:pPr>
            <w:r>
              <w:rPr>
                <w:rFonts w:ascii="Consolas" w:cs="Consolas" w:eastAsia="Consolas" w:hAnsi="Consolas"/>
                <w:sz w:val="18"/>
                <w:szCs w:val="18"/>
              </w:rPr>
              <w:t xml:space="preserve">    var score = 0;</w:t>
            </w:r>
          </w:p>
          <w:p>
            <w:pPr>
              <w:spacing w:after="0" w:before="0" w:line="240" w:lineRule="auto"/>
              <w:jc w:val="left"/>
            </w:pPr>
            <w:r>
              <w:rPr>
                <w:rFonts w:ascii="Consolas" w:cs="Consolas" w:eastAsia="Consolas" w:hAnsi="Consolas"/>
                <w:sz w:val="18"/>
                <w:szCs w:val="18"/>
              </w:rPr>
              <w:t xml:space="preserve"> </w:t>
            </w:r>
          </w:p>
          <w:p>
            <w:pPr>
              <w:spacing w:after="0" w:before="0" w:line="240" w:lineRule="auto"/>
              <w:jc w:val="left"/>
            </w:pPr>
            <w:r>
              <w:rPr>
                <w:rFonts w:ascii="Consolas" w:cs="Consolas" w:eastAsia="Consolas" w:hAnsi="Consolas"/>
                <w:sz w:val="18"/>
                <w:szCs w:val="18"/>
              </w:rPr>
              <w:t xml:space="preserve">    if (candidat.CompetencesModeles.Any(m =&gt;</w:t>
            </w:r>
          </w:p>
          <w:p>
            <w:pPr>
              <w:spacing w:after="0" w:before="0" w:line="240" w:lineRule="auto"/>
              <w:jc w:val="left"/>
            </w:pPr>
            <w:r>
              <w:rPr>
                <w:rFonts w:ascii="Consolas" w:cs="Consolas" w:eastAsia="Consolas" w:hAnsi="Consolas"/>
                <w:sz w:val="18"/>
                <w:szCs w:val="18"/>
              </w:rPr>
              <w:t xml:space="preserve">            string.Equals(m, contexte.ModeleNom, StringComparison.OrdinalIgnoreCase)))</w:t>
            </w:r>
          </w:p>
          <w:p>
            <w:pPr>
              <w:spacing w:after="0" w:before="0" w:line="240" w:lineRule="auto"/>
              <w:jc w:val="left"/>
            </w:pPr>
            <w:r>
              <w:rPr>
                <w:rFonts w:ascii="Consolas" w:cs="Consolas" w:eastAsia="Consolas" w:hAnsi="Consolas"/>
                <w:sz w:val="18"/>
                <w:szCs w:val="18"/>
              </w:rPr>
              <w:t xml:space="preserve">        score += PointsCompetence;</w:t>
            </w:r>
          </w:p>
          <w:p>
            <w:pPr>
              <w:spacing w:after="0" w:before="0" w:line="240" w:lineRule="auto"/>
              <w:jc w:val="left"/>
            </w:pPr>
            <w:r>
              <w:rPr>
                <w:rFonts w:ascii="Consolas" w:cs="Consolas" w:eastAsia="Consolas" w:hAnsi="Consolas"/>
                <w:sz w:val="18"/>
                <w:szCs w:val="18"/>
              </w:rPr>
              <w:t xml:space="preserve"> </w:t>
            </w:r>
          </w:p>
          <w:p>
            <w:pPr>
              <w:spacing w:after="0" w:before="0" w:line="240" w:lineRule="auto"/>
              <w:jc w:val="left"/>
            </w:pPr>
            <w:r>
              <w:rPr>
                <w:rFonts w:ascii="Consolas" w:cs="Consolas" w:eastAsia="Consolas" w:hAnsi="Consolas"/>
                <w:sz w:val="18"/>
                <w:szCs w:val="18"/>
              </w:rPr>
              <w:t xml:space="preserve">    if (!string.IsNullOrWhiteSpace(contexte.VilleHopital)</w:t>
            </w:r>
          </w:p>
          <w:p>
            <w:pPr>
              <w:spacing w:after="0" w:before="0" w:line="240" w:lineRule="auto"/>
              <w:jc w:val="left"/>
            </w:pPr>
            <w:r>
              <w:rPr>
                <w:rFonts w:ascii="Consolas" w:cs="Consolas" w:eastAsia="Consolas" w:hAnsi="Consolas"/>
                <w:sz w:val="18"/>
                <w:szCs w:val="18"/>
              </w:rPr>
              <w:t xml:space="preserve">        &amp;&amp; string.Equals(candidat.Zone, contexte.VilleHopital, StringComparison.OrdinalIgnoreCase))</w:t>
            </w:r>
          </w:p>
          <w:p>
            <w:pPr>
              <w:spacing w:after="0" w:before="0" w:line="240" w:lineRule="auto"/>
              <w:jc w:val="left"/>
            </w:pPr>
            <w:r>
              <w:rPr>
                <w:rFonts w:ascii="Consolas" w:cs="Consolas" w:eastAsia="Consolas" w:hAnsi="Consolas"/>
                <w:sz w:val="18"/>
                <w:szCs w:val="18"/>
              </w:rPr>
              <w:t xml:space="preserve">        score += PointsZone;</w:t>
            </w:r>
          </w:p>
          <w:p>
            <w:pPr>
              <w:spacing w:after="0" w:before="0" w:line="240" w:lineRule="auto"/>
              <w:jc w:val="left"/>
            </w:pPr>
            <w:r>
              <w:rPr>
                <w:rFonts w:ascii="Consolas" w:cs="Consolas" w:eastAsia="Consolas" w:hAnsi="Consolas"/>
                <w:sz w:val="18"/>
                <w:szCs w:val="18"/>
              </w:rPr>
              <w:t xml:space="preserve"> </w:t>
            </w:r>
          </w:p>
          <w:p>
            <w:pPr>
              <w:spacing w:after="0" w:before="0" w:line="240" w:lineRule="auto"/>
              <w:jc w:val="left"/>
            </w:pPr>
            <w:r>
              <w:rPr>
                <w:rFonts w:ascii="Consolas" w:cs="Consolas" w:eastAsia="Consolas" w:hAnsi="Consolas"/>
                <w:sz w:val="18"/>
                <w:szCs w:val="18"/>
              </w:rPr>
              <w:t xml:space="preserve">    score -= candidat.NbInterventionsOuvertes * PenaliteParInterventionOuverte;</w:t>
            </w:r>
          </w:p>
          <w:p>
            <w:pPr>
              <w:spacing w:after="0" w:before="0" w:line="240" w:lineRule="auto"/>
              <w:jc w:val="left"/>
            </w:pPr>
            <w:r>
              <w:rPr>
                <w:rFonts w:ascii="Consolas" w:cs="Consolas" w:eastAsia="Consolas" w:hAnsi="Consolas"/>
                <w:sz w:val="18"/>
                <w:szCs w:val="18"/>
              </w:rPr>
              <w:t xml:space="preserve">    return score;</w:t>
            </w:r>
          </w:p>
          <w:p>
            <w:pPr>
              <w:spacing w:after="0" w:before="0" w:line="240" w:lineRule="auto"/>
              <w:jc w:val="left"/>
            </w:pPr>
            <w:r>
              <w:rPr>
                <w:rFonts w:ascii="Consolas" w:cs="Consolas" w:eastAsia="Consolas" w:hAnsi="Consolas"/>
                <w:sz w:val="18"/>
                <w:szCs w:val="18"/>
              </w:rPr>
              <w:t xml:space="preserve">}</w:t>
            </w:r>
          </w:p>
          <w:p>
            <w:pPr>
              <w:spacing w:after="0" w:before="0" w:line="240" w:lineRule="auto"/>
              <w:jc w:val="left"/>
            </w:pPr>
            <w:r>
              <w:rPr>
                <w:rFonts w:ascii="Consolas" w:cs="Consolas" w:eastAsia="Consolas" w:hAnsi="Consolas"/>
                <w:sz w:val="18"/>
                <w:szCs w:val="18"/>
              </w:rPr>
              <w:t xml:space="preserve"> </w:t>
            </w:r>
          </w:p>
          <w:p>
            <w:pPr>
              <w:spacing w:after="0" w:before="0" w:line="240" w:lineRule="auto"/>
              <w:jc w:val="left"/>
            </w:pPr>
            <w:r>
              <w:rPr>
                <w:rFonts w:ascii="Consolas" w:cs="Consolas" w:eastAsia="Consolas" w:hAnsi="Consolas"/>
                <w:sz w:val="18"/>
                <w:szCs w:val="18"/>
              </w:rPr>
              <w:t xml:space="preserve">public static IngenieurCandidat? Choisir(</w:t>
            </w:r>
          </w:p>
          <w:p>
            <w:pPr>
              <w:spacing w:after="0" w:before="0" w:line="240" w:lineRule="auto"/>
              <w:jc w:val="left"/>
            </w:pPr>
            <w:r>
              <w:rPr>
                <w:rFonts w:ascii="Consolas" w:cs="Consolas" w:eastAsia="Consolas" w:hAnsi="Consolas"/>
                <w:sz w:val="18"/>
                <w:szCs w:val="18"/>
              </w:rPr>
              <w:t xml:space="preserve">    IEnumerable&lt;IngenieurCandidat&gt; candidats, ContexteAffectation contexte)</w:t>
            </w:r>
          </w:p>
          <w:p>
            <w:pPr>
              <w:spacing w:after="0" w:before="0" w:line="240" w:lineRule="auto"/>
              <w:jc w:val="left"/>
            </w:pPr>
            <w:r>
              <w:rPr>
                <w:rFonts w:ascii="Consolas" w:cs="Consolas" w:eastAsia="Consolas" w:hAnsi="Consolas"/>
                <w:sz w:val="18"/>
                <w:szCs w:val="18"/>
              </w:rPr>
              <w:t xml:space="preserve">    =&gt; candidats</w:t>
            </w:r>
          </w:p>
          <w:p>
            <w:pPr>
              <w:spacing w:after="0" w:before="0" w:line="240" w:lineRule="auto"/>
              <w:jc w:val="left"/>
            </w:pPr>
            <w:r>
              <w:rPr>
                <w:rFonts w:ascii="Consolas" w:cs="Consolas" w:eastAsia="Consolas" w:hAnsi="Consolas"/>
                <w:sz w:val="18"/>
                <w:szCs w:val="18"/>
              </w:rPr>
              <w:t xml:space="preserve">        .Where(c =&gt; c.EstDisponible)</w:t>
            </w:r>
          </w:p>
          <w:p>
            <w:pPr>
              <w:spacing w:after="0" w:before="0" w:line="240" w:lineRule="auto"/>
              <w:jc w:val="left"/>
            </w:pPr>
            <w:r>
              <w:rPr>
                <w:rFonts w:ascii="Consolas" w:cs="Consolas" w:eastAsia="Consolas" w:hAnsi="Consolas"/>
                <w:sz w:val="18"/>
                <w:szCs w:val="18"/>
              </w:rPr>
              <w:t xml:space="preserve">        .OrderByDescending(c =&gt; Score(c, contexte))</w:t>
            </w:r>
          </w:p>
          <w:p>
            <w:pPr>
              <w:spacing w:after="0" w:before="0" w:line="240" w:lineRule="auto"/>
              <w:jc w:val="left"/>
            </w:pPr>
            <w:r>
              <w:rPr>
                <w:rFonts w:ascii="Consolas" w:cs="Consolas" w:eastAsia="Consolas" w:hAnsi="Consolas"/>
                <w:sz w:val="18"/>
                <w:szCs w:val="18"/>
              </w:rPr>
              <w:t xml:space="preserve">        .ThenBy(c =&gt; c.NbInterventionsOuvertes)</w:t>
            </w:r>
          </w:p>
          <w:p>
            <w:pPr>
              <w:spacing w:after="0" w:before="0" w:line="240" w:lineRule="auto"/>
              <w:jc w:val="left"/>
            </w:pPr>
            <w:r>
              <w:rPr>
                <w:rFonts w:ascii="Consolas" w:cs="Consolas" w:eastAsia="Consolas" w:hAnsi="Consolas"/>
                <w:sz w:val="18"/>
                <w:szCs w:val="18"/>
              </w:rPr>
              <w:t xml:space="preserve">        .ThenBy(c =&gt; c.Id)</w:t>
            </w:r>
          </w:p>
          <w:p>
            <w:pPr>
              <w:spacing w:after="0" w:before="0" w:line="240" w:lineRule="auto"/>
              <w:jc w:val="left"/>
            </w:pPr>
            <w:r>
              <w:rPr>
                <w:rFonts w:ascii="Consolas" w:cs="Consolas" w:eastAsia="Consolas" w:hAnsi="Consolas"/>
                <w:sz w:val="18"/>
                <w:szCs w:val="18"/>
              </w:rPr>
              <w:t xml:space="preserve">        .FirstOrDefault();</w:t>
            </w:r>
          </w:p>
        </w:tc>
      </w:tr>
    </w:tbl>
    <w:p>
      <w:pPr>
        <w:spacing w:after="120" w:before="120" w:line="360" w:lineRule="auto"/>
        <w:jc w:val="center"/>
      </w:pPr>
      <w:r>
        <w:rPr>
          <w:rFonts w:ascii="Times New Roman" w:cs="Times New Roman" w:eastAsia="Times New Roman" w:hAnsi="Times New Roman"/>
          <w:b/>
          <w:bCs/>
          <w:sz w:val="24"/>
          <w:szCs w:val="24"/>
        </w:rPr>
        <w:t xml:space="preserve">Figure 23 - Moteur d'affectation : calcul du score et sélection du candidat</w:t>
      </w:r>
    </w:p>
    <w:p>
      <w:pPr>
        <w:spacing w:after="120" w:before="120" w:line="360" w:lineRule="auto"/>
        <w:jc w:val="both"/>
      </w:pPr>
      <w:r>
        <w:rPr>
          <w:rFonts w:ascii="Times New Roman" w:cs="Times New Roman" w:eastAsia="Times New Roman" w:hAnsi="Times New Roman"/>
          <w:sz w:val="24"/>
          <w:szCs w:val="24"/>
        </w:rPr>
        <w:t xml:space="preserve">Trois points méritent d'être relevés.  D'abord, la pondération traduit une hiérarchie de priorités explicite : la compétence sur le modèle concerné pèse cinquante points, la présence dans la zone géographique trente, et chaque intervention déjà ouverte retranche cinq points.  La compétence prime donc sur la proximité, et un ingénieur compétent devient moins intéressant qu'un autre à partir de quatre interventions ouvertes d'écart.  Ensuite, l'indisponibilité est un filtre et non une pénalité : un ingénieur en congé est écarté, jamais choisi en dernier recours.  Enfin, les deux critères de départage successifs — la charge puis l'identifiant — rendent la sélection </w:t>
      </w:r>
      <w:r>
        <w:rPr>
          <w:rFonts w:ascii="Times New Roman" w:cs="Times New Roman" w:eastAsia="Times New Roman" w:hAnsi="Times New Roman"/>
          <w:b/>
          <w:bCs/>
          <w:sz w:val="24"/>
          <w:szCs w:val="24"/>
        </w:rPr>
        <w:t xml:space="preserve">déterministe</w:t>
      </w:r>
      <w:r>
        <w:rPr>
          <w:rFonts w:ascii="Times New Roman" w:cs="Times New Roman" w:eastAsia="Times New Roman" w:hAnsi="Times New Roman"/>
          <w:sz w:val="24"/>
          <w:szCs w:val="24"/>
        </w:rPr>
        <w:t xml:space="preserve"> : à situation identique, le moteur choisit toujours le même ingénieur, ce qui rend la décision reproductible et testable.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4.4 Tests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4.4.1 Stratégie</w:t>
      </w:r>
    </w:p>
    <w:p>
      <w:pPr>
        <w:spacing w:after="120" w:before="120" w:line="360" w:lineRule="auto"/>
        <w:jc w:val="both"/>
      </w:pPr>
      <w:r>
        <w:rPr>
          <w:rFonts w:ascii="Times New Roman" w:cs="Times New Roman" w:eastAsia="Times New Roman" w:hAnsi="Times New Roman"/>
          <w:sz w:val="24"/>
          <w:szCs w:val="24"/>
        </w:rPr>
        <w:t xml:space="preserve">La testabilité obtenue par l'architecture est mise à profit sur les mécanismes dont une défaillance aurait les conséquences les plus lourdes : le contrôle d'accès, la décision d'affectation, le calcul des indicateurs, la validation des saisies et la génération des rapports.  Les tests s'exécutent en mémoire, les dépendances étant remplacées par des doublures.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4.4.2 Couverture</w:t>
      </w:r>
    </w:p>
    <w:p>
      <w:pPr>
        <w:spacing w:after="120" w:before="120" w:line="360" w:lineRule="auto"/>
        <w:jc w:val="both"/>
      </w:pPr>
      <w:r>
        <w:rPr>
          <w:rFonts w:ascii="Times New Roman" w:cs="Times New Roman" w:eastAsia="Times New Roman" w:hAnsi="Times New Roman"/>
          <w:sz w:val="24"/>
          <w:szCs w:val="24"/>
        </w:rPr>
        <w:t xml:space="preserve">Le projet de tests comporte trente-sept cas répartis sur six classes.  Le tableau 12 en donne le détail.</w:t>
      </w:r>
    </w:p>
    <w:p>
      <w:pPr>
        <w:spacing w:after="120" w:before="120" w:line="360" w:lineRule="auto"/>
        <w:jc w:val="center"/>
      </w:pPr>
      <w:r>
        <w:rPr>
          <w:rFonts w:ascii="Times New Roman" w:cs="Times New Roman" w:eastAsia="Times New Roman" w:hAnsi="Times New Roman"/>
          <w:b/>
          <w:bCs/>
          <w:sz w:val="24"/>
          <w:szCs w:val="24"/>
        </w:rPr>
        <w:t xml:space="preserve">Tableau 12 - Couverture des tests unitaires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28"/>
        <w:gridCol w:w="2928"/>
        <w:gridCol w:w="2930"/>
      </w:tblGrid>
      <w:tr>
        <w:trPr>
          <w:tblHeader/>
        </w:trPr>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Classe de tests</w:t>
            </w:r>
          </w:p>
        </w:tc>
        <w:tc>
          <w:tcPr>
            <w:tcW w:type="dxa" w:w="292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Cas</w:t>
            </w:r>
          </w:p>
        </w:tc>
        <w:tc>
          <w:tcPr>
            <w:tcW w:type="dxa" w:w="2930"/>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Objet de la vérification</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AutorisationServiceTests</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6</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Revérification du compte en base, compte inactif, refus, autorisation accordée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CalculateurKpiTests</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10</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Délai de résolution, délai d'affectation, disponibilité, seuils et dépassement des délais convenus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CreerUtilisateurRequeteValidatorTests</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10</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Règles de validation à la création d'un compte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MatricePermissionsTests</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5</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Droits de chaque rôle et étanchéité entre rôles</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MoteurAffectationTests</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5</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Pondération du score, exclusion des indisponibles, départage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RapportPdfGenerateurTests</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1</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Production effective d'un document PDF valide</w:t>
            </w:r>
          </w:p>
        </w:tc>
      </w:tr>
      <w:tr>
        <w:trPr>
          <w:tblHeader w:val="false"/>
        </w:trPr>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Total</w:t>
            </w:r>
          </w:p>
        </w:tc>
        <w:tc>
          <w:tcPr>
            <w:tcW w:type="dxa" w:w="292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37</w:t>
            </w:r>
          </w:p>
        </w:tc>
        <w:tc>
          <w:tcPr>
            <w:tcW w:type="dxa" w:w="2930"/>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bl>
    <w:p>
      <w:pPr>
        <w:spacing w:after="120"/>
      </w:pPr>
    </w:p>
    <w:p>
      <w:pPr>
        <w:spacing w:after="120" w:before="120" w:line="360" w:lineRule="auto"/>
        <w:jc w:val="both"/>
      </w:pPr>
      <w:r>
        <w:rPr>
          <w:rFonts w:ascii="Consolas" w:cs="Consolas" w:eastAsia="Consolas" w:hAnsi="Consolas"/>
          <w:sz w:val="20"/>
          <w:szCs w:val="20"/>
        </w:rPr>
        <w:t xml:space="preserve">[Figure 24 - Exécution de la campagne de tests]</w:t>
      </w:r>
      <w:r>
        <w:rPr>
          <w:rFonts w:ascii="Times New Roman" w:cs="Times New Roman" w:eastAsia="Times New Roman" w:hAnsi="Times New Roman"/>
          <w:sz w:val="24"/>
          <w:szCs w:val="24"/>
        </w:rPr>
        <w:t xml:space="preserve"> </w:t>
      </w:r>
      <w:r>
        <w:rPr>
          <w:rFonts w:ascii="Consolas" w:cs="Consolas" w:eastAsia="Consolas" w:hAnsi="Consolas"/>
          <w:sz w:val="20"/>
          <w:szCs w:val="20"/>
        </w:rPr>
        <w:t xml:space="preserve">[CAPTURE À FOURNIR : sortie de la commande dotnet test sur le poste de développement]</w:t>
      </w:r>
    </w:p>
    <w:p>
      <w:pPr>
        <w:spacing w:after="120" w:before="120" w:line="360" w:lineRule="auto"/>
        <w:jc w:val="both"/>
      </w:pPr>
      <w:r>
        <w:rPr>
          <w:rFonts w:ascii="Times New Roman" w:cs="Times New Roman" w:eastAsia="Times New Roman" w:hAnsi="Times New Roman"/>
          <w:sz w:val="24"/>
          <w:szCs w:val="24"/>
        </w:rPr>
        <w:t xml:space="preserve">Les tests du calcul des indicateurs et de la validation des saisies emploient des jeux de données paramétrés, ce qui permet de couvrir plusieurs combinaisons de valeurs avec une seule méthode de test.</w:t>
      </w:r>
    </w:p>
    <w:p>
      <w:pPr>
        <w:spacing w:after="120" w:before="120" w:line="360" w:lineRule="auto"/>
        <w:jc w:val="both"/>
      </w:pPr>
      <w:r>
        <w:rPr>
          <w:rFonts w:ascii="Times New Roman" w:cs="Times New Roman" w:eastAsia="Times New Roman" w:hAnsi="Times New Roman"/>
          <w:sz w:val="24"/>
          <w:szCs w:val="24"/>
        </w:rPr>
        <w:t xml:space="preserve">Il faut énoncer clairement la limite de cette campagne : elle porte sur la logique métier pure et ne couvre ni la couche de persistance, ni l'interface graphique.  Les tests d'intégration sur base et les tests d'interface constituent une extension nécessaire, reprise en perspectives.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4.5 Déploiement</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4.5.1 Production du livrable</w:t>
      </w:r>
    </w:p>
    <w:p>
      <w:pPr>
        <w:spacing w:after="120" w:before="120" w:line="360" w:lineRule="auto"/>
        <w:jc w:val="both"/>
      </w:pPr>
      <w:r>
        <w:rPr>
          <w:rFonts w:ascii="Times New Roman" w:cs="Times New Roman" w:eastAsia="Times New Roman" w:hAnsi="Times New Roman"/>
          <w:sz w:val="24"/>
          <w:szCs w:val="24"/>
        </w:rPr>
        <w:t xml:space="preserve">Un script unique enchaîne la restauration des dépendances, la compilation en configuration Release, l'exécution des tests, la publication de l'application pour l'architecture Windows 64 bits et l'installation des dépendances du serveur de notifications.</w:t>
      </w:r>
    </w:p>
    <w:p>
      <w:pPr>
        <w:spacing w:after="120" w:before="120" w:line="360" w:lineRule="auto"/>
        <w:jc w:val="both"/>
      </w:pPr>
      <w:r>
        <w:rPr>
          <w:rFonts w:ascii="Times New Roman" w:cs="Times New Roman" w:eastAsia="Times New Roman" w:hAnsi="Times New Roman"/>
          <w:sz w:val="24"/>
          <w:szCs w:val="24"/>
        </w:rPr>
        <w:t xml:space="preserve">La publication produit par défaut un livrable dépendant du cadriciel : le poste cible doit disposer du runtime .NET 10 Desktop.  Une publication autonome, embarquant le runtime dans un exécutable unique, est également prévue pour les postes qui n'en disposent pas.</w:t>
      </w: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4.5.2 Installation et premier démarrage</w:t>
      </w:r>
    </w:p>
    <w:p>
      <w:pPr>
        <w:spacing w:after="120" w:before="120" w:line="360" w:lineRule="auto"/>
        <w:jc w:val="both"/>
      </w:pPr>
      <w:r>
        <w:rPr>
          <w:rFonts w:ascii="Times New Roman" w:cs="Times New Roman" w:eastAsia="Times New Roman" w:hAnsi="Times New Roman"/>
          <w:sz w:val="24"/>
          <w:szCs w:val="24"/>
        </w:rPr>
        <w:t xml:space="preserve">L'installation consiste à copier le dossier publié sur le poste, à copier le serveur de notifications, à démarrer ce dernier puis à lancer l'application.  Un fichier de commande à la racine du dépôt enchaîne ces deux derniers gestes.</w:t>
      </w:r>
    </w:p>
    <w:p>
      <w:pPr>
        <w:spacing w:after="120" w:before="120" w:line="360" w:lineRule="auto"/>
        <w:jc w:val="both"/>
      </w:pPr>
      <w:r>
        <w:rPr>
          <w:rFonts w:ascii="Times New Roman" w:cs="Times New Roman" w:eastAsia="Times New Roman" w:hAnsi="Times New Roman"/>
          <w:sz w:val="24"/>
          <w:szCs w:val="24"/>
        </w:rPr>
        <w:t xml:space="preserve">Au premier démarrage, la base de données est créée automatiquement à côté de l'exécutable et alimentée avec un jeu de données de démonstration comportant un hôpital, quatre respirateurs, deux ingénieurs, cinq comptes utilisateurs couvrant les différents rôles, cinq pièces détachées, quatre pannes catalogues, cinq symptômes et une intervention.  Ce jeu permet de parcourir l'ensemble des écrans dès l'installation.</w:t>
      </w:r>
    </w:p>
    <w:p>
      <w:pPr>
        <w:spacing w:after="120" w:before="120" w:line="360" w:lineRule="auto"/>
        <w:jc w:val="both"/>
      </w:pPr>
      <w:r>
        <w:rPr>
          <w:rFonts w:ascii="Times New Roman" w:cs="Times New Roman" w:eastAsia="Times New Roman" w:hAnsi="Times New Roman"/>
          <w:sz w:val="24"/>
          <w:szCs w:val="24"/>
        </w:rPr>
        <w:t xml:space="preserve">Le tableau 13 récapitule l'emplacement des données produites par l'application.</w:t>
      </w:r>
    </w:p>
    <w:p>
      <w:pPr>
        <w:spacing w:after="120" w:before="120" w:line="360" w:lineRule="auto"/>
        <w:jc w:val="center"/>
      </w:pPr>
      <w:r>
        <w:rPr>
          <w:rFonts w:ascii="Times New Roman" w:cs="Times New Roman" w:eastAsia="Times New Roman" w:hAnsi="Times New Roman"/>
          <w:b/>
          <w:bCs/>
          <w:sz w:val="24"/>
          <w:szCs w:val="24"/>
        </w:rPr>
        <w:t xml:space="preserve">Tableau 13 - Emplacement des données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393"/>
        <w:gridCol w:w="4393"/>
      </w:tblGrid>
      <w:tr>
        <w:trPr>
          <w:tblHeader/>
        </w:trPr>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Élément</w:t>
            </w:r>
          </w:p>
        </w:tc>
        <w:tc>
          <w:tcPr>
            <w:tcW w:type="dxa" w:w="4393"/>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Emplacement</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Base de données</w:t>
            </w:r>
          </w:p>
        </w:tc>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gmao.db</w:t>
            </w:r>
            <w:r>
              <w:rPr>
                <w:rFonts w:ascii="Times New Roman" w:cs="Times New Roman" w:eastAsia="Times New Roman" w:hAnsi="Times New Roman"/>
                <w:sz w:val="22"/>
                <w:szCs w:val="22"/>
              </w:rPr>
              <w:t xml:space="preserve">, à côté de l'exécutable</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Journaux applicatifs</w:t>
            </w:r>
          </w:p>
        </w:tc>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logs/</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Rapports générés</w:t>
            </w:r>
          </w:p>
        </w:tc>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reports/generated/</w:t>
            </w:r>
          </w:p>
        </w:tc>
      </w:tr>
      <w:tr>
        <w:trPr>
          <w:tblHeader w:val="false"/>
        </w:trPr>
        <w:tc>
          <w:tcPr>
            <w:tcW w:type="dxa" w:w="4393"/>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Serveur de notifications</w:t>
            </w:r>
          </w:p>
        </w:tc>
        <w:tc>
          <w:tcPr>
            <w:tcW w:type="dxa" w:w="4393"/>
            <w:tcMar>
              <w:top w:type="dxa" w:w="60"/>
              <w:left w:type="dxa" w:w="90"/>
              <w:bottom w:type="dxa" w:w="60"/>
              <w:right w:type="dxa" w:w="90"/>
            </w:tcMar>
          </w:tcPr>
          <w:p>
            <w:pPr>
              <w:spacing w:after="40" w:before="40" w:line="240" w:lineRule="auto"/>
              <w:jc w:val="left"/>
            </w:pPr>
            <w:r>
              <w:rPr>
                <w:rFonts w:ascii="Consolas" w:cs="Consolas" w:eastAsia="Consolas" w:hAnsi="Consolas"/>
                <w:sz w:val="20"/>
                <w:szCs w:val="20"/>
              </w:rPr>
              <w:t xml:space="preserve">http://localhost:4000</w:t>
            </w:r>
          </w:p>
        </w:tc>
      </w:tr>
    </w:tbl>
    <w:p>
      <w:pPr>
        <w:spacing w:after="120"/>
      </w:pPr>
    </w:p>
    <w:p>
      <w:pPr>
        <w:pStyle w:val="Heading2"/>
        <w:keepNext/>
        <w:spacing w:after="120" w:before="240" w:line="360" w:lineRule="auto"/>
        <w:jc w:val="left"/>
      </w:pPr>
      <w:r>
        <w:rPr>
          <w:rFonts w:ascii="Times New Roman" w:cs="Times New Roman" w:eastAsia="Times New Roman" w:hAnsi="Times New Roman"/>
          <w:b/>
          <w:bCs/>
          <w:color w:val="000000"/>
          <w:sz w:val="28"/>
          <w:szCs w:val="28"/>
        </w:rPr>
        <w:t xml:space="preserve">4.5.3 Exploitation</w:t>
      </w:r>
    </w:p>
    <w:p>
      <w:pPr>
        <w:spacing w:after="120" w:before="120" w:line="360" w:lineRule="auto"/>
        <w:jc w:val="both"/>
      </w:pPr>
      <w:r>
        <w:rPr>
          <w:rFonts w:ascii="Times New Roman" w:cs="Times New Roman" w:eastAsia="Times New Roman" w:hAnsi="Times New Roman"/>
          <w:sz w:val="24"/>
          <w:szCs w:val="24"/>
        </w:rPr>
        <w:t xml:space="preserve">La sauvegarde se réduit à la copie du fichier de base de données, accompagné de son fichier de journalisation anticipée lorsqu'il est présent.  Le compte administrateur initial est créé avec un mot de passe par défaut qu'il convient de changer à la mise en service.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4.6 Bilan au regard des exigences</w:t>
      </w:r>
    </w:p>
    <w:p>
      <w:pPr>
        <w:spacing w:after="120" w:before="120" w:line="360" w:lineRule="auto"/>
        <w:jc w:val="both"/>
      </w:pPr>
      <w:r>
        <w:rPr>
          <w:rFonts w:ascii="Times New Roman" w:cs="Times New Roman" w:eastAsia="Times New Roman" w:hAnsi="Times New Roman"/>
          <w:sz w:val="24"/>
          <w:szCs w:val="24"/>
        </w:rPr>
        <w:t xml:space="preserve">Le tableau 14 confronte les vingt exigences fonctionnelles spécifiées en 2.3.2 à l'état réel de la réalisation.</w:t>
      </w:r>
    </w:p>
    <w:p>
      <w:pPr>
        <w:spacing w:after="120" w:before="120" w:line="360" w:lineRule="auto"/>
        <w:jc w:val="center"/>
      </w:pPr>
      <w:r>
        <w:rPr>
          <w:rFonts w:ascii="Times New Roman" w:cs="Times New Roman" w:eastAsia="Times New Roman" w:hAnsi="Times New Roman"/>
          <w:b/>
          <w:bCs/>
          <w:sz w:val="24"/>
          <w:szCs w:val="24"/>
        </w:rPr>
        <w:t xml:space="preserve">Tableau 14 - Bilan de réalisation des exigences fonctionnelles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6"/>
        <w:gridCol w:w="2198"/>
      </w:tblGrid>
      <w:tr>
        <w:trPr>
          <w:tblHeader/>
        </w:trPr>
        <w:tc>
          <w:tcPr>
            <w:tcW w:type="dxa" w:w="2196"/>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Identifiant</w:t>
            </w:r>
          </w:p>
        </w:tc>
        <w:tc>
          <w:tcPr>
            <w:tcW w:type="dxa" w:w="2196"/>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Exigence</w:t>
            </w:r>
          </w:p>
        </w:tc>
        <w:tc>
          <w:tcPr>
            <w:tcW w:type="dxa" w:w="2196"/>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État</w:t>
            </w:r>
          </w:p>
        </w:tc>
        <w:tc>
          <w:tcPr>
            <w:tcW w:type="dxa" w:w="2198"/>
            <w:shd w:fill="E7E7E7" w:val="clear"/>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b/>
                <w:bCs/>
                <w:sz w:val="22"/>
                <w:szCs w:val="22"/>
              </w:rPr>
              <w:t xml:space="preserve">Observation</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EF-01</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Authentification avec hachage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BCrypt, facteur de travail 12</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EF-02</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Rôles et droits</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Quatorze permissions, contrôle action par action</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EF-03</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Historique des connexions</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Tentatives réussies et échouées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EF-04</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Parc et fiche de vie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EF-05</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QR Code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Partielle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Génération réalisée, lecture par caméra non réalisée</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EF-06</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Déclaration simplifiée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EF-07</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Détection du patient connecté</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Règle RG-01</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EF-08</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Workflow complet</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Dix états, transitions tracées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EF-09</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Kanban</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Non 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Écartée au profit du workflow d'états (voir 4.3.3)</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EF-10</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Check-list de clôture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Règle RG-02</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EF-11</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Blocage des appareils hors service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EF-12</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Stock et alertes</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Règle RG-04</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EF-13</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Association panne et pièces</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Modélisée et exploitée</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EF-14</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Documentation technique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Non 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Entité présente au modèle, module d'interface non développé</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EF-15</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Rapports PDF</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EF-16</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Notifications temps réel</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Partielle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Notification sur poste réalisée, relais par courriel non réalisé</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EF-17</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Tableau de bord et indicateurs</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Réalisée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Carte de chaleur et temps moyen entre pannes non réalisés</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EF-18</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Affectation automatique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Partielle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Moteur réalisé et testé, interface de planning non développée</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EF-19</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Recherche multicritère</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Partielle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Filtres présents sur le tableau de bord, les statistiques et les comptes ; recherche transverse non généralisée</w:t>
            </w:r>
          </w:p>
        </w:tc>
      </w:tr>
      <w:tr>
        <w:trPr>
          <w:tblHeader w:val="false"/>
        </w:trPr>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EF-20</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Thèmes et navigation</w:t>
            </w:r>
          </w:p>
        </w:tc>
        <w:tc>
          <w:tcPr>
            <w:tcW w:type="dxa" w:w="2196"/>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Partielle</w:t>
            </w:r>
          </w:p>
        </w:tc>
        <w:tc>
          <w:tcPr>
            <w:tcW w:type="dxa" w:w="2198"/>
            <w:tcMar>
              <w:top w:type="dxa" w:w="60"/>
              <w:left w:type="dxa" w:w="90"/>
              <w:bottom w:type="dxa" w:w="60"/>
              <w:right w:type="dxa" w:w="90"/>
            </w:tcMar>
          </w:tcPr>
          <w:p>
            <w:pPr>
              <w:spacing w:after="40" w:before="40" w:line="240" w:lineRule="auto"/>
              <w:jc w:val="left"/>
            </w:pPr>
            <w:r>
              <w:rPr>
                <w:rFonts w:ascii="Times New Roman" w:cs="Times New Roman" w:eastAsia="Times New Roman" w:hAnsi="Times New Roman"/>
                <w:sz w:val="22"/>
                <w:szCs w:val="22"/>
              </w:rPr>
              <w:t xml:space="preserve">Navigation latérale filtrée par rôle réalisée, thèmes clair et sombre non réalisés</w:t>
            </w:r>
          </w:p>
        </w:tc>
      </w:tr>
    </w:tbl>
    <w:p>
      <w:pPr>
        <w:spacing w:after="120"/>
      </w:pPr>
    </w:p>
    <w:p>
      <w:pPr>
        <w:spacing w:after="120" w:before="120" w:line="360" w:lineRule="auto"/>
        <w:jc w:val="both"/>
      </w:pPr>
      <w:r>
        <w:rPr>
          <w:rFonts w:ascii="Times New Roman" w:cs="Times New Roman" w:eastAsia="Times New Roman" w:hAnsi="Times New Roman"/>
          <w:sz w:val="24"/>
          <w:szCs w:val="24"/>
        </w:rPr>
        <w:t xml:space="preserve">Sur vingt exigences, treize sont pleinement réalisées, cinq le sont partiellement et deux ne le sont pas.  Les exigences de priorité haute portant le cœur du métier — traçabilité, criticité, workflow, check-list, rapports, indicateurs — sont couvertes.  Les manques concernent des fonctions de confort ou d'ergonomie, à une exception près : la lecture du QR Code par caméra, qui appartenait au scénario de déclaration initialement envisagé.</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4.7 Conclusion</w:t>
      </w:r>
    </w:p>
    <w:p>
      <w:pPr>
        <w:spacing w:after="120" w:before="120" w:line="360" w:lineRule="auto"/>
        <w:jc w:val="both"/>
      </w:pPr>
      <w:r>
        <w:rPr>
          <w:rFonts w:ascii="Times New Roman" w:cs="Times New Roman" w:eastAsia="Times New Roman" w:hAnsi="Times New Roman"/>
          <w:sz w:val="24"/>
          <w:szCs w:val="24"/>
        </w:rPr>
        <w:t xml:space="preserve">Ce chapitre a exposé la réalisation des huit modules de l'application, en détaillant les deux mécanismes qui portent les objectifs du projet : l'application de la règle de criticité à la création d'une intervention et le moteur d'affectation automatique.  Il a présenté une campagne de trente-sept tests unitaires ciblant la logique métier, décrit les conditions de production et d'installation du livrable, et dressé le bilan des vingt exigences spécifiées.  Ce bilan, favorable sur le cœur métier et incomplet sur plusieurs fonctions périphériques, alimente directement la critique et les perspectives de la conclusion générale.</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Conclusion générale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Contributions</w:t>
      </w:r>
    </w:p>
    <w:p>
      <w:pPr>
        <w:spacing w:after="120" w:before="120" w:line="360" w:lineRule="auto"/>
        <w:jc w:val="both"/>
      </w:pPr>
      <w:r>
        <w:rPr>
          <w:rFonts w:ascii="Times New Roman" w:cs="Times New Roman" w:eastAsia="Times New Roman" w:hAnsi="Times New Roman"/>
          <w:sz w:val="24"/>
          <w:szCs w:val="24"/>
        </w:rPr>
        <w:t xml:space="preserve">Ce projet dote le service après-vente de MEDICANA d'une application de gestion de maintenance assistée par ordinateur dédiée aux respirateurs d'anesthésie Datex-Ohmeda.  Il apporte quatre contributions au regard de la situation de départ.</w:t>
      </w:r>
    </w:p>
    <w:p>
      <w:pPr>
        <w:spacing w:after="120" w:before="120" w:line="360" w:lineRule="auto"/>
        <w:jc w:val="both"/>
      </w:pPr>
      <w:r>
        <w:rPr>
          <w:rFonts w:ascii="Times New Roman" w:cs="Times New Roman" w:eastAsia="Times New Roman" w:hAnsi="Times New Roman"/>
          <w:b/>
          <w:bCs/>
          <w:sz w:val="24"/>
          <w:szCs w:val="24"/>
        </w:rPr>
        <w:t xml:space="preserve">Une traçabilité intégrale.</w:t>
      </w:r>
      <w:r>
        <w:rPr>
          <w:rFonts w:ascii="Times New Roman" w:cs="Times New Roman" w:eastAsia="Times New Roman" w:hAnsi="Times New Roman"/>
          <w:sz w:val="24"/>
          <w:szCs w:val="24"/>
        </w:rPr>
        <w:t xml:space="preserve"> Chaque intervention porte désormais son numéro, son auteur, son historique d'états horodaté et attribué, les pièces détachées consommées, les temps engagés et son rapport archivé.  La fiche de vie d'un appareil, qui demandait auparavant un travail manuel de recoupement entre plusieurs sources, se consulte directement.</w:t>
      </w:r>
    </w:p>
    <w:p>
      <w:pPr>
        <w:spacing w:after="120" w:before="120" w:line="360" w:lineRule="auto"/>
        <w:jc w:val="both"/>
      </w:pPr>
      <w:r>
        <w:rPr>
          <w:rFonts w:ascii="Times New Roman" w:cs="Times New Roman" w:eastAsia="Times New Roman" w:hAnsi="Times New Roman"/>
          <w:b/>
          <w:bCs/>
          <w:sz w:val="24"/>
          <w:szCs w:val="24"/>
        </w:rPr>
        <w:t xml:space="preserve">Le traitement automatique de la criticité.</w:t>
      </w:r>
      <w:r>
        <w:rPr>
          <w:rFonts w:ascii="Times New Roman" w:cs="Times New Roman" w:eastAsia="Times New Roman" w:hAnsi="Times New Roman"/>
          <w:sz w:val="24"/>
          <w:szCs w:val="24"/>
        </w:rPr>
        <w:t xml:space="preserve"> La déclaration d'une panne survenant alors qu'un patient est connecté à l'appareil déclenche, sans intervention humaine, le passage en priorité maximale, l'affectation d'un ingénieur et l'émission d'une notification.  Cette règle ne dépend d'aucune appréciation de la personne qui déclare la panne, ce qui est déterminant dans le contexte d'urgence d'un bloc opératoire.</w:t>
      </w:r>
    </w:p>
    <w:p>
      <w:pPr>
        <w:spacing w:after="120" w:before="120" w:line="360" w:lineRule="auto"/>
        <w:jc w:val="both"/>
      </w:pPr>
      <w:r>
        <w:rPr>
          <w:rFonts w:ascii="Times New Roman" w:cs="Times New Roman" w:eastAsia="Times New Roman" w:hAnsi="Times New Roman"/>
          <w:b/>
          <w:bCs/>
          <w:sz w:val="24"/>
          <w:szCs w:val="24"/>
        </w:rPr>
        <w:t xml:space="preserve">La mesure de la performance.</w:t>
      </w:r>
      <w:r>
        <w:rPr>
          <w:rFonts w:ascii="Times New Roman" w:cs="Times New Roman" w:eastAsia="Times New Roman" w:hAnsi="Times New Roman"/>
          <w:sz w:val="24"/>
          <w:szCs w:val="24"/>
        </w:rPr>
        <w:t xml:space="preserve"> Le service dispose d'indicateurs calculés sur ses propres données de production : délai moyen de résolution, délai moyen d'affectation, taux de disponibilité, dépassement des délais convenus selon la priorité, répartition des pannes, coûts et charge par technicien.  Le pilotage devient possible là où il était auparavant impraticable.</w:t>
      </w:r>
    </w:p>
    <w:p>
      <w:pPr>
        <w:spacing w:after="120" w:before="120" w:line="360" w:lineRule="auto"/>
        <w:jc w:val="both"/>
      </w:pPr>
      <w:r>
        <w:rPr>
          <w:rFonts w:ascii="Times New Roman" w:cs="Times New Roman" w:eastAsia="Times New Roman" w:hAnsi="Times New Roman"/>
          <w:b/>
          <w:bCs/>
          <w:sz w:val="24"/>
          <w:szCs w:val="24"/>
        </w:rPr>
        <w:t xml:space="preserve">Une décision d'affectation objectivée.</w:t>
      </w:r>
      <w:r>
        <w:rPr>
          <w:rFonts w:ascii="Times New Roman" w:cs="Times New Roman" w:eastAsia="Times New Roman" w:hAnsi="Times New Roman"/>
          <w:sz w:val="24"/>
          <w:szCs w:val="24"/>
        </w:rPr>
        <w:t xml:space="preserve"> Le moteur d'affectation formalise, sous la forme d'un score explicite et reproductible, ce qui relevait de la connaissance informelle : la compétence sur le modèle, la proximité géographique, la charge de travail et la disponibilité effective.</w:t>
      </w:r>
    </w:p>
    <w:p>
      <w:pPr>
        <w:spacing w:after="120" w:before="120" w:line="360" w:lineRule="auto"/>
        <w:jc w:val="both"/>
      </w:pPr>
      <w:r>
        <w:rPr>
          <w:rFonts w:ascii="Times New Roman" w:cs="Times New Roman" w:eastAsia="Times New Roman" w:hAnsi="Times New Roman"/>
          <w:sz w:val="24"/>
          <w:szCs w:val="24"/>
        </w:rPr>
        <w:t xml:space="preserve">Sur le plan technique, le projet met en œuvre une architecture en couches dont la valeur s'est vérifiée en cours de réalisation : le remplacement de la technologie de notification n'a affecté qu'une seule couche, sans toucher au code métier.</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Critique du travail</w:t>
      </w:r>
    </w:p>
    <w:p>
      <w:pPr>
        <w:spacing w:after="120" w:before="120" w:line="360" w:lineRule="auto"/>
        <w:jc w:val="both"/>
      </w:pPr>
      <w:r>
        <w:rPr>
          <w:rFonts w:ascii="Times New Roman" w:cs="Times New Roman" w:eastAsia="Times New Roman" w:hAnsi="Times New Roman"/>
          <w:sz w:val="24"/>
          <w:szCs w:val="24"/>
        </w:rPr>
        <w:t xml:space="preserve">L'honnêteté du bilan impose d'énoncer les limites du travail accompli.</w:t>
      </w:r>
    </w:p>
    <w:p>
      <w:pPr>
        <w:spacing w:after="120" w:before="120" w:line="360" w:lineRule="auto"/>
        <w:jc w:val="both"/>
      </w:pPr>
      <w:r>
        <w:rPr>
          <w:rFonts w:ascii="Times New Roman" w:cs="Times New Roman" w:eastAsia="Times New Roman" w:hAnsi="Times New Roman"/>
          <w:b/>
          <w:bCs/>
          <w:sz w:val="24"/>
          <w:szCs w:val="24"/>
        </w:rPr>
        <w:t xml:space="preserve">Le périmètre fonctionnel n'est pas intégralement couvert.</w:t>
      </w:r>
      <w:r>
        <w:rPr>
          <w:rFonts w:ascii="Times New Roman" w:cs="Times New Roman" w:eastAsia="Times New Roman" w:hAnsi="Times New Roman"/>
          <w:sz w:val="24"/>
          <w:szCs w:val="24"/>
        </w:rPr>
        <w:t xml:space="preserve"> Sur vingt exigences, cinq ne sont que partiellement satisfaites et deux ne le sont pas.  La plus significative est la lecture du QR Code par caméra : le code est généré et apposé sur les appareils, mais son exploitation passe encore par une sélection dans l'interface, ce qui appauvrit le scénario de déclaration initialement envisagé.  Le module de documentation technique n'a pas dépassé le stade du modèle de données.  Le relais des notifications par courriel, les thèmes clair et sombre et l'interface de planning restent à développer.  Le temps moyen entre pannes, prévu par les règles de gestion, n'est pas calculé faute des données de temps de service nécessaires.</w:t>
      </w:r>
    </w:p>
    <w:p>
      <w:pPr>
        <w:spacing w:after="120" w:before="120" w:line="360" w:lineRule="auto"/>
        <w:jc w:val="both"/>
      </w:pPr>
      <w:r>
        <w:rPr>
          <w:rFonts w:ascii="Times New Roman" w:cs="Times New Roman" w:eastAsia="Times New Roman" w:hAnsi="Times New Roman"/>
          <w:b/>
          <w:bCs/>
          <w:sz w:val="24"/>
          <w:szCs w:val="24"/>
        </w:rPr>
        <w:t xml:space="preserve">La couverture de tests est partielle.</w:t>
      </w:r>
      <w:r>
        <w:rPr>
          <w:rFonts w:ascii="Times New Roman" w:cs="Times New Roman" w:eastAsia="Times New Roman" w:hAnsi="Times New Roman"/>
          <w:sz w:val="24"/>
          <w:szCs w:val="24"/>
        </w:rPr>
        <w:t xml:space="preserve"> Les trente-sept tests unitaires portent sur la logique métier pure — contrôle d'accès, affectation, indicateurs, validation, génération de rapports.  Ni la couche de persistance, ni l'interface graphique ne sont couvertes.  Un défaut de configuration de la correspondance objet-relationnel ou de liaison d'une vue échapperait donc à la campagne actuelle.</w:t>
      </w:r>
    </w:p>
    <w:p>
      <w:pPr>
        <w:spacing w:after="120" w:before="120" w:line="360" w:lineRule="auto"/>
        <w:jc w:val="both"/>
      </w:pPr>
      <w:r>
        <w:rPr>
          <w:rFonts w:ascii="Times New Roman" w:cs="Times New Roman" w:eastAsia="Times New Roman" w:hAnsi="Times New Roman"/>
          <w:b/>
          <w:bCs/>
          <w:sz w:val="24"/>
          <w:szCs w:val="24"/>
        </w:rPr>
        <w:t xml:space="preserve">L'application n'a pas été éprouvée en conditions réelles.</w:t>
      </w:r>
      <w:r>
        <w:rPr>
          <w:rFonts w:ascii="Times New Roman" w:cs="Times New Roman" w:eastAsia="Times New Roman" w:hAnsi="Times New Roman"/>
          <w:sz w:val="24"/>
          <w:szCs w:val="24"/>
        </w:rPr>
        <w:t xml:space="preserve"> Elle fonctionne sur un jeu de données de démonstration volontairement réduit.  Son comportement sur un parc complet, avec plusieurs années d'historique et des utilisateurs simultanés, reste à vérifier.  Le choix d'une base embarquée, pertinent pour un poste unique, atteindrait ses limites dans un déploiement multi-postes avec écritures concurrentes.</w:t>
      </w:r>
    </w:p>
    <w:p>
      <w:pPr>
        <w:spacing w:after="120" w:before="120" w:line="360" w:lineRule="auto"/>
        <w:jc w:val="both"/>
      </w:pPr>
      <w:r>
        <w:rPr>
          <w:rFonts w:ascii="Times New Roman" w:cs="Times New Roman" w:eastAsia="Times New Roman" w:hAnsi="Times New Roman"/>
          <w:b/>
          <w:bCs/>
          <w:sz w:val="24"/>
          <w:szCs w:val="24"/>
        </w:rPr>
        <w:t xml:space="preserve">Le tableau Kanban a été écarté.</w:t>
      </w:r>
      <w:r>
        <w:rPr>
          <w:rFonts w:ascii="Times New Roman" w:cs="Times New Roman" w:eastAsia="Times New Roman" w:hAnsi="Times New Roman"/>
          <w:sz w:val="24"/>
          <w:szCs w:val="24"/>
        </w:rPr>
        <w:t xml:space="preserve"> Cette décision est assumée et argumentée au chapitre 4 — le déplacement libre de cartes aurait contourné le contrôle des transitions d'états — mais elle s'écarte d'une exigence de priorité haute et doit être présentée comme telle.</w:t>
      </w:r>
    </w:p>
    <w:p>
      <w:pPr>
        <w:spacing w:after="120" w:before="120" w:line="360" w:lineRule="auto"/>
        <w:jc w:val="both"/>
      </w:pPr>
      <w:r>
        <w:rPr>
          <w:rFonts w:ascii="Times New Roman" w:cs="Times New Roman" w:eastAsia="Times New Roman" w:hAnsi="Times New Roman"/>
          <w:sz w:val="24"/>
          <w:szCs w:val="24"/>
        </w:rPr>
        <w:t xml:space="preserve">Enfin, la charge de structure induite par une architecture en sept projets est réelle.  Elle se justifie sur un projet appelé à évoluer ; elle serait disproportionnée pour un outil figé.</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Travaux futurs</w:t>
      </w:r>
    </w:p>
    <w:p>
      <w:pPr>
        <w:spacing w:after="120" w:before="120" w:line="360" w:lineRule="auto"/>
        <w:jc w:val="both"/>
      </w:pPr>
      <w:r>
        <w:rPr>
          <w:rFonts w:ascii="Times New Roman" w:cs="Times New Roman" w:eastAsia="Times New Roman" w:hAnsi="Times New Roman"/>
          <w:sz w:val="24"/>
          <w:szCs w:val="24"/>
        </w:rPr>
        <w:t xml:space="preserve">Les extensions découlent directement de la critique précédente.  À court terme, il convient de compléter les exigences partiellement satisfaites : la lecture du QR Code par caméra, le module de documentation technique, le relais des notifications par courriel, les thèmes clair et sombre, l'interface de planning et la généralisation de la recherche multicritère.  Le calcul du temps moyen entre pannes suppose au préalable d'enrichir le modèle des données de temps de service.</w:t>
      </w:r>
    </w:p>
    <w:p>
      <w:pPr>
        <w:spacing w:after="120" w:before="120" w:line="360" w:lineRule="auto"/>
        <w:jc w:val="both"/>
      </w:pPr>
      <w:r>
        <w:rPr>
          <w:rFonts w:ascii="Times New Roman" w:cs="Times New Roman" w:eastAsia="Times New Roman" w:hAnsi="Times New Roman"/>
          <w:sz w:val="24"/>
          <w:szCs w:val="24"/>
        </w:rPr>
        <w:t xml:space="preserve">À moyen terme, l'effort porte sur la robustesse : étendre la campagne de tests à la couche de persistance et à l'interface graphique, puis éprouver l'application sur un parc réel et un historique volumineux.  Le passage à un serveur de base de données relationnel, que l'approche Code First rend accessible sans réécriture de la couche applicative, conditionne le déploiement multi-postes.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Perspective</w:t>
      </w:r>
    </w:p>
    <w:p>
      <w:pPr>
        <w:spacing w:after="120" w:before="120" w:line="360" w:lineRule="auto"/>
        <w:jc w:val="both"/>
      </w:pPr>
      <w:r>
        <w:rPr>
          <w:rFonts w:ascii="Times New Roman" w:cs="Times New Roman" w:eastAsia="Times New Roman" w:hAnsi="Times New Roman"/>
          <w:sz w:val="24"/>
          <w:szCs w:val="24"/>
        </w:rPr>
        <w:t xml:space="preserve">Deux extensions dépassent le cadre initial et méritent d'être signalées.</w:t>
      </w:r>
    </w:p>
    <w:p>
      <w:pPr>
        <w:spacing w:after="120" w:before="120" w:line="360" w:lineRule="auto"/>
        <w:jc w:val="both"/>
      </w:pPr>
      <w:r>
        <w:rPr>
          <w:rFonts w:ascii="Times New Roman" w:cs="Times New Roman" w:eastAsia="Times New Roman" w:hAnsi="Times New Roman"/>
          <w:sz w:val="24"/>
          <w:szCs w:val="24"/>
        </w:rPr>
        <w:t xml:space="preserve">La première est l'ouverture à la </w:t>
      </w:r>
      <w:r>
        <w:rPr>
          <w:rFonts w:ascii="Times New Roman" w:cs="Times New Roman" w:eastAsia="Times New Roman" w:hAnsi="Times New Roman"/>
          <w:b/>
          <w:bCs/>
          <w:sz w:val="24"/>
          <w:szCs w:val="24"/>
        </w:rPr>
        <w:t xml:space="preserve">maintenance préventive planifiée</w:t>
      </w:r>
      <w:r>
        <w:rPr>
          <w:rFonts w:ascii="Times New Roman" w:cs="Times New Roman" w:eastAsia="Times New Roman" w:hAnsi="Times New Roman"/>
          <w:sz w:val="24"/>
          <w:szCs w:val="24"/>
        </w:rPr>
        <w:t xml:space="preserve">, explicitement exclue de cette version.  Le modèle de données actuel — parc, interventions, pièces détachées, compétences, congés — en constitue déjà l'essentiel du socle.  L'ajout de gammes de maintenance et d'un échéancier permettrait de passer d'une maintenance réactive à une maintenance anticipée, ce qui prolonge naturellement le deuxième constat de l'analyse de l'existant.</w:t>
      </w:r>
    </w:p>
    <w:p>
      <w:pPr>
        <w:spacing w:after="120" w:before="120" w:line="360" w:lineRule="auto"/>
        <w:jc w:val="both"/>
      </w:pPr>
      <w:r>
        <w:rPr>
          <w:rFonts w:ascii="Times New Roman" w:cs="Times New Roman" w:eastAsia="Times New Roman" w:hAnsi="Times New Roman"/>
          <w:sz w:val="24"/>
          <w:szCs w:val="24"/>
        </w:rPr>
        <w:t xml:space="preserve">La seconde tient à la </w:t>
      </w:r>
      <w:r>
        <w:rPr>
          <w:rFonts w:ascii="Times New Roman" w:cs="Times New Roman" w:eastAsia="Times New Roman" w:hAnsi="Times New Roman"/>
          <w:b/>
          <w:bCs/>
          <w:sz w:val="24"/>
          <w:szCs w:val="24"/>
        </w:rPr>
        <w:t xml:space="preserve">généralisation de l'outil</w:t>
      </w:r>
      <w:r>
        <w:rPr>
          <w:rFonts w:ascii="Times New Roman" w:cs="Times New Roman" w:eastAsia="Times New Roman" w:hAnsi="Times New Roman"/>
          <w:sz w:val="24"/>
          <w:szCs w:val="24"/>
        </w:rPr>
        <w:t xml:space="preserve">.  Rien dans la conception ne restreint l'application aux respirateurs d'anesthésie : le modèle raisonne en termes d'appareil, de modèle, de panne et de pièce détachée.  Son extension aux autres familles de dispositifs médicaux d'un établissement, puis son déploiement multi-sites, constituent une évolution cohérente.  À cette échelle, les données accumulées permettraient d'aborder l'analyse prédictive des défaillances, en exploitant l'association entre pannes et pièces détachées déjà présente au modèle.</w:t>
      </w:r>
    </w:p>
    <w:p>
      <w:pPr>
        <w:spacing w:after="120" w:before="120" w:line="360" w:lineRule="auto"/>
        <w:jc w:val="both"/>
      </w:pPr>
      <w:r>
        <w:rPr>
          <w:rFonts w:ascii="Times New Roman" w:cs="Times New Roman" w:eastAsia="Times New Roman" w:hAnsi="Times New Roman"/>
          <w:sz w:val="24"/>
          <w:szCs w:val="24"/>
        </w:rPr>
        <w:t xml:space="preserve">Au-delà de ces développements, ce projet nous a conduits à confronter des principes d'architecture logicielle aux contraintes d'un domaine où la défaillance d'un équipement engage la sécurité d'un patient.  C'est cette confrontation, plus que la maîtrise d'une technologie particulière, qui constitue l'apport principal de ce travail de fin d'études.</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Bibliographie</w:t>
      </w:r>
    </w:p>
    <w:p>
      <w:pPr>
        <w:spacing w:after="120" w:before="120" w:line="360" w:lineRule="auto"/>
        <w:jc w:val="both"/>
      </w:pPr>
      <w:r>
        <w:rPr>
          <w:rFonts w:ascii="Consolas" w:cs="Consolas" w:eastAsia="Consolas" w:hAnsi="Consolas"/>
          <w:sz w:val="20"/>
          <w:szCs w:val="20"/>
        </w:rPr>
        <w:t xml:space="preserve">[NOTE À L'AUTEUR — À SUPPRIMER AVANT REMISE : les références de cette section sont des ouvrages, normes et documentations réellement existants, sélectionnés pour leur pertinence au regard du projet.  La charte impose que citer une source signifie l'avoir consultée : vérifiez chaque entrée, retirez celles que vous n'avez pas lues, complétez les dates de consultation des documents web et ajoutez les sources propres à MEDICANA et à la documentation constructeur auxquelles vous avez eu accès.]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Livres et monographies</w:t>
      </w:r>
    </w:p>
    <w:p>
      <w:pPr>
        <w:spacing w:after="120" w:before="120" w:line="360" w:lineRule="auto"/>
        <w:jc w:val="both"/>
      </w:pPr>
      <w:r>
        <w:rPr>
          <w:rFonts w:ascii="Times New Roman" w:cs="Times New Roman" w:eastAsia="Times New Roman" w:hAnsi="Times New Roman"/>
          <w:sz w:val="24"/>
          <w:szCs w:val="24"/>
        </w:rPr>
        <w:t xml:space="preserve">[1] Evans, E. : </w:t>
      </w:r>
      <w:r>
        <w:rPr>
          <w:rFonts w:ascii="Times New Roman" w:cs="Times New Roman" w:eastAsia="Times New Roman" w:hAnsi="Times New Roman"/>
          <w:i/>
          <w:iCs/>
          <w:sz w:val="24"/>
          <w:szCs w:val="24"/>
        </w:rPr>
        <w:t xml:space="preserve">Domain-Driven Design: Tackling Complexity in the Heart of Software</w:t>
      </w:r>
      <w:r>
        <w:rPr>
          <w:rFonts w:ascii="Times New Roman" w:cs="Times New Roman" w:eastAsia="Times New Roman" w:hAnsi="Times New Roman"/>
          <w:sz w:val="24"/>
          <w:szCs w:val="24"/>
        </w:rPr>
        <w:t xml:space="preserve">.  Addison-Wesley, 2003.</w:t>
      </w:r>
    </w:p>
    <w:p>
      <w:pPr>
        <w:spacing w:after="120" w:before="120" w:line="360" w:lineRule="auto"/>
        <w:jc w:val="both"/>
      </w:pPr>
      <w:r>
        <w:rPr>
          <w:rFonts w:ascii="Times New Roman" w:cs="Times New Roman" w:eastAsia="Times New Roman" w:hAnsi="Times New Roman"/>
          <w:sz w:val="24"/>
          <w:szCs w:val="24"/>
        </w:rPr>
        <w:t xml:space="preserve">[2] Fowler, M. : </w:t>
      </w:r>
      <w:r>
        <w:rPr>
          <w:rFonts w:ascii="Times New Roman" w:cs="Times New Roman" w:eastAsia="Times New Roman" w:hAnsi="Times New Roman"/>
          <w:i/>
          <w:iCs/>
          <w:sz w:val="24"/>
          <w:szCs w:val="24"/>
        </w:rPr>
        <w:t xml:space="preserve">Patterns of Enterprise Application Architecture</w:t>
      </w:r>
      <w:r>
        <w:rPr>
          <w:rFonts w:ascii="Times New Roman" w:cs="Times New Roman" w:eastAsia="Times New Roman" w:hAnsi="Times New Roman"/>
          <w:sz w:val="24"/>
          <w:szCs w:val="24"/>
        </w:rPr>
        <w:t xml:space="preserve">.  Addison-Wesley, 2002.</w:t>
      </w:r>
    </w:p>
    <w:p>
      <w:pPr>
        <w:spacing w:after="120" w:before="120" w:line="360" w:lineRule="auto"/>
        <w:jc w:val="both"/>
      </w:pPr>
      <w:r>
        <w:rPr>
          <w:rFonts w:ascii="Times New Roman" w:cs="Times New Roman" w:eastAsia="Times New Roman" w:hAnsi="Times New Roman"/>
          <w:sz w:val="24"/>
          <w:szCs w:val="24"/>
        </w:rPr>
        <w:t xml:space="preserve">[3] Gamma, E., Helm, R., Johnson, R., Vlissides, J. : </w:t>
      </w:r>
      <w:r>
        <w:rPr>
          <w:rFonts w:ascii="Times New Roman" w:cs="Times New Roman" w:eastAsia="Times New Roman" w:hAnsi="Times New Roman"/>
          <w:i/>
          <w:iCs/>
          <w:sz w:val="24"/>
          <w:szCs w:val="24"/>
        </w:rPr>
        <w:t xml:space="preserve">Design Patterns: Elements of Reusable Object-Oriented Software</w:t>
      </w:r>
      <w:r>
        <w:rPr>
          <w:rFonts w:ascii="Times New Roman" w:cs="Times New Roman" w:eastAsia="Times New Roman" w:hAnsi="Times New Roman"/>
          <w:sz w:val="24"/>
          <w:szCs w:val="24"/>
        </w:rPr>
        <w:t xml:space="preserve">.  Addison-Wesley, 1994.</w:t>
      </w:r>
    </w:p>
    <w:p>
      <w:pPr>
        <w:spacing w:after="120" w:before="120" w:line="360" w:lineRule="auto"/>
        <w:jc w:val="both"/>
      </w:pPr>
      <w:r>
        <w:rPr>
          <w:rFonts w:ascii="Times New Roman" w:cs="Times New Roman" w:eastAsia="Times New Roman" w:hAnsi="Times New Roman"/>
          <w:sz w:val="24"/>
          <w:szCs w:val="24"/>
        </w:rPr>
        <w:t xml:space="preserve">[4] Martin, R. C. : </w:t>
      </w:r>
      <w:r>
        <w:rPr>
          <w:rFonts w:ascii="Times New Roman" w:cs="Times New Roman" w:eastAsia="Times New Roman" w:hAnsi="Times New Roman"/>
          <w:i/>
          <w:iCs/>
          <w:sz w:val="24"/>
          <w:szCs w:val="24"/>
        </w:rPr>
        <w:t xml:space="preserve">Clean Architecture: A Craftsman's Guide to Software Structure and Design</w:t>
      </w:r>
      <w:r>
        <w:rPr>
          <w:rFonts w:ascii="Times New Roman" w:cs="Times New Roman" w:eastAsia="Times New Roman" w:hAnsi="Times New Roman"/>
          <w:sz w:val="24"/>
          <w:szCs w:val="24"/>
        </w:rPr>
        <w:t xml:space="preserve">.  Prentice Hall, 2017.</w:t>
      </w:r>
    </w:p>
    <w:p>
      <w:pPr>
        <w:spacing w:after="120" w:before="120" w:line="360" w:lineRule="auto"/>
        <w:jc w:val="both"/>
      </w:pPr>
      <w:r>
        <w:rPr>
          <w:rFonts w:ascii="Times New Roman" w:cs="Times New Roman" w:eastAsia="Times New Roman" w:hAnsi="Times New Roman"/>
          <w:sz w:val="24"/>
          <w:szCs w:val="24"/>
        </w:rPr>
        <w:t xml:space="preserve">[5] Martin, R. C. : </w:t>
      </w:r>
      <w:r>
        <w:rPr>
          <w:rFonts w:ascii="Times New Roman" w:cs="Times New Roman" w:eastAsia="Times New Roman" w:hAnsi="Times New Roman"/>
          <w:i/>
          <w:iCs/>
          <w:sz w:val="24"/>
          <w:szCs w:val="24"/>
        </w:rPr>
        <w:t xml:space="preserve">Clean Code: A Handbook of Agile Software Craftsmanship</w:t>
      </w:r>
      <w:r>
        <w:rPr>
          <w:rFonts w:ascii="Times New Roman" w:cs="Times New Roman" w:eastAsia="Times New Roman" w:hAnsi="Times New Roman"/>
          <w:sz w:val="24"/>
          <w:szCs w:val="24"/>
        </w:rPr>
        <w:t xml:space="preserve">.  Prentice Hall, 2008.</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Articles de conférence</w:t>
      </w:r>
    </w:p>
    <w:p>
      <w:pPr>
        <w:spacing w:after="120" w:before="120" w:line="360" w:lineRule="auto"/>
        <w:jc w:val="both"/>
      </w:pPr>
      <w:r>
        <w:rPr>
          <w:rFonts w:ascii="Times New Roman" w:cs="Times New Roman" w:eastAsia="Times New Roman" w:hAnsi="Times New Roman"/>
          <w:sz w:val="24"/>
          <w:szCs w:val="24"/>
        </w:rPr>
        <w:t xml:space="preserve">[6] Provos, N., Mazières, D. : </w:t>
      </w:r>
      <w:r>
        <w:rPr>
          <w:rFonts w:ascii="Times New Roman" w:cs="Times New Roman" w:eastAsia="Times New Roman" w:hAnsi="Times New Roman"/>
          <w:i/>
          <w:iCs/>
          <w:sz w:val="24"/>
          <w:szCs w:val="24"/>
        </w:rPr>
        <w:t xml:space="preserve">A Future-Adaptable Password Scheme</w:t>
      </w:r>
      <w:r>
        <w:rPr>
          <w:rFonts w:ascii="Times New Roman" w:cs="Times New Roman" w:eastAsia="Times New Roman" w:hAnsi="Times New Roman"/>
          <w:sz w:val="24"/>
          <w:szCs w:val="24"/>
        </w:rPr>
        <w:t xml:space="preserve">.  Proceedings of the USENIX Annual Technical Conference, 1999, pp. 81-91.</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Normes et référentiels</w:t>
      </w:r>
    </w:p>
    <w:p>
      <w:pPr>
        <w:spacing w:after="120" w:before="120" w:line="360" w:lineRule="auto"/>
        <w:jc w:val="both"/>
      </w:pPr>
      <w:r>
        <w:rPr>
          <w:rFonts w:ascii="Times New Roman" w:cs="Times New Roman" w:eastAsia="Times New Roman" w:hAnsi="Times New Roman"/>
          <w:sz w:val="24"/>
          <w:szCs w:val="24"/>
        </w:rPr>
        <w:t xml:space="preserve">[7] Association Française de Normalisation : </w:t>
      </w:r>
      <w:r>
        <w:rPr>
          <w:rFonts w:ascii="Times New Roman" w:cs="Times New Roman" w:eastAsia="Times New Roman" w:hAnsi="Times New Roman"/>
          <w:i/>
          <w:iCs/>
          <w:sz w:val="24"/>
          <w:szCs w:val="24"/>
        </w:rPr>
        <w:t xml:space="preserve">NF EN 13306 — Maintenance — Terminologie de la maintenance</w:t>
      </w:r>
      <w:r>
        <w:rPr>
          <w:rFonts w:ascii="Times New Roman" w:cs="Times New Roman" w:eastAsia="Times New Roman" w:hAnsi="Times New Roman"/>
          <w:sz w:val="24"/>
          <w:szCs w:val="24"/>
        </w:rPr>
        <w:t xml:space="preserve">. 2018.</w:t>
      </w:r>
    </w:p>
    <w:p>
      <w:pPr>
        <w:spacing w:after="120" w:before="120" w:line="360" w:lineRule="auto"/>
        <w:jc w:val="both"/>
      </w:pPr>
      <w:r>
        <w:rPr>
          <w:rFonts w:ascii="Times New Roman" w:cs="Times New Roman" w:eastAsia="Times New Roman" w:hAnsi="Times New Roman"/>
          <w:sz w:val="24"/>
          <w:szCs w:val="24"/>
        </w:rPr>
        <w:t xml:space="preserve">[8] Commission Électrotechnique Internationale : </w:t>
      </w:r>
      <w:r>
        <w:rPr>
          <w:rFonts w:ascii="Times New Roman" w:cs="Times New Roman" w:eastAsia="Times New Roman" w:hAnsi="Times New Roman"/>
          <w:i/>
          <w:iCs/>
          <w:sz w:val="24"/>
          <w:szCs w:val="24"/>
        </w:rPr>
        <w:t xml:space="preserve">CEI 60601-1 — Appareils électromédicaux — Partie 1 : Exigences générales pour la sécurité de base et les performances essentielles</w:t>
      </w:r>
      <w:r>
        <w:rPr>
          <w:rFonts w:ascii="Times New Roman" w:cs="Times New Roman" w:eastAsia="Times New Roman" w:hAnsi="Times New Roman"/>
          <w:sz w:val="24"/>
          <w:szCs w:val="24"/>
        </w:rPr>
        <w:t xml:space="preserve">. 3e édition, 2020.</w:t>
      </w:r>
    </w:p>
    <w:p>
      <w:pPr>
        <w:spacing w:after="120" w:before="120" w:line="360" w:lineRule="auto"/>
        <w:jc w:val="both"/>
      </w:pPr>
      <w:r>
        <w:rPr>
          <w:rFonts w:ascii="Times New Roman" w:cs="Times New Roman" w:eastAsia="Times New Roman" w:hAnsi="Times New Roman"/>
          <w:sz w:val="24"/>
          <w:szCs w:val="24"/>
        </w:rPr>
        <w:t xml:space="preserve">[9] Organisation Internationale de Normalisation : </w:t>
      </w:r>
      <w:r>
        <w:rPr>
          <w:rFonts w:ascii="Times New Roman" w:cs="Times New Roman" w:eastAsia="Times New Roman" w:hAnsi="Times New Roman"/>
          <w:i/>
          <w:iCs/>
          <w:sz w:val="24"/>
          <w:szCs w:val="24"/>
        </w:rPr>
        <w:t xml:space="preserve">ISO 13485 — Dispositifs médicaux — Systèmes de management de la qualité — Exigences à des fins réglementaires</w:t>
      </w:r>
      <w:r>
        <w:rPr>
          <w:rFonts w:ascii="Times New Roman" w:cs="Times New Roman" w:eastAsia="Times New Roman" w:hAnsi="Times New Roman"/>
          <w:sz w:val="24"/>
          <w:szCs w:val="24"/>
        </w:rPr>
        <w:t xml:space="preserve">. 2016.</w:t>
      </w:r>
    </w:p>
    <w:p>
      <w:pPr>
        <w:spacing w:after="120" w:before="120" w:line="360" w:lineRule="auto"/>
        <w:jc w:val="both"/>
      </w:pPr>
      <w:r>
        <w:rPr>
          <w:rFonts w:ascii="Times New Roman" w:cs="Times New Roman" w:eastAsia="Times New Roman" w:hAnsi="Times New Roman"/>
          <w:sz w:val="24"/>
          <w:szCs w:val="24"/>
        </w:rPr>
        <w:t xml:space="preserve">[10] Organisation Internationale de Normalisation : </w:t>
      </w:r>
      <w:r>
        <w:rPr>
          <w:rFonts w:ascii="Times New Roman" w:cs="Times New Roman" w:eastAsia="Times New Roman" w:hAnsi="Times New Roman"/>
          <w:i/>
          <w:iCs/>
          <w:sz w:val="24"/>
          <w:szCs w:val="24"/>
        </w:rPr>
        <w:t xml:space="preserve">ISO 80601-2-13 — Appareils électromédicaux — Partie 2-13 : Exigences particulières pour la sécurité de base et les performances essentielles des postes de travail d'anesthésie</w:t>
      </w:r>
      <w:r>
        <w:rPr>
          <w:rFonts w:ascii="Times New Roman" w:cs="Times New Roman" w:eastAsia="Times New Roman" w:hAnsi="Times New Roman"/>
          <w:sz w:val="24"/>
          <w:szCs w:val="24"/>
        </w:rPr>
        <w:t xml:space="preserve">. 2022.</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Documents web</w:t>
      </w:r>
    </w:p>
    <w:p>
      <w:pPr>
        <w:spacing w:after="120" w:before="120" w:line="360" w:lineRule="auto"/>
        <w:jc w:val="both"/>
      </w:pPr>
      <w:r>
        <w:rPr>
          <w:rFonts w:ascii="Consolas" w:cs="Consolas" w:eastAsia="Consolas" w:hAnsi="Consolas"/>
          <w:sz w:val="20"/>
          <w:szCs w:val="20"/>
        </w:rPr>
        <w:t xml:space="preserve">[À COMPLÉTER : date de consultation pour chaque entrée]</w:t>
      </w:r>
    </w:p>
    <w:p>
      <w:pPr>
        <w:spacing w:after="120" w:before="120" w:line="360" w:lineRule="auto"/>
        <w:jc w:val="both"/>
      </w:pPr>
      <w:r>
        <w:rPr>
          <w:rFonts w:ascii="Times New Roman" w:cs="Times New Roman" w:eastAsia="Times New Roman" w:hAnsi="Times New Roman"/>
          <w:sz w:val="24"/>
          <w:szCs w:val="24"/>
        </w:rPr>
        <w:t xml:space="preserve">[11] Microsoft : </w:t>
      </w:r>
      <w:r>
        <w:rPr>
          <w:rFonts w:ascii="Times New Roman" w:cs="Times New Roman" w:eastAsia="Times New Roman" w:hAnsi="Times New Roman"/>
          <w:i/>
          <w:iCs/>
          <w:sz w:val="24"/>
          <w:szCs w:val="24"/>
        </w:rPr>
        <w:t xml:space="preserve">Documentation .NET</w:t>
      </w:r>
      <w:r>
        <w:rPr>
          <w:rFonts w:ascii="Times New Roman" w:cs="Times New Roman" w:eastAsia="Times New Roman" w:hAnsi="Times New Roman"/>
          <w:sz w:val="24"/>
          <w:szCs w:val="24"/>
        </w:rPr>
        <w:t xml:space="preserve">. https://learn.microsoft.com/fr-fr/dotnet/</w:t>
      </w:r>
    </w:p>
    <w:p>
      <w:pPr>
        <w:spacing w:after="120" w:before="120" w:line="360" w:lineRule="auto"/>
        <w:jc w:val="both"/>
      </w:pPr>
      <w:r>
        <w:rPr>
          <w:rFonts w:ascii="Times New Roman" w:cs="Times New Roman" w:eastAsia="Times New Roman" w:hAnsi="Times New Roman"/>
          <w:sz w:val="24"/>
          <w:szCs w:val="24"/>
        </w:rPr>
        <w:t xml:space="preserve">[12] Microsoft : </w:t>
      </w:r>
      <w:r>
        <w:rPr>
          <w:rFonts w:ascii="Times New Roman" w:cs="Times New Roman" w:eastAsia="Times New Roman" w:hAnsi="Times New Roman"/>
          <w:i/>
          <w:iCs/>
          <w:sz w:val="24"/>
          <w:szCs w:val="24"/>
        </w:rPr>
        <w:t xml:space="preserve">Documentation Entity Framework Core</w:t>
      </w:r>
      <w:r>
        <w:rPr>
          <w:rFonts w:ascii="Times New Roman" w:cs="Times New Roman" w:eastAsia="Times New Roman" w:hAnsi="Times New Roman"/>
          <w:sz w:val="24"/>
          <w:szCs w:val="24"/>
        </w:rPr>
        <w:t xml:space="preserve">. https://learn.microsoft.com/fr-fr/ef/core/</w:t>
      </w:r>
    </w:p>
    <w:p>
      <w:pPr>
        <w:spacing w:after="120" w:before="120" w:line="360" w:lineRule="auto"/>
        <w:jc w:val="both"/>
      </w:pPr>
      <w:r>
        <w:rPr>
          <w:rFonts w:ascii="Times New Roman" w:cs="Times New Roman" w:eastAsia="Times New Roman" w:hAnsi="Times New Roman"/>
          <w:sz w:val="24"/>
          <w:szCs w:val="24"/>
        </w:rPr>
        <w:t xml:space="preserve">[13] Microsoft : </w:t>
      </w:r>
      <w:r>
        <w:rPr>
          <w:rFonts w:ascii="Times New Roman" w:cs="Times New Roman" w:eastAsia="Times New Roman" w:hAnsi="Times New Roman"/>
          <w:i/>
          <w:iCs/>
          <w:sz w:val="24"/>
          <w:szCs w:val="24"/>
        </w:rPr>
        <w:t xml:space="preserve">Documentation Windows Presentation Foundation</w:t>
      </w:r>
      <w:r>
        <w:rPr>
          <w:rFonts w:ascii="Times New Roman" w:cs="Times New Roman" w:eastAsia="Times New Roman" w:hAnsi="Times New Roman"/>
          <w:sz w:val="24"/>
          <w:szCs w:val="24"/>
        </w:rPr>
        <w:t xml:space="preserve">. https://learn.microsoft.com/fr-fr/dotnet/desktop/wpf/</w:t>
      </w:r>
    </w:p>
    <w:p>
      <w:pPr>
        <w:spacing w:after="120" w:before="120" w:line="360" w:lineRule="auto"/>
        <w:jc w:val="both"/>
      </w:pPr>
      <w:r>
        <w:rPr>
          <w:rFonts w:ascii="Times New Roman" w:cs="Times New Roman" w:eastAsia="Times New Roman" w:hAnsi="Times New Roman"/>
          <w:sz w:val="24"/>
          <w:szCs w:val="24"/>
        </w:rPr>
        <w:t xml:space="preserve">[14] Object Management Group : </w:t>
      </w:r>
      <w:r>
        <w:rPr>
          <w:rFonts w:ascii="Times New Roman" w:cs="Times New Roman" w:eastAsia="Times New Roman" w:hAnsi="Times New Roman"/>
          <w:i/>
          <w:iCs/>
          <w:sz w:val="24"/>
          <w:szCs w:val="24"/>
        </w:rPr>
        <w:t xml:space="preserve">Unified Modeling Language Specification</w:t>
      </w:r>
      <w:r>
        <w:rPr>
          <w:rFonts w:ascii="Times New Roman" w:cs="Times New Roman" w:eastAsia="Times New Roman" w:hAnsi="Times New Roman"/>
          <w:sz w:val="24"/>
          <w:szCs w:val="24"/>
        </w:rPr>
        <w:t xml:space="preserve">. https://www.omg.org/spec/UML/</w:t>
      </w:r>
    </w:p>
    <w:p>
      <w:pPr>
        <w:spacing w:after="120" w:before="120" w:line="360" w:lineRule="auto"/>
        <w:jc w:val="both"/>
      </w:pPr>
      <w:r>
        <w:rPr>
          <w:rFonts w:ascii="Times New Roman" w:cs="Times New Roman" w:eastAsia="Times New Roman" w:hAnsi="Times New Roman"/>
          <w:sz w:val="24"/>
          <w:szCs w:val="24"/>
        </w:rPr>
        <w:t xml:space="preserve">[15] </w:t>
      </w:r>
      <w:r>
        <w:rPr>
          <w:rFonts w:ascii="Consolas" w:cs="Consolas" w:eastAsia="Consolas" w:hAnsi="Consolas"/>
          <w:sz w:val="20"/>
          <w:szCs w:val="20"/>
        </w:rPr>
        <w:t xml:space="preserve">[À COMPLÉTER : documentation technique constructeur Datex-Ohmeda / GE HealthCare des gammes Aespire, Avance et Aisys — référence exacte des manuels consultés chez MEDICANA]</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Annexe A</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Diagrammes UML</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A.1 Diagramme de cas d'utilisation général</w:t>
      </w:r>
    </w:p>
    <w:p>
      <w:pPr>
        <w:spacing w:after="120" w:before="120" w:line="360" w:lineRule="auto"/>
        <w:jc w:val="both"/>
      </w:pPr>
      <w:r>
        <w:rPr>
          <w:rFonts w:ascii="Consolas" w:cs="Consolas" w:eastAsia="Consolas" w:hAnsi="Consolas"/>
          <w:sz w:val="20"/>
          <w:szCs w:val="20"/>
        </w:rPr>
        <w:t xml:space="preserve">[Figure 4 en pleine page — SOURCE : docs/05-diagrammes-uml.md §1]</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A.2 Diagramme de classes du domaine</w:t>
      </w:r>
    </w:p>
    <w:p>
      <w:pPr>
        <w:spacing w:after="120" w:before="120" w:line="360" w:lineRule="auto"/>
        <w:jc w:val="both"/>
      </w:pPr>
      <w:r>
        <w:rPr>
          <w:rFonts w:ascii="Consolas" w:cs="Consolas" w:eastAsia="Consolas" w:hAnsi="Consolas"/>
          <w:sz w:val="20"/>
          <w:szCs w:val="20"/>
        </w:rPr>
        <w:t xml:space="preserve">[Figure 7 en pleine page — SOURCE : docs/05-diagrammes-uml.md §2]</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A.3 Diagrammes de séquence</w:t>
      </w:r>
    </w:p>
    <w:p>
      <w:pPr>
        <w:spacing w:after="120" w:before="120" w:line="360" w:lineRule="auto"/>
        <w:jc w:val="both"/>
      </w:pPr>
      <w:r>
        <w:rPr>
          <w:rFonts w:ascii="Consolas" w:cs="Consolas" w:eastAsia="Consolas" w:hAnsi="Consolas"/>
          <w:sz w:val="20"/>
          <w:szCs w:val="20"/>
        </w:rPr>
        <w:t xml:space="preserve">[Figures 10 et 11 en pleine page — SOURCE : docs/05-diagrammes-uml.md §3 et §5]</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A.4 Diagramme d'états d'une intervention</w:t>
      </w:r>
    </w:p>
    <w:p>
      <w:pPr>
        <w:spacing w:after="120" w:before="120" w:line="360" w:lineRule="auto"/>
        <w:jc w:val="both"/>
      </w:pPr>
      <w:r>
        <w:rPr>
          <w:rFonts w:ascii="Consolas" w:cs="Consolas" w:eastAsia="Consolas" w:hAnsi="Consolas"/>
          <w:sz w:val="20"/>
          <w:szCs w:val="20"/>
        </w:rPr>
        <w:t xml:space="preserve">[Figure 9 en pleine page — SOURCE : docs/05-diagrammes-uml.md §4]</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Annexe B</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Schéma de la base de données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B.1 Diagramme entité-association complet</w:t>
      </w:r>
    </w:p>
    <w:p>
      <w:pPr>
        <w:spacing w:after="120" w:before="120" w:line="360" w:lineRule="auto"/>
        <w:jc w:val="both"/>
      </w:pPr>
      <w:r>
        <w:rPr>
          <w:rFonts w:ascii="Consolas" w:cs="Consolas" w:eastAsia="Consolas" w:hAnsi="Consolas"/>
          <w:sz w:val="20"/>
          <w:szCs w:val="20"/>
        </w:rPr>
        <w:t xml:space="preserve">[Figure 8 en pleine page — SOURCE : docs/04-modele-de-donnees.md §4]</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B.2 Liste des tables</w:t>
      </w:r>
    </w:p>
    <w:p>
      <w:pPr>
        <w:spacing w:after="120" w:before="120" w:line="360" w:lineRule="auto"/>
        <w:jc w:val="both"/>
      </w:pPr>
      <w:r>
        <w:rPr>
          <w:rFonts w:ascii="Times New Roman" w:cs="Times New Roman" w:eastAsia="Times New Roman" w:hAnsi="Times New Roman"/>
          <w:sz w:val="24"/>
          <w:szCs w:val="24"/>
        </w:rPr>
        <w:t xml:space="preserve">Les vingt-cinq entités du modèle, augmentées des tables de liaison des associations plusieurs-à-plusieurs, produisent vingt-sept tables.  Le schéma est généré par migration à partir des classes du domaine.</w:t>
      </w:r>
    </w:p>
    <w:p>
      <w:pPr>
        <w:spacing w:after="120" w:before="120" w:line="360" w:lineRule="auto"/>
        <w:jc w:val="both"/>
      </w:pPr>
      <w:r>
        <w:rPr>
          <w:rFonts w:ascii="Consolas" w:cs="Consolas" w:eastAsia="Consolas" w:hAnsi="Consolas"/>
          <w:sz w:val="20"/>
          <w:szCs w:val="20"/>
        </w:rPr>
        <w:t xml:space="preserve">[À COMPLÉTER : export du schéma depuis la base gmao.db, ou capture du modèle généré]</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Annexe C</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Extraits de code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C.1 Matrice des permissions</w:t>
      </w:r>
    </w:p>
    <w:p>
      <w:pPr>
        <w:spacing w:after="120" w:before="120" w:line="360" w:lineRule="auto"/>
        <w:jc w:val="both"/>
      </w:pPr>
      <w:r>
        <w:rPr>
          <w:rFonts w:ascii="Consolas" w:cs="Consolas" w:eastAsia="Consolas" w:hAnsi="Consolas"/>
          <w:sz w:val="20"/>
          <w:szCs w:val="20"/>
        </w:rPr>
        <w:t xml:space="preserve">[Extrait à insérer dans une figure constituée d'un tableau — SOURCE : src/GMAO.Domain/Entities/Securite/MatricePermissions.cs]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C.2 Audit et suppression logique centralisés</w:t>
      </w:r>
    </w:p>
    <w:p>
      <w:pPr>
        <w:spacing w:after="120" w:before="120" w:line="360" w:lineRule="auto"/>
        <w:jc w:val="both"/>
      </w:pPr>
      <w:r>
        <w:rPr>
          <w:rFonts w:ascii="Consolas" w:cs="Consolas" w:eastAsia="Consolas" w:hAnsi="Consolas"/>
          <w:sz w:val="20"/>
          <w:szCs w:val="20"/>
        </w:rPr>
        <w:t xml:space="preserve">[Extrait du filtre global et de l'horodatage automatique — SOURCE : src/GMAO.Persistence/Context/AppDbContext.cs]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C.3 Calcul des indicateurs</w:t>
      </w:r>
    </w:p>
    <w:p>
      <w:pPr>
        <w:spacing w:after="120" w:before="120" w:line="360" w:lineRule="auto"/>
        <w:jc w:val="both"/>
      </w:pPr>
      <w:r>
        <w:rPr>
          <w:rFonts w:ascii="Consolas" w:cs="Consolas" w:eastAsia="Consolas" w:hAnsi="Consolas"/>
          <w:sz w:val="20"/>
          <w:szCs w:val="20"/>
        </w:rPr>
        <w:t xml:space="preserve">[Extrait du calculateur d'indicateurs — SOURCE : src/GMAO.Application/Services/TableauBord/CalculateurKpi.cs]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C.4 Exemple de test unitaire</w:t>
      </w:r>
    </w:p>
    <w:p>
      <w:pPr>
        <w:spacing w:after="120" w:before="120" w:line="360" w:lineRule="auto"/>
        <w:jc w:val="both"/>
      </w:pPr>
      <w:r>
        <w:rPr>
          <w:rFonts w:ascii="Consolas" w:cs="Consolas" w:eastAsia="Consolas" w:hAnsi="Consolas"/>
          <w:sz w:val="20"/>
          <w:szCs w:val="20"/>
        </w:rPr>
        <w:t xml:space="preserve">[Extrait d'un test du moteur d'affectation — SOURCE : tests/GMAO.Tests.Unit/MoteurAffectationTests.cs]</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Annexe D</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Exemple de rapport d'intervention généré</w:t>
      </w:r>
    </w:p>
    <w:p>
      <w:pPr>
        <w:spacing w:after="120" w:before="120" w:line="360" w:lineRule="auto"/>
        <w:jc w:val="both"/>
      </w:pPr>
      <w:r>
        <w:rPr>
          <w:rFonts w:ascii="Consolas" w:cs="Consolas" w:eastAsia="Consolas" w:hAnsi="Consolas"/>
          <w:sz w:val="20"/>
          <w:szCs w:val="20"/>
        </w:rPr>
        <w:t xml:space="preserve">[À FOURNIR : rapport PDF produit par l'application, inséré en pleine page]</w:t>
      </w:r>
    </w:p>
    <w:p>
      <w:r>
        <w:br w:type="page"/>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Annexe 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Guide d'installation et manuel utilisateur</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E.1 Prérequis</w:t>
      </w:r>
    </w:p>
    <w:p>
      <w:pPr>
        <w:spacing w:after="120" w:before="120" w:line="360" w:lineRule="auto"/>
        <w:jc w:val="both"/>
      </w:pPr>
      <w:r>
        <w:rPr>
          <w:rFonts w:ascii="Times New Roman" w:cs="Times New Roman" w:eastAsia="Times New Roman" w:hAnsi="Times New Roman"/>
          <w:sz w:val="24"/>
          <w:szCs w:val="24"/>
        </w:rPr>
        <w:t xml:space="preserve">Poste sous Windows 10 ou 11 en 64 bits, runtime .NET 10 Desktop, Node.js en version 18 ou supérieure pour le serveur de notifications.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E.2 Installation</w:t>
      </w:r>
    </w:p>
    <w:p>
      <w:pPr>
        <w:spacing w:after="120" w:before="120" w:line="360" w:lineRule="auto"/>
        <w:jc w:val="both"/>
      </w:pPr>
      <w:r>
        <w:rPr>
          <w:rFonts w:ascii="Times New Roman" w:cs="Times New Roman" w:eastAsia="Times New Roman" w:hAnsi="Times New Roman"/>
          <w:sz w:val="24"/>
          <w:szCs w:val="24"/>
        </w:rPr>
        <w:t xml:space="preserve">Copier le dossier publié de l'application et le dossier du serveur de notifications sur le poste, démarrer le serveur de notifications, puis lancer l'exécutable de l'application.  Un fichier de commande fourni à la racine du dépôt enchaîne ces deux dernières opérations.</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E.3 Première connexion</w:t>
      </w:r>
    </w:p>
    <w:p>
      <w:pPr>
        <w:spacing w:after="120" w:before="120" w:line="360" w:lineRule="auto"/>
        <w:jc w:val="both"/>
      </w:pPr>
      <w:r>
        <w:rPr>
          <w:rFonts w:ascii="Times New Roman" w:cs="Times New Roman" w:eastAsia="Times New Roman" w:hAnsi="Times New Roman"/>
          <w:sz w:val="24"/>
          <w:szCs w:val="24"/>
        </w:rPr>
        <w:t xml:space="preserve">Le compte administrateur initial est créé automatiquement au premier démarrage.  Son mot de passe par défaut doit être changé dès la mise en service.</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E.4 Sauvegarde</w:t>
      </w:r>
    </w:p>
    <w:p>
      <w:pPr>
        <w:spacing w:after="120" w:before="120" w:line="360" w:lineRule="auto"/>
        <w:jc w:val="both"/>
      </w:pPr>
      <w:r>
        <w:rPr>
          <w:rFonts w:ascii="Times New Roman" w:cs="Times New Roman" w:eastAsia="Times New Roman" w:hAnsi="Times New Roman"/>
          <w:sz w:val="24"/>
          <w:szCs w:val="24"/>
        </w:rPr>
        <w:t xml:space="preserve">Sauvegarder le fichier de base de données situé à côté de l'exécutable, ainsi que son fichier de journalisation anticipée lorsqu'il est présent.  La copie à froid suppose de fermer préalablement l'application.</w:t>
      </w:r>
    </w:p>
    <w:p>
      <w:pPr>
        <w:pStyle w:val="Heading1"/>
        <w:keepNext/>
        <w:spacing w:after="120" w:before="240" w:line="360" w:lineRule="auto"/>
        <w:jc w:val="left"/>
      </w:pPr>
      <w:r>
        <w:rPr>
          <w:rFonts w:ascii="Times New Roman" w:cs="Times New Roman" w:eastAsia="Times New Roman" w:hAnsi="Times New Roman"/>
          <w:b/>
          <w:bCs/>
          <w:color w:val="000000"/>
          <w:sz w:val="32"/>
          <w:szCs w:val="32"/>
        </w:rPr>
        <w:t xml:space="preserve">E.5 Manuel utilisateur</w:t>
      </w:r>
    </w:p>
    <w:p>
      <w:pPr>
        <w:spacing w:after="120" w:before="120" w:line="360" w:lineRule="auto"/>
        <w:jc w:val="both"/>
      </w:pPr>
      <w:r>
        <w:rPr>
          <w:rFonts w:ascii="Consolas" w:cs="Consolas" w:eastAsia="Consolas" w:hAnsi="Consolas"/>
          <w:sz w:val="20"/>
          <w:szCs w:val="20"/>
        </w:rPr>
        <w:t xml:space="preserve">[À COMPLÉTER : parcours illustré des huit modules, à construire à partir des captures d'écran des figures 12 à 22]</w:t>
      </w:r>
    </w:p>
    <w:sectPr>
      <w:footerReference w:type="default" r:id="rId8"/>
      <w:pgSz w:w="11906" w:h="16838" w:orient="portrait"/>
      <w:pgMar w:top="1418" w:right="1418" w:bottom="1418" w:left="1418" w:header="708" w:footer="708" w:gutter="284"/>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before="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32"/>
      <w:szCs w:val="32"/>
    </w:rPr>
  </w:style>
  <w:style w:type="paragraph" w:styleId="Heading3">
    <w:name w:val="Heading 3"/>
    <w:basedOn w:val="Normal"/>
    <w:next w:val="Normal"/>
    <w:qFormat/>
    <w:rPr>
      <w:rFonts w:ascii="Times New Roman" w:cs="Times New Roman" w:eastAsia="Times New Roman" w:hAnsi="Times New Roman"/>
      <w:b/>
      <w:bCs/>
      <w:color w:val="000000"/>
      <w:sz w:val="28"/>
      <w:szCs w:val="28"/>
    </w:rPr>
  </w:style>
  <w:style w:type="paragraph" w:styleId="Heading4">
    <w:name w:val="Heading 4"/>
    <w:basedOn w:val="Normal"/>
    <w:next w:val="Normal"/>
    <w:qFormat/>
    <w:rPr>
      <w:rFonts w:ascii="Times New Roman" w:cs="Times New Roman" w:eastAsia="Times New Roman" w:hAnsi="Times New Roman"/>
      <w:b/>
      <w:bCs/>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projet de fin d’études — GMAO Datex-Ohmeda</dc:title>
  <dc:creator>PFE GMAO Datex-Ohmeda</dc:creator>
  <cp:lastModifiedBy>Un-named</cp:lastModifiedBy>
  <cp:revision>1</cp:revision>
  <dcterms:created xsi:type="dcterms:W3CDTF">2026-08-31T16:49:48.040Z</dcterms:created>
  <dcterms:modified xsi:type="dcterms:W3CDTF">2026-08-31T16:49:48.040Z</dcterms:modified>
</cp:coreProperties>
</file>

<file path=docProps/custom.xml><?xml version="1.0" encoding="utf-8"?>
<Properties xmlns="http://schemas.openxmlformats.org/officeDocument/2006/custom-properties" xmlns:vt="http://schemas.openxmlformats.org/officeDocument/2006/docPropsVTypes"/>
</file>