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5"/>
        <w:jc w:val="center"/>
      </w:pPr>
      <w:r>
        <w:rPr>
          <w:rFonts w:ascii="微软雅黑" w:hAnsi="微软雅黑"/>
          <w:b/>
          <w:color w:val="1565C0"/>
          <w:sz w:val="21"/>
        </w:rPr>
      </w:r>
      <w:r>
        <w:rPr>
          <w:rFonts w:ascii="微软雅黑" w:hAnsi="微软雅黑"/>
          <w:b/>
          <w:color w:val="1565C0"/>
          <w:sz w:val="21"/>
        </w:rPr>
        <w:t xml:space="preserve">CHAOTIC CHESS · </w:t>
      </w:r>
      <w:r>
        <w:rPr>
          <w:rFonts w:ascii="微软雅黑" w:hAnsi="微软雅黑" w:eastAsia="微软雅黑" w:cs="微软雅黑" w:hint="eastAsia"/>
          <w:b/>
          <w:color w:val="1565C0"/>
          <w:sz w:val="21"/>
          <w:lang w:eastAsia="zh-CN"/>
        </w:rPr>
        <w:t>系统分册</w:t>
      </w:r>
    </w:p>
    <w:p>
      <w:pPr>
        <w:pStyle w:val="Heading1"/>
        <w:spacing w:line="312" w:lineRule="auto" w:after="286"/>
        <w:jc w:val="center"/>
      </w:pPr>
      <w:r>
        <w:rPr>
          <w:rFonts w:ascii="微软雅黑" w:hAnsi="微软雅黑" w:eastAsia="微软雅黑" w:cs="微软雅黑" w:hint="eastAsia"/>
          <w:b/>
          <w:color w:val="1565C0"/>
          <w:sz w:val="52"/>
          <w:lang w:eastAsia="zh-CN"/>
        </w:rPr>
        <w:t>18 · 局外金币经济</w:t>
      </w:r>
    </w:p>
    <w:p>
      <w:pPr>
        <w:spacing w:after="198"/>
        <w:jc w:val="center"/>
      </w:pP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局外金币经济</w:t>
      </w:r>
      <w:r>
        <w:rPr>
          <w:color w:val="616161"/>
          <w:sz w:val="22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实现级系统规格</w:t>
      </w:r>
    </w:p>
    <w:p>
      <w:pPr>
        <w:spacing w:after="42"/>
        <w:jc w:val="center"/>
      </w:pP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版本</w:t>
      </w:r>
      <w:r>
        <w:rPr>
          <w:color w:val="616161"/>
          <w:sz w:val="17"/>
        </w:rPr>
        <w:t xml:space="preserve"> v1.0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｜</w:t>
      </w:r>
      <w:r>
        <w:rPr>
          <w:color w:val="616161"/>
          <w:sz w:val="17"/>
        </w:rPr>
        <w:t xml:space="preserve"> 2026-09-14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｜</w:t>
      </w:r>
      <w:r>
        <w:rPr>
          <w:color w:val="616161"/>
          <w:sz w:val="17"/>
        </w:rPr>
        <w:t xml:space="preserve">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内部文档</w:t>
      </w:r>
    </w:p>
    <w:p>
      <w:pPr>
        <w:spacing w:before="238"/>
        <w:jc w:val="center"/>
      </w:pPr>
      <w:r>
        <w:rPr>
          <w:color w:val="616161"/>
          <w:sz w:val="17"/>
        </w:rPr>
        <w:t xml:space="preserve">Chaotic Chess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项目策划案</w:t>
      </w:r>
      <w:r>
        <w:rPr>
          <w:color w:val="616161"/>
          <w:sz w:val="17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系统分册</w:t>
      </w:r>
      <w:r>
        <w:rPr>
          <w:color w:val="616161"/>
          <w:sz w:val="17"/>
        </w:rPr>
        <w:t xml:space="preserve"> 18 ·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内部文档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55"/>
        <w:jc w:val="left"/>
      </w:pPr>
      <w:r/>
      <w:r>
        <w:rPr>
          <w:rFonts w:ascii="微软雅黑" w:hAnsi="微软雅黑" w:eastAsia="微软雅黑" w:hint="eastAsia"/>
          <w:b/>
          <w:color w:val="1A237E"/>
          <w:sz w:val="22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1. 文档信息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2. 系统概述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3. 核心规则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4. 数值与公式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5. 数据结构（字段定义表）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6. 配置方式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7. 边界与失败状态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8. 美术与 UI 需求</w:t>
        </w:r>
      </w:hyperlink>
    </w:p>
    <w:p>
      <w:hyperlink w:anchor="_Toc_section_9">
        <w:r>
          <w:rPr>
            <w:rFonts w:hint="eastAsia"/>
            <w:color w:val="000000"/>
            <w:u w:val="none"/>
          </w:rPr>
          <w:t xml:space="preserve">9. 实现与验收状态</w:t>
        </w:r>
      </w:hyperlink>
    </w:p>
    <w:p>
      <w:hyperlink w:anchor="_Toc_section_10">
        <w:r>
          <w:rPr>
            <w:rFonts w:hint="eastAsia"/>
            <w:color w:val="000000"/>
            <w:u w:val="none"/>
          </w:rPr>
          <w:t xml:space="preserve">10. 待确认项</w:t>
        </w:r>
      </w:hyperlink>
    </w:p>
    <w:p>
      <w:pPr>
        <w:spacing w:after="55"/>
        <w:jc w:val="left"/>
      </w:pPr>
      <w:r>
        <w:rPr>
          <w:rFonts w:ascii="微软雅黑" w:hAnsi="微软雅黑"/>
          <w:b/>
          <w:color w:val="1A237E"/>
          <w:sz w:val="22"/>
        </w:rPr>
        <w:t xml:space="preserve">  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本册要点</w:t>
      </w:r>
    </w:p>
    <w:p>
      <w:pPr>
        <w:spacing w:after="132"/>
        <w:jc w:val="left"/>
      </w:pPr>
      <w:r>
        <w:rPr>
          <w:rFonts w:ascii="微软雅黑" w:eastAsia="微软雅黑" w:hAnsi="微软雅黑" w:cs="微软雅黑" w:hint="eastAsia"/>
          <w:sz w:val="20"/>
          <w:lang w:eastAsia="zh-CN"/>
        </w:rPr>
        <w:t>给玩家一个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跨局的理由</w:t>
      </w:r>
      <w:r>
        <w:rPr>
          <w:sz w:val="20"/>
        </w:rPr>
        <w:t>——“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再打一局</w:t>
      </w:r>
      <w:r>
        <w:rPr>
          <w:sz w:val="20"/>
        </w:rPr>
        <w:t>”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。局内金币随对局结束归零，局外金币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跨局累积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，用于解锁棋子。这是本项目的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长期钩子（Long-term loop）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维度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核心命题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用跨局累积的金币给出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再打一局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的理由：产出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购买棋子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棋池扩大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解锁更大的「每方棋子数」选项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关键机制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唯一发币点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幂等保护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结算归属参数化（联机预留）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棋池解锁联动（三处钳制）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关键数值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参与奖 </w:t>
            </w:r>
            <w:r>
              <w:rPr>
                <w:b/>
                <w:sz w:val="17"/>
              </w:rPr>
              <w:t>+100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胜利奖额外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+200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100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300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棋子单价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500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初始棋子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4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全解锁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2500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金币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≈ 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12.5</w:t>
            </w:r>
            <w:r>
              <w:rPr>
                <w:sz w:val="17"/>
              </w:rPr>
              <w:t xml:space="preserve"> 局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当前状态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产出、幂等保护、购买与棋池解锁联动均已实现；棋子商店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UI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待实机验证，结算金币反馈文案待接线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源码位置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Assets/Game/PlayerProfile/PlayerProfileService.cs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0897B"/>
                <w:sz w:val="17"/>
              </w:rPr>
              <w:t>Config/PlayerProfileConfig.cs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0897B"/>
                <w:sz w:val="17"/>
              </w:rPr>
              <w:t>Client/UI_PieceShopPanel.cs</w:t>
            </w:r>
          </w:p>
        </w:tc>
      </w:tr>
    </w:tbl>
    <w:p>
      <w:bookmarkStart w:id="10" w:name="_Toc_section_1"/>
      <w:bookmarkStart w:id="0" w:name="section-1"/>
      <w:pPr>
        <w:pStyle w:val="Heading2"/>
        <w:spacing w:line="312" w:lineRule="auto"/>
        <w:jc w:val="left"/>
      </w:pPr>
      <w:bookmarkEnd w:id="0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1. 文档信息</w:t>
      </w:r>
      <w:bookmarkEnd w:id="10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版本号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日期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修改小结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修改人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v1.0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2026-09-14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首版：基于已实现代码反向补全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—</w:t>
            </w:r>
          </w:p>
        </w:tc>
      </w:tr>
    </w:tbl>
    <w:p>
      <w:bookmarkStart w:id="11" w:name="_Toc_section_2"/>
      <w:bookmarkStart w:id="1" w:name="section-2"/>
      <w:pPr>
        <w:pStyle w:val="Heading2"/>
        <w:spacing w:line="312" w:lineRule="auto"/>
        <w:jc w:val="left"/>
      </w:pPr>
      <w:bookmarkEnd w:id="1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2. 系统概述</w:t>
      </w:r>
      <w:bookmarkEnd w:id="11"/>
    </w:p>
    <w:p>
      <w:pPr>
        <w:spacing w:after="132"/>
        <w:jc w:val="both"/>
      </w:pP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本节说明局外金币为什么存在、要给玩家什么体验，以及它在整体循环中的位置。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2.1 目的</w:t>
      </w:r>
    </w:p>
    <w:p>
      <w:pPr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给玩家一个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跨局的理由</w:t>
      </w:r>
      <w:r>
        <w:rPr>
          <w:sz w:val="20"/>
        </w:rPr>
        <w:t>——“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再打一局</w:t>
      </w:r>
      <w:r>
        <w:rPr>
          <w:sz w:val="20"/>
        </w:rPr>
        <w:t>”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</w:r>
    </w:p>
    <w:p>
      <w:pPr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局内金币随对局结束归零，局外金币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跨局累积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，用于解锁棋子。这是本项目的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长期钩子（Long-term loop）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2.2 玩家体验目标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目标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具体表现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每局都有收获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即使打输了也有金币进账（失败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+100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不会因为连败而完全没有进展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里程碑清晰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攒够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500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就能买一个新棋子，且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解锁后立即能用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解锁有实感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买到第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5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个棋子后，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每方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5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个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选项从置灰变可选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2.3 在整体中的位置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7"/>
          <w:lang w:eastAsia="zh-CN"/>
        </w:rPr>
        <w:t>局内对战（胜负）</w:t>
        <w:br/>
        <w:t xml:space="preserve">      ↓</w:t>
        <w:br/>
        <w:t>局外金币（本册）— 跨局累积</w:t>
        <w:br/>
        <w:t xml:space="preserve">      ↓</w:t>
        <w:br/>
        <w:t>棋子商店（消耗）→ 棋池扩大 → 解锁更大的「每方棋子数」选项 → 影响下一局</w:t>
      </w:r>
    </w:p>
    <w:p>
      <w:bookmarkStart w:id="12" w:name="_Toc_section_3"/>
      <w:bookmarkStart w:id="2" w:name="section-3"/>
      <w:pPr>
        <w:pStyle w:val="Heading2"/>
        <w:spacing w:line="312" w:lineRule="auto"/>
        <w:jc w:val="left"/>
      </w:pPr>
      <w:bookmarkEnd w:id="2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3. 核心规则</w:t>
      </w:r>
      <w:bookmarkEnd w:id="12"/>
    </w:p>
    <w:p>
      <w:pPr>
        <w:spacing w:after="132"/>
        <w:jc w:val="both"/>
      </w:pP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本节定义金币的产出与消耗、唯一的发币点与幂等保护、结算归属参数化，以及棋池解锁与钳制规则。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3.1 ⭐ Sources（产出）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来源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金额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时机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参与奖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+100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每局结束（无论胜负）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胜利奖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额外 +200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胜利时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单局合计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败 100 / 胜 300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bookmarkStart w:id="20" w:name="败 100 / 胜 300_01"/>
            <w:r>
              <w:rPr>
                <w:sz w:val="17"/>
              </w:rPr>
              <w:t xml:space="preserve"> </w:t>
            </w:r>
            <w:bookmarkEnd w:id="20"/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设计判断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失败也有 100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保证连败的玩家仍在推进（否则</w:t>
      </w:r>
      <w:r>
        <w:rPr>
          <w:sz w:val="20"/>
        </w:rPr>
        <w:t>“</w:t>
      </w:r>
      <w:r>
        <w:rPr>
          <w:rFonts w:ascii="微软雅黑" w:eastAsia="微软雅黑" w:hAnsi="微软雅黑" w:cs="微软雅黑" w:hint="eastAsia"/>
          <w:sz w:val="20"/>
          <w:lang w:eastAsia="zh-CN"/>
        </w:rPr>
        <w:t>输了等于白打</w:t>
      </w:r>
      <w:r>
        <w:rPr>
          <w:sz w:val="20"/>
        </w:rPr>
        <w:t>”</w:t>
      </w:r>
      <w:r>
        <w:rPr>
          <w:rFonts w:ascii="微软雅黑" w:eastAsia="微软雅黑" w:hAnsi="微软雅黑" w:cs="微软雅黑" w:hint="eastAsia"/>
          <w:sz w:val="20"/>
          <w:lang w:eastAsia="zh-CN"/>
        </w:rPr>
        <w:t>会迅速劝退）。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3.2 ⭐ Sink（消耗）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消耗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金额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购买棋子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500 / 个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当前金币的唯一出口就是购买棋子。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3.3 ⭐ 唯一发币点与幂等</w:t>
      </w:r>
    </w:p>
    <w:p>
      <w:pPr>
        <w:jc w:val="left"/>
      </w:pPr>
      <w:r>
        <w:rPr>
          <w:rFonts w:ascii="Consolas" w:hAnsi="Consolas"/>
          <w:color w:val="212121"/>
          <w:sz w:val="17"/>
        </w:rPr>
        <w:t>int SettleGameOutcome(bool localPlayerWon)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要点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唯一发币点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结算只在这一处（便于将来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各自胜负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分别结算）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幂等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静态标志 </w:t>
            </w:r>
            <w:r>
              <w:rPr>
                <w:rFonts w:ascii="Consolas" w:hAnsi="Consolas"/>
                <w:color w:val="00897B"/>
                <w:sz w:val="17"/>
              </w:rPr>
              <w:t>_currentGameSettled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00897B"/>
                <w:sz w:val="17"/>
              </w:rPr>
              <w:t>BeginNewGame()</w:t>
            </w:r>
            <w:r>
              <w:rPr>
                <w:sz w:val="17"/>
              </w:rPr>
              <w:t xml:space="preserve"> 重置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重置时机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GameFlowController.Start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每次进局内场景调用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重开一局（重载场景）后会重新置位，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新局可正常结算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防重复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UI_GameOver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可能被重复触发（含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Forfeit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多订阅）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靠幂等标志跳过</w:t>
            </w:r>
          </w:p>
        </w:tc>
      </w:tr>
    </w:tbl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为什么幂等是必需的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</w:t>
      </w:r>
      <w:r>
        <w:rPr>
          <w:rFonts w:ascii="Consolas" w:hAnsi="Consolas"/>
          <w:color w:val="00897B"/>
          <w:sz w:val="17"/>
        </w:rPr>
        <w:t>UI_GameOver</w:t>
      </w:r>
      <w:r>
        <w:rPr>
          <w:sz w:val="20"/>
        </w:rPr>
        <w:t xml:space="preserve"> </w:t>
      </w:r>
      <w:r>
        <w:rPr>
          <w:rFonts w:ascii="微软雅黑" w:eastAsia="微软雅黑" w:hAnsi="微软雅黑" w:cs="微软雅黑" w:hint="eastAsia"/>
          <w:sz w:val="20"/>
          <w:lang w:eastAsia="zh-CN"/>
        </w:rPr>
        <w:t>面板有</w:t>
      </w:r>
      <w:r>
        <w:rPr>
          <w:sz w:val="20"/>
        </w:rPr>
        <w:t>“</w:t>
      </w:r>
      <w:r>
        <w:rPr>
          <w:rFonts w:ascii="微软雅黑" w:eastAsia="微软雅黑" w:hAnsi="微软雅黑" w:cs="微软雅黑" w:hint="eastAsia"/>
          <w:sz w:val="20"/>
          <w:lang w:eastAsia="zh-CN"/>
        </w:rPr>
        <w:t>重开一局</w:t>
      </w:r>
      <w:r>
        <w:rPr>
          <w:sz w:val="20"/>
        </w:rPr>
        <w:t>”</w:t>
      </w:r>
      <w:r>
        <w:rPr>
          <w:rFonts w:ascii="微软雅黑" w:eastAsia="微软雅黑" w:hAnsi="微软雅黑" w:cs="微软雅黑" w:hint="eastAsia"/>
          <w:sz w:val="20"/>
          <w:lang w:eastAsia="zh-CN"/>
        </w:rPr>
        <w:t>按钮，若结算挂在面板显示逻辑上又没有保护，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玩家反复点就能刷金币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3.4 ⭐ 结算归属参数化（联机预留）</w:t>
      </w:r>
    </w:p>
    <w:p>
      <w:pPr>
        <w:jc w:val="left"/>
      </w:pPr>
      <w:r>
        <w:rPr>
          <w:rFonts w:ascii="Consolas" w:hAnsi="Consolas"/>
          <w:color w:val="212121"/>
          <w:sz w:val="17"/>
        </w:rPr>
        <w:t>SettleGameOutcome(bool localPlayerWon)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由调用方决定“本机是否获胜”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模式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调用方传入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本地热座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winner == PlayerSide.P1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（本机视角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= P1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联机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winner == 我的阵营</w:t>
            </w:r>
          </w:p>
        </w:tc>
      </w:tr>
    </w:tbl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这条改动的意义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：早期设计是</w:t>
      </w:r>
      <w:r>
        <w:rPr>
          <w:sz w:val="20"/>
        </w:rPr>
        <w:t>“</w:t>
      </w:r>
      <w:r>
        <w:rPr>
          <w:rFonts w:ascii="微软雅黑" w:eastAsia="微软雅黑" w:hAnsi="微软雅黑" w:cs="微软雅黑" w:hint="eastAsia"/>
          <w:sz w:val="20"/>
          <w:lang w:eastAsia="zh-CN"/>
        </w:rPr>
        <w:t>固定按</w:t>
      </w:r>
      <w:r>
        <w:rPr>
          <w:sz w:val="20"/>
        </w:rPr>
        <w:t xml:space="preserve"> P1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判定</w:t>
      </w:r>
      <w:r>
        <w:rPr>
          <w:sz w:val="20"/>
        </w:rPr>
        <w:t>”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。那在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联机时本机可能是 P2</w:t>
      </w:r>
      <w:r>
        <w:rPr>
          <w:sz w:val="20"/>
        </w:rPr>
        <w:t xml:space="preserve"> → </w:t>
      </w:r>
      <w:r>
        <w:rPr>
          <w:rFonts w:ascii="微软雅黑" w:eastAsia="微软雅黑" w:hAnsi="微软雅黑" w:cs="微软雅黑" w:hint="eastAsia"/>
          <w:sz w:val="20"/>
          <w:lang w:eastAsia="zh-CN"/>
        </w:rPr>
        <w:t>赢了也拿不到奖励</w:t>
      </w:r>
      <w:r>
        <w:rPr>
          <w:sz w:val="20"/>
        </w:rPr>
        <w:t xml:space="preserve"> → 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必须改逻辑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  <w:br/>
      </w: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sz w:val="20"/>
          <w:lang w:eastAsia="zh-CN"/>
        </w:rPr>
        <w:t>改成参数化后，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联机时只改调用方一处，结算逻辑与 UI 零改动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这才是</w:t>
      </w:r>
      <w:r>
        <w:rPr>
          <w:sz w:val="20"/>
        </w:rPr>
        <w:t>“</w:t>
      </w:r>
      <w:r>
        <w:rPr>
          <w:rFonts w:ascii="微软雅黑" w:eastAsia="微软雅黑" w:hAnsi="微软雅黑" w:cs="微软雅黑" w:hint="eastAsia"/>
          <w:sz w:val="20"/>
          <w:lang w:eastAsia="zh-CN"/>
        </w:rPr>
        <w:t>预留</w:t>
      </w:r>
      <w:r>
        <w:rPr>
          <w:sz w:val="20"/>
        </w:rPr>
        <w:t>”</w:t>
      </w:r>
      <w:r>
        <w:rPr>
          <w:rFonts w:ascii="微软雅黑" w:eastAsia="微软雅黑" w:hAnsi="微软雅黑" w:cs="微软雅黑" w:hint="eastAsia"/>
          <w:sz w:val="20"/>
          <w:lang w:eastAsia="zh-CN"/>
        </w:rPr>
        <w:t>该有的样子。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3.5 ⭐ 棋池解锁联动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解锁判据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</w:t>
      </w:r>
      <w:r>
        <w:rPr>
          <w:rFonts w:ascii="微软雅黑" w:hAnsi="微软雅黑" w:eastAsia="微软雅黑" w:cs="微软雅黑" w:hint="eastAsia"/>
          <w:color w:val="00897B"/>
          <w:sz w:val="17"/>
          <w:lang w:eastAsia="zh-CN"/>
        </w:rPr>
        <w:t>拥有棋子数 ≥ 选项目标值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拥有数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可选「每方棋子数」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4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（初始）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仅 </w:t>
            </w:r>
            <w:r>
              <w:rPr>
                <w:b/>
                <w:sz w:val="17"/>
              </w:rPr>
              <w:t>3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5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3 · </w:t>
            </w:r>
            <w:r>
              <w:rPr>
                <w:b/>
                <w:sz w:val="17"/>
              </w:rPr>
              <w:t>5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7+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3 · 5 · </w:t>
            </w:r>
            <w:r>
              <w:rPr>
                <w:b/>
                <w:sz w:val="17"/>
              </w:rPr>
              <w:t>7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选择“大于等于”的理由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：每方要从池子里选</w:t>
      </w:r>
      <w:r>
        <w:rPr>
          <w:sz w:val="20"/>
        </w:rPr>
        <w:t xml:space="preserve"> N </w:t>
      </w:r>
      <w:r>
        <w:rPr>
          <w:rFonts w:ascii="微软雅黑" w:eastAsia="微软雅黑" w:hAnsi="微软雅黑" w:cs="微软雅黑" w:hint="eastAsia"/>
          <w:sz w:val="20"/>
          <w:lang w:eastAsia="zh-CN"/>
        </w:rPr>
        <w:t>个不同的棋子</w:t>
      </w:r>
      <w:r>
        <w:rPr>
          <w:sz w:val="20"/>
        </w:rPr>
        <w:t xml:space="preserve"> → 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池子必须装得下要选的数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三处钳制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（防</w:t>
      </w:r>
      <w:r>
        <w:rPr>
          <w:sz w:val="20"/>
        </w:rPr>
        <w:t>“</w:t>
      </w:r>
      <w:r>
        <w:rPr>
          <w:rFonts w:ascii="微软雅黑" w:eastAsia="微软雅黑" w:hAnsi="微软雅黑" w:cs="微软雅黑" w:hint="eastAsia"/>
          <w:sz w:val="20"/>
          <w:lang w:eastAsia="zh-CN"/>
        </w:rPr>
        <w:t>选了</w:t>
      </w:r>
      <w:r>
        <w:rPr>
          <w:sz w:val="20"/>
        </w:rPr>
        <w:t xml:space="preserve"> 7 </w:t>
      </w:r>
      <w:r>
        <w:rPr>
          <w:rFonts w:ascii="微软雅黑" w:eastAsia="微软雅黑" w:hAnsi="微软雅黑" w:cs="微软雅黑" w:hint="eastAsia"/>
          <w:sz w:val="20"/>
          <w:lang w:eastAsia="zh-CN"/>
        </w:rPr>
        <w:t>但只有</w:t>
      </w:r>
      <w:r>
        <w:rPr>
          <w:sz w:val="20"/>
        </w:rPr>
        <w:t xml:space="preserve"> 4 </w:t>
      </w:r>
      <w:r>
        <w:rPr>
          <w:rFonts w:ascii="微软雅黑" w:eastAsia="微软雅黑" w:hAnsi="微软雅黑" w:cs="微软雅黑" w:hint="eastAsia"/>
          <w:sz w:val="20"/>
          <w:lang w:eastAsia="zh-CN"/>
        </w:rPr>
        <w:t>个棋子</w:t>
      </w:r>
      <w:r>
        <w:rPr>
          <w:sz w:val="20"/>
        </w:rPr>
        <w:t>”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位置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作用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大厅回显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Start</w:t>
            </w:r>
            <w:r>
              <w:rPr>
                <w:sz w:val="17"/>
              </w:rPr>
              <w:t xml:space="preserve"> 时钳制记录值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开始前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OnStartClicked</w:t>
            </w:r>
            <w:r>
              <w:rPr>
                <w:sz w:val="17"/>
              </w:rPr>
              <w:t xml:space="preserve"> 再次钳制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选棋子界面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Show()</w:t>
            </w:r>
            <w:r>
              <w:rPr>
                <w:sz w:val="17"/>
              </w:rPr>
              <w:t xml:space="preserve"> 防御性钳制</w:t>
            </w:r>
          </w:p>
        </w:tc>
      </w:tr>
    </w:tbl>
    <w:p>
      <w:bookmarkStart w:id="13" w:name="_Toc_section_4"/>
      <w:bookmarkStart w:id="3" w:name="section-4"/>
      <w:pPr>
        <w:pStyle w:val="Heading2"/>
        <w:spacing w:line="312" w:lineRule="auto"/>
        <w:jc w:val="left"/>
      </w:pPr>
      <w:bookmarkEnd w:id="3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4. 数值与公式</w:t>
      </w:r>
      <w:bookmarkEnd w:id="13"/>
    </w:p>
    <w:p>
      <w:pPr>
        <w:spacing w:after="132"/>
        <w:jc w:val="both"/>
      </w:pP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本节给出经济表与解锁节奏的推算，评估金币只增不减的通胀风险，并说明收益曲线的特性。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4.1 ⭐ 经济表（核心）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7"/>
          <w:lang w:eastAsia="zh-CN"/>
        </w:rPr>
        <w:t>Sources：</w:t>
        <w:br/>
        <w:t xml:space="preserve">  败局  +100</w:t>
        <w:br/>
        <w:t xml:space="preserve">  胜局  +300（100 参与奖 + 200 胜利奖）</w:t>
        <w:br/>
        <w:t xml:space="preserve">  50% 胜率下均值 = (100 + 300) / 2 = 200 / 局</w:t>
        <w:br/>
        <w:br/>
        <w:t>Sink：</w:t>
        <w:br/>
        <w:t xml:space="preserve">  棋子 500 / 个</w:t>
        <w:br/>
        <w:br/>
        <w:t>待解锁棋子数 = 9（可上场棋子） - 4（初始） = 5 个</w:t>
        <w:br/>
        <w:t>全解锁成本 = 5 × 500 = 2500 金币</w:t>
        <w:br/>
        <w:t>全解锁需 ≈ 2500 / 200 = 12.5 局</w:t>
      </w:r>
    </w:p>
    <w:p>
      <w:pPr>
        <w:jc w:val="both"/>
      </w:pPr>
      <w:r>
        <w:rPr>
          <w:b/>
          <w:sz w:val="20"/>
        </w:rPr>
        <w:t>[PLACEHOLDER]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：以上节奏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未经 playtest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。若单局</w:t>
      </w:r>
      <w:r>
        <w:rPr>
          <w:sz w:val="20"/>
        </w:rPr>
        <w:t xml:space="preserve"> 20~40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分钟，</w:t>
      </w:r>
      <w:r>
        <w:rPr>
          <w:sz w:val="20"/>
        </w:rPr>
        <w:t xml:space="preserve">12.5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局约</w:t>
      </w:r>
      <w:r>
        <w:rPr>
          <w:sz w:val="20"/>
        </w:rPr>
        <w:t xml:space="preserve"> 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4~8 小时</w:t>
      </w:r>
      <w:r>
        <w:rPr>
          <w:rFonts w:ascii="微软雅黑" w:eastAsia="微软雅黑" w:hAnsi="微软雅黑" w:cs="微软雅黑" w:hint="eastAsia"/>
          <w:sz w:val="20"/>
          <w:lang w:eastAsia="zh-CN"/>
        </w:rPr>
        <w:t>集齐。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4.2 ⚠️ 通胀风险评估（本系统最大的设计问题）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E5"/>
            <w:tcBorders>
              <w:left w:val="single" w:sz="24" w:space="0" w:color="E65100"/>
            </w:tcBorders>
          </w:tcPr>
          <w:p>
            <w:pPr>
              <w:spacing w:after="132"/>
              <w:pBdr>
                <w:left w:val="single" w:sz="18" w:space="0" w:color="E65100"/>
              </w:pBdr>
              <w:shd w:val="clear" w:color="auto" w:fill="FFF6E5"/>
            </w:pPr>
            <w:r>
              <w:rPr>
                <w:b/>
                <w:color w:val="1A237E"/>
              </w:rPr>
              <w:t>问题：金币的 sink 只有一个（买棋子），且总量有限。</w:t>
            </w:r>
          </w:p>
        </w:tc>
      </w:tr>
    </w:tbl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7"/>
          <w:lang w:eastAsia="zh-CN"/>
        </w:rPr>
        <w:t>金币总需求 = 2500（买完 5 个待解锁棋子）</w:t>
        <w:br/>
        <w:t>之后呢？</w:t>
        <w:br/>
        <w:t xml:space="preserve">  → 9 个棋子全部拥有后，金币再无用途</w:t>
        <w:br/>
        <w:t xml:space="preserve">  → 但每局仍在产出（+100 / +300）</w:t>
        <w:br/>
        <w:t xml:space="preserve">  → 金币只增不减，变成无意义的数字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这属于典型的“source 找不到对应的 sink”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（设计原则：任何</w:t>
      </w:r>
      <w:r>
        <w:rPr>
          <w:sz w:val="20"/>
        </w:rPr>
        <w:t xml:space="preserve"> source </w:t>
      </w:r>
      <w:r>
        <w:rPr>
          <w:rFonts w:ascii="微软雅黑" w:eastAsia="微软雅黑" w:hAnsi="微软雅黑" w:cs="微软雅黑" w:hint="eastAsia"/>
          <w:sz w:val="20"/>
          <w:lang w:eastAsia="zh-CN"/>
        </w:rPr>
        <w:t>没有</w:t>
      </w:r>
      <w:r>
        <w:rPr>
          <w:sz w:val="20"/>
        </w:rPr>
        <w:t xml:space="preserve"> sink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，通胀只是时间问题）。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可用解法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（供参考，需你选）：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方案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A. 增加 sink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让金币有第二个用途（如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重掷城邦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开局购买装备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棋子皮肤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B. 提高单价 / 增加棋子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延长解锁线（治标，最终仍会买完）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C. 让金币可转局内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局外金币在开局时兑换成局内初始金币（ </w:t>
            </w:r>
            <w:r>
              <w:rPr>
                <w:b/>
                <w:sz w:val="17"/>
              </w:rPr>
              <w:t>直接把两个经济系统打通</w:t>
            </w:r>
            <w:r>
              <w:rPr>
                <w:sz w:val="17"/>
              </w:rPr>
              <w:t xml:space="preserve"> 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D. 接受上限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承认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集齐即毕业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，把金币定位为一次性成长线（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最简单，但要明确这是设计意图</w:t>
            </w:r>
            <w:r>
              <w:rPr>
                <w:sz w:val="17"/>
              </w:rPr>
              <w:t xml:space="preserve"> ）</w:t>
            </w:r>
          </w:p>
        </w:tc>
      </w:tr>
    </w:tbl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我的倾向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C 最有意思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它让</w:t>
      </w:r>
      <w:r>
        <w:rPr>
          <w:sz w:val="20"/>
        </w:rPr>
        <w:t>“</w:t>
      </w:r>
      <w:r>
        <w:rPr>
          <w:rFonts w:ascii="微软雅黑" w:eastAsia="微软雅黑" w:hAnsi="微软雅黑" w:cs="微软雅黑" w:hint="eastAsia"/>
          <w:sz w:val="20"/>
          <w:lang w:eastAsia="zh-CN"/>
        </w:rPr>
        <w:t>攒金币</w:t>
      </w:r>
      <w:r>
        <w:rPr>
          <w:sz w:val="20"/>
        </w:rPr>
        <w:t>”</w:t>
      </w:r>
      <w:r>
        <w:rPr>
          <w:rFonts w:ascii="微软雅黑" w:eastAsia="微软雅黑" w:hAnsi="微软雅黑" w:cs="微软雅黑" w:hint="eastAsia"/>
          <w:sz w:val="20"/>
          <w:lang w:eastAsia="zh-CN"/>
        </w:rPr>
        <w:t>这件事在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每一局</w:t>
      </w:r>
      <w:r>
        <w:rPr>
          <w:rFonts w:ascii="微软雅黑" w:eastAsia="微软雅黑" w:hAnsi="微软雅黑" w:cs="微软雅黑" w:hint="eastAsia"/>
          <w:sz w:val="20"/>
          <w:lang w:eastAsia="zh-CN"/>
        </w:rPr>
        <w:t>都有意义，而不只是前</w:t>
      </w:r>
      <w:r>
        <w:rPr>
          <w:sz w:val="20"/>
        </w:rPr>
        <w:t xml:space="preserve"> 12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局。但它会打通两个经济系统，需要重新评估局内金币的平衡（见《回合与资源》</w:t>
      </w:r>
      <w:r>
        <w:rPr>
          <w:sz w:val="20"/>
        </w:rPr>
        <w:t xml:space="preserve">§4.2 </w:t>
      </w:r>
      <w:r>
        <w:rPr>
          <w:rFonts w:ascii="微软雅黑" w:eastAsia="微软雅黑" w:hAnsi="微软雅黑" w:cs="微软雅黑" w:hint="eastAsia"/>
          <w:sz w:val="20"/>
          <w:lang w:eastAsia="zh-CN"/>
        </w:rPr>
        <w:t>与《商店》</w:t>
      </w:r>
      <w:r>
        <w:rPr>
          <w:sz w:val="20"/>
        </w:rPr>
        <w:t>D17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）。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4.3 收益曲线的特性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当前设计：收益固定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（不随表现变化）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优点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缺点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可预期、无挫败感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无“越玩越赚”的动力</w:t>
            </w:r>
            <w:r>
              <w:rPr>
                <w:sz w:val="17"/>
              </w:rPr>
              <w:t xml:space="preserve"> （高手与菜鸟收益相同）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简单，不需要额外平衡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长期动机偏弱（只有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攒够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500”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这一个里程碑）</w:t>
            </w:r>
          </w:p>
        </w:tc>
      </w:tr>
    </w:tbl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这是一个有意的简化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。若将来想加强长期动机，可考虑</w:t>
      </w:r>
      <w:r>
        <w:rPr>
          <w:sz w:val="20"/>
        </w:rPr>
        <w:t>“</w:t>
      </w:r>
      <w:r>
        <w:rPr>
          <w:rFonts w:ascii="微软雅黑" w:eastAsia="微软雅黑" w:hAnsi="微软雅黑" w:cs="微软雅黑" w:hint="eastAsia"/>
          <w:sz w:val="20"/>
          <w:lang w:eastAsia="zh-CN"/>
        </w:rPr>
        <w:t>按表现加成</w:t>
      </w:r>
      <w:r>
        <w:rPr>
          <w:sz w:val="20"/>
        </w:rPr>
        <w:t>”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（如击杀数、剩余</w:t>
      </w:r>
      <w:r>
        <w:rPr>
          <w:sz w:val="20"/>
        </w:rPr>
        <w:t xml:space="preserve"> HP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），但那会引入新的平衡面。</w:t>
      </w:r>
    </w:p>
    <w:p>
      <w:bookmarkStart w:id="14" w:name="_Toc_section_5"/>
      <w:bookmarkStart w:id="4" w:name="section-5"/>
      <w:pPr>
        <w:pStyle w:val="Heading2"/>
        <w:spacing w:line="312" w:lineRule="auto"/>
        <w:jc w:val="left"/>
      </w:pPr>
      <w:bookmarkEnd w:id="4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5. 数据结构（字段定义表）</w:t>
      </w:r>
      <w:bookmarkEnd w:id="14"/>
    </w:p>
    <w:p>
      <w:pPr>
        <w:spacing w:after="132"/>
        <w:jc w:val="both"/>
      </w:pP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本节列出配置资产中与本系统相关的字段、服务层对外</w:t>
      </w:r>
      <w:r>
        <w:rPr>
          <w:color w:val="616161"/>
          <w:sz w:val="20"/>
        </w:rPr>
        <w:t xml:space="preserve"> API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，以及棋子商店面板的职责。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/>
          <w:b/>
          <w:color w:val="1A237E"/>
          <w:sz w:val="22"/>
        </w:rPr>
        <w:t xml:space="preserve">5.1 </w:t>
      </w:r>
      <w:r>
        <w:rPr>
          <w:rFonts w:ascii="Consolas" w:hAnsi="Consolas"/>
          <w:b/>
          <w:color w:val="00897B"/>
          <w:sz w:val="17"/>
        </w:rPr>
        <w:t>PlayerProfileConfig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 xml:space="preserve"> 中与本系统相关的字段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字段（示意）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默认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每局收益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100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参与奖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胜利加成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200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额外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棋子单价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500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bookmarkStart w:id="21" w:name="500_01"/>
            <w:r>
              <w:rPr>
                <w:sz w:val="17"/>
              </w:rPr>
              <w:t xml:space="preserve"> </w:t>
            </w:r>
            <w:bookmarkEnd w:id="21"/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初始棋子数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bookmarkStart w:id="22" w:name="4_01"/>
            <w:r>
              <w:rPr>
                <w:sz w:val="17"/>
              </w:rPr>
              <w:t xml:space="preserve"> </w:t>
            </w:r>
            <w:bookmarkEnd w:id="22"/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initialPieceIds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菲林斯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杜林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哥伦比亚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克洛琳德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可改</w:t>
            </w:r>
          </w:p>
        </w:tc>
      </w:tr>
    </w:tbl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全部在 ScriptableObject 里</w:t>
      </w:r>
      <w:r>
        <w:rPr>
          <w:sz w:val="20"/>
        </w:rPr>
        <w:t xml:space="preserve"> → </w:t>
      </w:r>
      <w:r>
        <w:rPr>
          <w:rFonts w:ascii="微软雅黑" w:eastAsia="微软雅黑" w:hAnsi="微软雅黑" w:cs="微软雅黑" w:hint="eastAsia"/>
          <w:sz w:val="20"/>
          <w:lang w:eastAsia="zh-CN"/>
        </w:rPr>
        <w:t>调参改资产即可，不碰代码。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/>
          <w:b/>
          <w:color w:val="1A237E"/>
          <w:sz w:val="22"/>
        </w:rPr>
        <w:t xml:space="preserve">5.2 </w:t>
      </w:r>
      <w:r>
        <w:rPr>
          <w:rFonts w:ascii="Consolas" w:hAnsi="Consolas"/>
          <w:b/>
          <w:color w:val="00897B"/>
          <w:sz w:val="17"/>
        </w:rPr>
        <w:t>PlayerProfileService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 xml:space="preserve"> 相关 API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成员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签名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SettleGameOutcome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int (bool localPlayerWon)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唯一发币点</w:t>
            </w:r>
            <w:r>
              <w:rPr>
                <w:sz w:val="17"/>
              </w:rPr>
              <w:t xml:space="preserve"> ，返回本局所得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BeginNewGame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void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重置幂等标志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GetOwnedPieces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List&lt;PieceData&gt;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棋池（过滤召唤物）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GetValidPieceCount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int (int requested)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钳制到已解锁范围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（购买入口）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—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由 </w:t>
            </w:r>
            <w:r>
              <w:rPr>
                <w:rFonts w:ascii="Consolas" w:hAnsi="Consolas"/>
                <w:color w:val="00897B"/>
                <w:sz w:val="17"/>
              </w:rPr>
              <w:t>UI_PieceShopPanel</w:t>
            </w:r>
            <w:r>
              <w:rPr>
                <w:sz w:val="17"/>
              </w:rPr>
              <w:t xml:space="preserve"> 调用服务层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（内部标志）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static bool _currentGameSettled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幂等保护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/>
          <w:b/>
          <w:color w:val="1A237E"/>
          <w:sz w:val="22"/>
        </w:rPr>
        <w:t xml:space="preserve">5.3 </w:t>
      </w:r>
      <w:r>
        <w:rPr>
          <w:rFonts w:ascii="Consolas" w:hAnsi="Consolas"/>
          <w:b/>
          <w:color w:val="00897B"/>
          <w:sz w:val="17"/>
        </w:rPr>
        <w:t>UI_PieceShopPanel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职责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展示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金币余额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全部棋子列表（已拥有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未拥有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价格）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购买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金币足够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扣款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解锁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即时写盘；不足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拒绝并提示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刷新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购买后 </w:t>
            </w:r>
            <w:r>
              <w:rPr>
                <w:b/>
                <w:sz w:val="17"/>
              </w:rPr>
              <w:t>立即刷新</w:t>
            </w:r>
            <w:r>
              <w:rPr>
                <w:sz w:val="17"/>
              </w:rPr>
              <w:t xml:space="preserve"> 「每方棋子数」的解锁状态</w:t>
            </w:r>
          </w:p>
        </w:tc>
      </w:tr>
    </w:tbl>
    <w:p>
      <w:bookmarkStart w:id="15" w:name="_Toc_section_6"/>
      <w:bookmarkStart w:id="5" w:name="section-6"/>
      <w:pPr>
        <w:pStyle w:val="Heading2"/>
        <w:spacing w:line="312" w:lineRule="auto"/>
        <w:jc w:val="left"/>
      </w:pPr>
      <w:bookmarkEnd w:id="5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6. 配置方式</w:t>
      </w:r>
      <w:bookmarkEnd w:id="15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配置项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位置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收益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单价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初始棋子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Resources/PlayerProfileConfig.asset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配置表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局外经济参数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目前没有专门的配置表</w:t>
            </w:r>
            <w:r>
              <w:rPr>
                <w:sz w:val="17"/>
              </w:rPr>
              <w:t xml:space="preserve"> （可考虑加入）</w:t>
            </w:r>
          </w:p>
        </w:tc>
      </w:tr>
    </w:tbl>
    <w:p>
      <w:bookmarkStart w:id="16" w:name="_Toc_section_7"/>
      <w:bookmarkStart w:id="6" w:name="section-7"/>
      <w:pPr>
        <w:pStyle w:val="Heading2"/>
        <w:spacing w:line="312" w:lineRule="auto"/>
        <w:jc w:val="left"/>
      </w:pPr>
      <w:bookmarkEnd w:id="6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7. 边界与失败状态</w:t>
      </w:r>
      <w:bookmarkEnd w:id="16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场景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期望行为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状态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同一局重复结算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幂等</w:t>
            </w:r>
            <w:r>
              <w:rPr>
                <w:sz w:val="17"/>
              </w:rPr>
              <w:t xml:space="preserve"> （静态标志跳过）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重开一局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BeginNewGame()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重置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新局可结算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返回大厅再开局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同上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金币不足购买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拒绝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不扣款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购买后解锁状态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立即刷新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5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可能刚可用）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金币变更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即时写盘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棋池过滤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GetOwnedPieces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已排除召唤物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选项目标值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&gt;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拥有数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三处钳制回退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9 个棋子全部拥有后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b/>
                <w:sz w:val="17"/>
              </w:rPr>
              <w:t>金币无处可花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§4.2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通胀风险）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联机时各自身份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localPlayerWon</w:t>
            </w:r>
            <w:r>
              <w:rPr>
                <w:sz w:val="17"/>
              </w:rPr>
              <w:t xml:space="preserve"> 由调用方决定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（预留）</w:t>
            </w:r>
          </w:p>
        </w:tc>
      </w:tr>
    </w:tbl>
    <w:p>
      <w:bookmarkStart w:id="17" w:name="_Toc_section_8"/>
      <w:bookmarkStart w:id="7" w:name="section-8"/>
      <w:pPr>
        <w:pStyle w:val="Heading2"/>
        <w:spacing w:line="312" w:lineRule="auto"/>
        <w:jc w:val="left"/>
      </w:pPr>
      <w:bookmarkEnd w:id="7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8. 美术与 UI 需求</w:t>
      </w:r>
      <w:bookmarkEnd w:id="17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需求点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详情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状态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棋子商店面板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UI_PieceShopPanel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（金币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列表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购买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关闭）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（由大厅工具生成）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商品条目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复用 </w:t>
            </w:r>
            <w:r>
              <w:rPr>
                <w:rFonts w:ascii="Consolas" w:hAnsi="Consolas"/>
                <w:color w:val="00897B"/>
                <w:sz w:val="17"/>
              </w:rPr>
              <w:t>ShopItem</w:t>
            </w:r>
            <w:r>
              <w:rPr>
                <w:sz w:val="17"/>
              </w:rPr>
              <w:t xml:space="preserve"> 预制体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金币显示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大厅 </w:t>
            </w:r>
            <w:r>
              <w:rPr>
                <w:rFonts w:ascii="Consolas" w:hAnsi="Consolas"/>
                <w:color w:val="00897B"/>
                <w:sz w:val="17"/>
              </w:rPr>
              <w:t>goldText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商店内金币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结算金币反馈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UI_GameOver.rewardText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本局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+X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金币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b/>
                <w:sz w:val="17"/>
              </w:rPr>
              <w:t>待接线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棋子图片位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结构预留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Sprite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拖入位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待素材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解锁提示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买到第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5/7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个时是否有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新选项已解锁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提示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待确认</w:t>
            </w:r>
          </w:p>
        </w:tc>
      </w:tr>
    </w:tbl>
    <w:p>
      <w:bookmarkStart w:id="18" w:name="_Toc_section_9"/>
      <w:bookmarkStart w:id="8" w:name="section-9"/>
      <w:pPr>
        <w:pStyle w:val="Heading2"/>
        <w:spacing w:line="312" w:lineRule="auto"/>
        <w:jc w:val="left"/>
      </w:pPr>
      <w:bookmarkEnd w:id="8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9. 实现与验收状态</w:t>
      </w:r>
      <w:bookmarkEnd w:id="18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功能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状态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局外金币产出（参与奖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胜利奖）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唯一发币点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幂等保护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结算归属参数化（联机预留）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棋子购买（扣款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解锁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即时写盘）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棋池解锁联动（三处钳制）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初始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4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棋子（可配）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棋子商店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UI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（由工具生成，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待实机验证</w:t>
            </w:r>
            <w:r>
              <w:rPr>
                <w:sz w:val="17"/>
              </w:rPr>
              <w:t xml:space="preserve"> 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结算金币反馈文案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待接线</w:t>
            </w:r>
          </w:p>
        </w:tc>
      </w:tr>
    </w:tbl>
    <w:p>
      <w:bookmarkStart w:id="19" w:name="_Toc_section_10"/>
      <w:bookmarkStart w:id="9" w:name="section-10"/>
      <w:pPr>
        <w:pStyle w:val="Heading2"/>
        <w:spacing w:line="312" w:lineRule="auto"/>
        <w:jc w:val="left"/>
      </w:pPr>
      <w:bookmarkEnd w:id="9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10. 待确认项</w:t>
      </w:r>
      <w:bookmarkEnd w:id="19"/>
    </w:p>
    <w:p>
      <w:pPr>
        <w:pStyle w:val="ListNumber"/>
        <w:numPr>
          <w:ilvl w:val="0"/>
          <w:numId w:val="10"/>
        </w:numPr>
        <w:spacing w:after="60"/>
        <w:jc w:val="both"/>
      </w:pPr>
      <w:r>
        <w:t xml:space="preserve">⚠️ </w:t>
      </w:r>
      <w:r>
        <w:rPr>
          <w:rFonts w:ascii="微软雅黑" w:eastAsia="微软雅黑" w:hAnsi="微软雅黑" w:cs="微软雅黑" w:hint="eastAsia"/>
          <w:b/>
          <w:lang w:eastAsia="zh-CN"/>
        </w:rPr>
        <w:t>通胀风险（本系统最大问题）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微软雅黑" w:eastAsia="微软雅黑" w:hAnsi="微软雅黑" w:cs="微软雅黑" w:hint="eastAsia"/>
          <w:b/>
          <w:lang w:eastAsia="zh-CN"/>
        </w:rPr>
        <w:t>金币只有一个 sink（买棋子），买完 9 个就无处可花</w:t>
      </w:r>
      <w:r>
        <w:rPr>
          <w:rFonts w:ascii="微软雅黑" w:eastAsia="微软雅黑" w:hAnsi="微软雅黑" w:cs="微软雅黑" w:hint="eastAsia"/>
          <w:lang w:eastAsia="zh-CN"/>
        </w:rPr>
        <w:t>，而每局仍在产出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需要增加</w:t>
      </w:r>
      <w:r>
        <w:t xml:space="preserve"> sink </w:t>
      </w:r>
      <w:r>
        <w:rPr>
          <w:rFonts w:ascii="微软雅黑" w:eastAsia="微软雅黑" w:hAnsi="微软雅黑" w:cs="微软雅黑" w:hint="eastAsia"/>
          <w:lang w:eastAsia="zh-CN"/>
        </w:rPr>
        <w:t>或明确</w:t>
      </w:r>
      <w:r>
        <w:t>“</w:t>
      </w:r>
      <w:r>
        <w:rPr>
          <w:rFonts w:ascii="微软雅黑" w:eastAsia="微软雅黑" w:hAnsi="微软雅黑" w:cs="微软雅黑" w:hint="eastAsia"/>
          <w:lang w:eastAsia="zh-CN"/>
        </w:rPr>
        <w:t>集齐即毕业</w:t>
      </w:r>
      <w:r>
        <w:t>”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rPr>
          <w:rFonts w:ascii="微软雅黑" w:eastAsia="微软雅黑" w:hAnsi="微软雅黑" w:cs="微软雅黑" w:hint="eastAsia"/>
          <w:b/>
          <w:lang w:eastAsia="zh-CN"/>
        </w:rPr>
        <w:t>建议优先决策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§4.2 </w:t>
      </w:r>
      <w:r>
        <w:rPr>
          <w:rFonts w:ascii="微软雅黑" w:eastAsia="微软雅黑" w:hAnsi="微软雅黑" w:cs="微软雅黑" w:hint="eastAsia"/>
          <w:lang w:eastAsia="zh-CN"/>
        </w:rPr>
        <w:t>列了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个方案，我倾向</w:t>
      </w:r>
      <w:r>
        <w:t>“</w:t>
      </w:r>
      <w:r>
        <w:rPr>
          <w:rFonts w:ascii="微软雅黑" w:eastAsia="微软雅黑" w:hAnsi="微软雅黑" w:cs="微软雅黑" w:hint="eastAsia"/>
          <w:lang w:eastAsia="zh-CN"/>
        </w:rPr>
        <w:t>金币可转局内初始金币</w:t>
      </w:r>
      <w:r>
        <w:t>”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12.5 局全解锁的节奏是否合适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§4.1</w:t>
      </w:r>
      <w:r>
        <w:rPr>
          <w:rFonts w:ascii="微软雅黑" w:eastAsia="微软雅黑" w:hAnsi="微软雅黑" w:cs="微软雅黑" w:hint="eastAsia"/>
          <w:lang w:eastAsia="zh-CN"/>
        </w:rPr>
        <w:t>）：</w:t>
      </w:r>
      <w:r>
        <w:t>[PLACEHOLDER]</w:t>
      </w:r>
      <w:r>
        <w:rPr>
          <w:rFonts w:ascii="微软雅黑" w:eastAsia="微软雅黑" w:hAnsi="微软雅黑" w:cs="微软雅黑" w:hint="eastAsia"/>
          <w:lang w:eastAsia="zh-CN"/>
        </w:rPr>
        <w:t>，需</w:t>
      </w:r>
      <w:r>
        <w:t xml:space="preserve"> playtest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胜负收益差（200）是否足够</w:t>
      </w:r>
      <w:r>
        <w:rPr>
          <w:rFonts w:ascii="微软雅黑" w:eastAsia="微软雅黑" w:hAnsi="微软雅黑" w:cs="微软雅黑" w:hint="eastAsia"/>
          <w:lang w:eastAsia="zh-CN"/>
        </w:rPr>
        <w:t>：败</w:t>
      </w:r>
      <w:r>
        <w:t xml:space="preserve"> 100 / </w:t>
      </w:r>
      <w:r>
        <w:rPr>
          <w:rFonts w:ascii="微软雅黑" w:eastAsia="微软雅黑" w:hAnsi="微软雅黑" w:cs="微软雅黑" w:hint="eastAsia"/>
          <w:lang w:eastAsia="zh-CN"/>
        </w:rPr>
        <w:t>胜</w:t>
      </w:r>
      <w:r>
        <w:t xml:space="preserve"> 300 </w:t>
      </w:r>
      <w:r>
        <w:rPr>
          <w:rFonts w:ascii="微软雅黑" w:eastAsia="微软雅黑" w:hAnsi="微软雅黑" w:cs="微软雅黑" w:hint="eastAsia"/>
          <w:lang w:eastAsia="zh-CN"/>
        </w:rPr>
        <w:t>的差距是否形成</w:t>
      </w:r>
      <w:r>
        <w:t>“</w:t>
      </w:r>
      <w:r>
        <w:rPr>
          <w:rFonts w:ascii="微软雅黑" w:eastAsia="微软雅黑" w:hAnsi="微软雅黑" w:cs="微软雅黑" w:hint="eastAsia"/>
          <w:lang w:eastAsia="zh-CN"/>
        </w:rPr>
        <w:t>想赢</w:t>
      </w:r>
      <w:r>
        <w:t>”</w:t>
      </w:r>
      <w:r>
        <w:rPr>
          <w:rFonts w:ascii="微软雅黑" w:eastAsia="微软雅黑" w:hAnsi="微软雅黑" w:cs="微软雅黑" w:hint="eastAsia"/>
          <w:lang w:eastAsia="zh-CN"/>
        </w:rPr>
        <w:t>的动力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是否需要“按表现加成”</w:t>
      </w:r>
      <w:r>
        <w:rPr>
          <w:rFonts w:ascii="微软雅黑" w:eastAsia="微软雅黑" w:hAnsi="微软雅黑" w:cs="微软雅黑" w:hint="eastAsia"/>
          <w:lang w:eastAsia="zh-CN"/>
        </w:rPr>
        <w:t>：当前收益固定，长期动机偏弱（</w:t>
      </w:r>
      <w:r>
        <w:t>§4.3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实机验证</w:t>
      </w:r>
      <w:r>
        <w:rPr>
          <w:rFonts w:ascii="微软雅黑" w:eastAsia="微软雅黑" w:hAnsi="微软雅黑" w:cs="微软雅黑" w:hint="eastAsia"/>
          <w:lang w:eastAsia="zh-CN"/>
        </w:rPr>
        <w:t>：首次启动金币是否为</w:t>
      </w:r>
      <w:r>
        <w:t xml:space="preserve"> 0</w:t>
      </w:r>
      <w:r>
        <w:rPr>
          <w:rFonts w:ascii="微软雅黑" w:eastAsia="微软雅黑" w:hAnsi="微软雅黑" w:cs="微软雅黑" w:hint="eastAsia"/>
          <w:lang w:eastAsia="zh-CN"/>
        </w:rPr>
        <w:t>、打一局后是否正确</w:t>
      </w:r>
      <w:r>
        <w:t xml:space="preserve"> +100/+300</w:t>
      </w:r>
      <w:r>
        <w:rPr>
          <w:rFonts w:ascii="微软雅黑" w:eastAsia="微软雅黑" w:hAnsi="微软雅黑" w:cs="微软雅黑" w:hint="eastAsia"/>
          <w:lang w:eastAsia="zh-CN"/>
        </w:rPr>
        <w:t>、买棋子后选项是否解锁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结算金币反馈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00897B"/>
          <w:sz w:val="17"/>
        </w:rPr>
        <w:t>UI_GameOver.rewardText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是否已接线（让玩家知道</w:t>
      </w:r>
      <w:r>
        <w:t>“</w:t>
      </w:r>
      <w:r>
        <w:rPr>
          <w:rFonts w:ascii="微软雅黑" w:eastAsia="微软雅黑" w:hAnsi="微软雅黑" w:cs="微软雅黑" w:hint="eastAsia"/>
          <w:lang w:eastAsia="zh-CN"/>
        </w:rPr>
        <w:t>这局赚了多少</w:t>
      </w:r>
      <w:r>
        <w:t>”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多账号金币独立性</w:t>
      </w:r>
      <w:r>
        <w:rPr>
          <w:rFonts w:ascii="微软雅黑" w:eastAsia="微软雅黑" w:hAnsi="微软雅黑" w:cs="微软雅黑" w:hint="eastAsia"/>
          <w:lang w:eastAsia="zh-CN"/>
        </w:rPr>
        <w:t>：各账号金币应完全独立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需实测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局外经济是否需要配置表</w:t>
      </w:r>
      <w:r>
        <w:rPr>
          <w:rFonts w:ascii="微软雅黑" w:eastAsia="微软雅黑" w:hAnsi="微软雅黑" w:cs="微软雅黑" w:hint="eastAsia"/>
          <w:lang w:eastAsia="zh-CN"/>
        </w:rPr>
        <w:t>：目前参数在</w:t>
      </w:r>
      <w:r>
        <w:t xml:space="preserve"> SO </w:t>
      </w:r>
      <w:r>
        <w:rPr>
          <w:rFonts w:ascii="微软雅黑" w:eastAsia="微软雅黑" w:hAnsi="微软雅黑" w:cs="微软雅黑" w:hint="eastAsia"/>
          <w:lang w:eastAsia="zh-CN"/>
        </w:rPr>
        <w:t>里，未纳入</w:t>
      </w:r>
      <w:r>
        <w:t xml:space="preserve"> </w:t>
      </w:r>
      <w:r>
        <w:rPr>
          <w:rFonts w:ascii="微软雅黑" w:hAnsi="微软雅黑" w:eastAsia="微软雅黑" w:cs="微软雅黑" w:hint="eastAsia"/>
          <w:color w:val="00897B"/>
          <w:sz w:val="17"/>
          <w:lang w:eastAsia="zh-CN"/>
        </w:rPr>
        <w:t>配置表\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before="0" w:after="132"/>
      <w:jc w:val="both"/>
    </w:pPr>
    <w:rPr>
      <w:rFonts w:ascii="微软雅黑" w:hAnsi="微软雅黑" w:eastAsia="微软雅黑"/>
      <w:color w:val="2121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65" w:lineRule="auto"/>
      <w:jc w:val="left"/>
      <w:outlineLvl w:val="0"/>
    </w:pPr>
    <w:rPr>
      <w:rFonts w:ascii="微软雅黑" w:hAnsi="微软雅黑" w:eastAsia="微软雅黑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84" w:after="132" w:line="265" w:lineRule="auto"/>
      <w:jc w:val="left"/>
      <w:outlineLvl w:val="1"/>
    </w:pPr>
    <w:rPr>
      <w:rFonts w:ascii="微软雅黑" w:hAnsi="微软雅黑" w:eastAsia="微软雅黑"/>
      <w:b/>
      <w:bCs/>
      <w:color w:val="1A23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16" w:after="60" w:line="265" w:lineRule="auto"/>
      <w:jc w:val="left"/>
      <w:outlineLvl w:val="2"/>
    </w:pPr>
    <w:rPr>
      <w:rFonts w:ascii="微软雅黑" w:hAnsi="微软雅黑" w:eastAsia="微软雅黑"/>
      <w:b/>
      <w:bCs/>
      <w:color w:val="1A237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32" w:after="60" w:line="265" w:lineRule="auto"/>
      <w:jc w:val="left"/>
      <w:outlineLvl w:val="3"/>
    </w:pPr>
    <w:rPr>
      <w:rFonts w:ascii="微软雅黑" w:hAnsi="微软雅黑" w:eastAsia="微软雅黑"/>
      <w:b/>
      <w:bCs/>
      <w:i/>
      <w:iCs/>
      <w:color w:val="1A237E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