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8" w:name="sec_05_伤害计算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05 伤害计算</w:t>
      </w:r>
      <w:bookmarkEnd w:id="28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Chaotic Chess 系统分册。全局背景与设计支柱见《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bookmarkStart w:id="29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44" w:type="dxa"/>
      </w:tblPr>
      <w:tblGrid>
        <w:gridCol w:w="806"/>
        <w:gridCol w:w="1266"/>
        <w:gridCol w:w="476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按系统策划案规范重写，补齐伤害管道、边界与数值特性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0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0"/>
    </w:p>
    <w:p>
      <w:bookmarkStart w:id="31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3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本系统把"攻击力对防御力"变成一串可预期的数字，并让元素反应、装备被动、护盾、减伤各自拥有介入点。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这是设计支柱 P2 的基础：同一个输入必得同一个输出，玩家才能复盘"我为什么死了"。伤害一旦有随机性，复盘就失效，前面所有策略讨论也就失去意义。</w:t>
      </w:r>
    </w:p>
    <w:p>
      <w:bookmarkStart w:id="32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3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272" w:type="dxa"/>
      </w:tblPr>
      <w:tblGrid>
        <w:gridCol w:w="1166"/>
        <w:gridCol w:w="510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伤害可心算</w:t>
            </w:r>
          </w:p>
        </w:tc>
        <w:tc>
          <w:tcPr>
            <w:tcW w:type="dxa" w:w="5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减法公式加保底，玩家能大致估出这一击打多少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输得明白</w:t>
            </w:r>
          </w:p>
        </w:tc>
        <w:tc>
          <w:tcPr>
            <w:tcW w:type="dxa" w:w="5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跳字显示实际伤害，魔法与真实伤害的"无视防御"能被感知到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永远打得动</w:t>
            </w:r>
          </w:p>
        </w:tc>
        <w:tc>
          <w:tcPr>
            <w:tcW w:type="dxa" w:w="51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保底 1 点，不存在完全打不动的僵局</w:t>
            </w:r>
          </w:p>
        </w:tc>
      </w:tr>
    </w:tbl>
    <w:p>
      <w:bookmarkStart w:id="33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3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伤害计算是攻击行为与生命值之间的结算层。它从棋子与装备取攻防数值，从元素反应取倍率与加值，最终产出一次伤害结果。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112" w:type="dxa"/>
      </w:tblPr>
      <w:tblGrid>
        <w:gridCol w:w="626"/>
        <w:gridCol w:w="548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内容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输入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棋子与装备的攻防数值、元素反应的倍率与加值、被动效果的修正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本层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按固定顺序把上述输入逐项结算，产出一个最终伤害值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输出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扣血与死亡判定的依据、金币产出、跳字反馈、元素附着与副作用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它处在整条战斗链的中段：上游是元素反应提供的倍率，下游是扣血、死亡判定、金币产出与跳字反馈。所有伤害来源——普攻、大招、溅射、持续伤害、反伤——都必须经过同一套结算规则，这保证了"同一个数字在各种情况下含义一致"。</w:t>
      </w:r>
    </w:p>
    <w:p>
      <w:bookmarkStart w:id="34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3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1346"/>
        <w:gridCol w:w="44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基础伤害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攻击力减防御力、保底 1 的结果，尚未计入反应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伤害倍率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元素反应提供的乘数，作用在基础伤害上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额外固定伤害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元素反应提供的加值，在倍率之后相加，不吃倍率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伤害类型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物理、魔法、真实三类，决定是否受防御减伤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伤害来源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普攻、溅射、大招、持续伤害、反伤五类，是位掩码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减伤链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一次伤害从产生到扣除所经过的全部修正步骤</w:t>
            </w:r>
          </w:p>
        </w:tc>
      </w:tr>
    </w:tbl>
    <w:p>
      <w:bookmarkStart w:id="35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35"/>
    </w:p>
    <w:p>
      <w:bookmarkStart w:id="36" w:name="sec_3_1_基础公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基础公式</w:t>
      </w:r>
      <w:bookmarkEnd w:id="3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基础伤害 = max(1, 攻击力 − 防御力)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减法公式：攻击力减去防御力，保底 1 点。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保底 1 的存在理由：若允许打出 0 伤害，"高防单位对低攻单位"会变成无解僵局——打不动也打不完，对局可能卡死。保底 1 保证任何攻击都有推进作用。</w:t>
      </w:r>
    </w:p>
    <w:p>
      <w:bookmarkStart w:id="37" w:name="sec_3_2_含元素反应的公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含元素反应的公式</w:t>
      </w:r>
      <w:bookmarkEnd w:id="3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反应结果 = 查元素反应（防御方附着元素，攻击方先天元素，棋子修饰器链）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最终伤害 = max(1, 取整(基础伤害 × 反应倍率) + 反应额外伤害)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关键细节：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112" w:type="dxa"/>
      </w:tblPr>
      <w:tblGrid>
        <w:gridCol w:w="2066"/>
        <w:gridCol w:w="404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细节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倍率作用于基础伤害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不是作用于攻击力，防御力在倍率之前就已扣除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额外伤害在倍率之后加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固定加值不吃倍率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最终仍保底 1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即使倍率为 0、额外伤害为负，也不会打出 0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无反应时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倍率为 1、额外伤害为 0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取整采用</w:t>
      </w:r>
      <w:r>
        <w:rPr>
          <w:rFonts w:ascii="微软雅黑" w:hAnsi="微软雅黑" w:eastAsia="微软雅黑" w:cs="微软雅黑"/>
          <w:b/>
          <w:color w:val="212121"/>
          <w:sz w:val="18"/>
        </w:rPr>
        <w:t>银行家舍入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（四舍六入五取偶），由引擎的取整函数给出。这意味着 22.5 会取到 22 而非 23。策划案中的演算需按此口径核对，不能按"四舍五入"估算。</w:t>
      </w:r>
    </w:p>
    <w:p>
      <w:bookmarkStart w:id="38" w:name="sec_3_3_伤害类型与防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伤害类型与防御</w:t>
      </w:r>
      <w:bookmarkEnd w:id="3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伤害类型与防御、护盾、反甲的关系：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304" w:type="dxa"/>
      </w:tblPr>
      <w:tblGrid>
        <w:gridCol w:w="986"/>
        <w:gridCol w:w="1166"/>
        <w:gridCol w:w="1166"/>
        <w:gridCol w:w="98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伤害类型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受防御减伤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受护盾拦截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触发反甲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魔法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设计上否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实现路径上有一点需要说明：防御减伤并非由减伤聚合函数按类型短路，而是由</w:t>
      </w:r>
      <w:r>
        <w:rPr>
          <w:rFonts w:ascii="微软雅黑" w:hAnsi="微软雅黑" w:eastAsia="微软雅黑" w:cs="微软雅黑"/>
          <w:b/>
          <w:color w:val="212121"/>
          <w:sz w:val="18"/>
        </w:rPr>
        <w:t>调用点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按伤害类型分支。物理路径走"伤害减防御"，魔法与真实路径直接取原始伤害。聚合函数只负责汇总减伤类被动，它本身对全类型一视同仁，类型筛选交给每个被动自己的适用性判定。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护盾对真实伤害的拦截目前与物理、魔法一致——都会消耗一层护盾并免除该次伤害。设计意图是真实伤害穿盾，这部分尚未落地。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伤害类型与元素附着是两个正交维度。物理伤害同样可以带元素：路径伤害是物理类型加雷元素，溅射伤害是物理类型加火元素。不要把"物理"理解为"无元素"，这是最容易混淆的一点。</w:t>
      </w:r>
    </w:p>
    <w:p>
      <w:bookmarkStart w:id="39" w:name="sec_3_4_伤害来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伤害来源</w:t>
      </w:r>
      <w:bookmarkEnd w:id="3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58" w:type="dxa"/>
      </w:tblPr>
      <w:tblGrid>
        <w:gridCol w:w="986"/>
        <w:gridCol w:w="626"/>
        <w:gridCol w:w="224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来源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数值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普通攻击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带元素与非元素的溅射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终极技能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持续伤害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感电持续伤害与环境伤害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反伤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16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反弹伤害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这一组是位掩码，可以按位组合。用途有三处：受击表现分级（完整受击与轻量受击）、被动效果筛选、金币归属判定。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伤害来源与伤害类型是两个独立枚举：前者回答"从哪来"，后者回答"是什么性质"。</w:t>
      </w:r>
    </w:p>
    <w:p>
      <w:bookmarkStart w:id="40" w:name="sec_3_5_完整伤害管道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完整伤害管道</w:t>
      </w:r>
      <w:bookmarkEnd w:id="4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一次伤害从产生到扣除，经过固定顺序的一系列修正。这个顺序不可调换，它决定了首伤、减伤、易伤之间的相互作用。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5421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伤害管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210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228" w:type="dxa"/>
      </w:tblPr>
      <w:tblGrid>
        <w:gridCol w:w="476"/>
        <w:gridCol w:w="1526"/>
        <w:gridCol w:w="4226"/>
      </w:tblGrid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序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步骤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计算基础伤害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未计反应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查元素反应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得到倍率与额外伤害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预设减防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若反应带减防，先写到目标身上，本次攻击即生效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计算反应后伤害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倍率与额外伤害在此计入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护盾拦截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拦在减伤之前，拦截的是尚未减伤的值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按伤害类型扣除减伤类被动总量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易伤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按目标易伤百分比乘算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首伤修正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首次伤害保护类效果在此生效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延迟拆分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死亡延迟类效果在此拆分伤害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扣血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写入生命值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免死判定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免死类效果在此生效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通知与表现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受伤通知、跳字、元素附着与后续副作用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两条路径共用这一顺序：普攻路径与统一受伤入口（大招、溅射、持续伤害、反伤走这条）。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护盾拦截成功时会跳过整条数值链——减伤、易伤、首伤、拆分、扣血、免死、受伤通知、伤害跳字都不执行。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但有两类副作用</w:t>
      </w:r>
      <w:r>
        <w:rPr>
          <w:rFonts w:ascii="微软雅黑" w:hAnsi="微软雅黑" w:eastAsia="微软雅黑" w:cs="微软雅黑"/>
          <w:b/>
          <w:color w:val="212121"/>
          <w:sz w:val="18"/>
        </w:rPr>
        <w:t>仍然照常执行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：攻击方的"攻击命中"通知，以及元素附着、冻结、持续伤害施加、超载爆炸、击退。也就是说，护盾挡住的是数值，挡不住的是元素交互与位移。这是护盾设计的一个重要边界。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金币产出挂在普攻路径的尾部，且被护盾拦截时不给金币。统一受伤入口不产出金币——大招、溅射、持续伤害、反伤造成的伤害都不产生金币收入。</w:t>
      </w:r>
    </w:p>
    <w:p>
      <w:bookmarkStart w:id="41" w:name="sec_3_6_减防的生效时机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减防的生效时机</w:t>
      </w:r>
      <w:bookmarkEnd w:id="4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部分元素反应带减防效果。减防在伤害计算</w:t>
      </w:r>
      <w:r>
        <w:rPr>
          <w:rFonts w:ascii="微软雅黑" w:hAnsi="微软雅黑" w:eastAsia="微软雅黑" w:cs="微软雅黑"/>
          <w:b/>
          <w:color w:val="212121"/>
          <w:sz w:val="18"/>
        </w:rPr>
        <w:t>之前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预设到目标身上，因此当次攻击就能享受该项收益，而不是下一次才生效。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具体流程是：先查询反应，若该反应带减防，就把减防值写到目标身上，再用同一份反应配置计算伤害。这里必须复用同一份反应配置——若重新查询，第二次的结果可能因目标状态变化而不同，导致倍率与减防来自不同的反应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减防在目标身上的存续按回合计数，回合开始时会重置。</w:t>
      </w:r>
    </w:p>
    <w:p>
      <w:bookmarkStart w:id="42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42"/>
    </w:p>
    <w:p>
      <w:bookmarkStart w:id="43" w:name="sec_4_1_主公式汇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主公式汇总</w:t>
      </w:r>
      <w:bookmarkEnd w:id="4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52" w:type="dxa"/>
      </w:tblPr>
      <w:tblGrid>
        <w:gridCol w:w="986"/>
        <w:gridCol w:w="39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公式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基础伤害</w:t>
            </w:r>
          </w:p>
        </w:tc>
        <w:tc>
          <w:tcPr>
            <w:tcW w:type="dxa" w:w="3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max(1, 攻击力 − 防御力)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计入反应</w:t>
            </w:r>
          </w:p>
        </w:tc>
        <w:tc>
          <w:tcPr>
            <w:tcW w:type="dxa" w:w="3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max(1, 取整(基础伤害 × 倍率) + 额外伤害)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减伤后</w:t>
            </w:r>
          </w:p>
        </w:tc>
        <w:tc>
          <w:tcPr>
            <w:tcW w:type="dxa" w:w="3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max(1, 伤害 − 减伤总量)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易伤后</w:t>
            </w:r>
          </w:p>
        </w:tc>
        <w:tc>
          <w:tcPr>
            <w:tcW w:type="dxa" w:w="3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max(1, 取整(伤害 × (1 + 易伤百分比 ÷ 100)))</w:t>
            </w:r>
          </w:p>
        </w:tc>
      </w:tr>
    </w:tbl>
    <w:p>
      <w:bookmarkStart w:id="44" w:name="sec_4_2_演算示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演算示例</w:t>
      </w:r>
      <w:bookmarkEnd w:id="44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例一，普攻无反应，攻击 20、防御 5：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基础伤害 = max(1, 20 − 5) = 15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倍率 1、额外伤害 0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最终伤害 = max(1, 15 × 1 + 0) = 15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例二，蒸发反应，倍率 1.5、额外伤害 0：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基础伤害 = 15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最终伤害 = max(1, 取整(15 × 1.5) + 0) = 取整(22.5) = 22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未反应为 15，反应后为 22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注意 22.5 按银行家舍入取到 22。若按四舍五入会误算成 23。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例三，高防目标，攻击 10、防御 30：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基础伤害 = max(1, 10 − 30) = 1，保底生效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即使触发倍率 1.5 的反应，最终伤害 = max(1, 取整(1.5)) = 2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例四，固定加值的价值，攻击 10、防御 30、某反应额外伤害为 10：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基础伤害 = 1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最终伤害 = max(1, 取整(1 × 1) + 10) = 11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结论：额外固定伤害在"打不动"的局面下价值极高，它是绕过防御的主要手段之一。</w:t>
      </w:r>
    </w:p>
    <w:p>
      <w:bookmarkStart w:id="45" w:name="sec_4_3_减法公式的平衡特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减法公式的平衡特性</w:t>
      </w:r>
      <w:bookmarkEnd w:id="4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减法公式具有一个必须知道的副作用：防御力的边际收益是递增的。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27" w:type="dxa"/>
      </w:tblPr>
      <w:tblGrid>
        <w:gridCol w:w="806"/>
        <w:gridCol w:w="2036"/>
        <w:gridCol w:w="98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防御值</w:t>
            </w:r>
          </w:p>
        </w:tc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面对攻击 20 时的伤害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减伤比例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0%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25%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50%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75%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19</w:t>
            </w:r>
          </w:p>
        </w:tc>
        <w:tc>
          <w:tcPr>
            <w:tcW w:type="dxa" w:w="20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95%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防御从 15 加到 19，仅 4 点就把减伤从 75% 推到 95%。这意味着堆防御的收益可能过高，配合保底机制后，防御能形成接近免疫的效果。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对比之下，乘法公式（形如"伤害 × 防御除以防御加常数"）的防御收益是递减的，不会出现这种陡峭曲线。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建议在 playtest 中重点观察高防棋子是否过强。若过强，优先考虑改用乘法公式，或对防御的装备加成设上限。前者是结构性改动，需谨慎评估。</w:t>
      </w:r>
    </w:p>
    <w:p>
      <w:bookmarkStart w:id="46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46"/>
    </w:p>
    <w:p>
      <w:bookmarkStart w:id="47" w:name="sec_5_1_伤害类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伤害类型</w:t>
      </w:r>
      <w:bookmarkEnd w:id="4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374" w:type="dxa"/>
      </w:tblPr>
      <w:tblGrid>
        <w:gridCol w:w="956"/>
        <w:gridCol w:w="626"/>
        <w:gridCol w:w="806"/>
        <w:gridCol w:w="986"/>
      </w:tblGrid>
      <w:tr>
        <w:tc>
          <w:tcPr>
            <w:tcW w:type="dxa" w:w="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枚举值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中文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受防御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受护盾</w:t>
            </w:r>
          </w:p>
        </w:tc>
      </w:tr>
      <w:tr>
        <w:tc>
          <w:tcPr>
            <w:tcW w:type="dxa" w:w="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Physical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</w:tr>
      <w:tr>
        <w:tc>
          <w:tcPr>
            <w:tcW w:type="dxa" w:w="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Magical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魔法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</w:tr>
      <w:tr>
        <w:tc>
          <w:tcPr>
            <w:tcW w:type="dxa" w:w="9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True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按设计否</w:t>
            </w:r>
          </w:p>
        </w:tc>
      </w:tr>
    </w:tbl>
    <w:p>
      <w:bookmarkStart w:id="48" w:name="sec_5_2_伤害来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伤害来源</w:t>
      </w:r>
      <w:bookmarkEnd w:id="4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463" w:type="dxa"/>
      </w:tblPr>
      <w:tblGrid>
        <w:gridCol w:w="1001"/>
        <w:gridCol w:w="476"/>
        <w:gridCol w:w="986"/>
      </w:tblGrid>
      <w:tr>
        <w:tc>
          <w:tcPr>
            <w:tcW w:type="dxa" w:w="10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枚举值</w:t>
            </w:r>
          </w:p>
        </w:tc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中文</w:t>
            </w:r>
          </w:p>
        </w:tc>
      </w:tr>
      <w:tr>
        <w:tc>
          <w:tcPr>
            <w:tcW w:type="dxa" w:w="10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</w:t>
            </w:r>
          </w:p>
        </w:tc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</w:t>
            </w:r>
          </w:p>
        </w:tc>
      </w:tr>
      <w:tr>
        <w:tc>
          <w:tcPr>
            <w:tcW w:type="dxa" w:w="10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Splash</w:t>
            </w:r>
          </w:p>
        </w:tc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</w:t>
            </w:r>
          </w:p>
        </w:tc>
      </w:tr>
      <w:tr>
        <w:tc>
          <w:tcPr>
            <w:tcW w:type="dxa" w:w="10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Ultimate</w:t>
            </w:r>
          </w:p>
        </w:tc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</w:t>
            </w:r>
          </w:p>
        </w:tc>
      </w:tr>
      <w:tr>
        <w:tc>
          <w:tcPr>
            <w:tcW w:type="dxa" w:w="10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Dot</w:t>
            </w:r>
          </w:p>
        </w:tc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持续伤害</w:t>
            </w:r>
          </w:p>
        </w:tc>
      </w:tr>
      <w:tr>
        <w:tc>
          <w:tcPr>
            <w:tcW w:type="dxa" w:w="10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Reflect</w:t>
            </w:r>
          </w:p>
        </w:tc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16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反伤</w:t>
            </w:r>
          </w:p>
        </w:tc>
      </w:tr>
    </w:tbl>
    <w:p>
      <w:bookmarkStart w:id="49" w:name="sec_5_3_元素反应中与伤害相关的字段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元素反应中与伤害相关的字段</w:t>
      </w:r>
      <w:bookmarkEnd w:id="4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完整字段见《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06_元素反应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69" w:type="dxa"/>
      </w:tblPr>
      <w:tblGrid>
        <w:gridCol w:w="1526"/>
        <w:gridCol w:w="2311"/>
        <w:gridCol w:w="626"/>
        <w:gridCol w:w="260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字段名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伤害倍率</w:t>
            </w:r>
          </w:p>
        </w:tc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DamageMultiplier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浮点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乘在基础伤害上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额外固定伤害</w:t>
            </w:r>
          </w:p>
        </w:tc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ExtraDamage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倍率之后相加，不吃倍率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是否清除底元素</w:t>
            </w:r>
          </w:p>
        </w:tc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ClearBase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布尔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当前由覆盖即消耗的规则承接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减防值</w:t>
            </w:r>
          </w:p>
        </w:tc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DefenseReduction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伤害计算前预设到目标身上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减防持续回合</w:t>
            </w:r>
          </w:p>
        </w:tc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DefenseReductionTurns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减防在目标身上的存续时长</w:t>
            </w:r>
          </w:p>
        </w:tc>
      </w:tr>
    </w:tbl>
    <w:p>
      <w:bookmarkStart w:id="50" w:name="sec_5_4_伤害计算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伤害计算器</w:t>
      </w:r>
      <w:bookmarkEnd w:id="5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伤害计算器是静态工具类，提供三个方法。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26"/>
        <w:gridCol w:w="4154"/>
        <w:gridCol w:w="2619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4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签名要点</w:t>
            </w:r>
          </w:p>
        </w:tc>
        <w:tc>
          <w:tcPr>
            <w:tcW w:type="dxa" w:w="262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基础计算</w:t>
            </w:r>
          </w:p>
        </w:tc>
        <w:tc>
          <w:tcPr>
            <w:tcW w:type="dxa" w:w="4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传入攻击力与防御力，返回整数</w:t>
            </w:r>
          </w:p>
        </w:tc>
        <w:tc>
          <w:tcPr>
            <w:tcW w:type="dxa" w:w="262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无反应，仅保底减法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带元素计算</w:t>
            </w:r>
          </w:p>
        </w:tc>
        <w:tc>
          <w:tcPr>
            <w:tcW w:type="dxa" w:w="4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传入攻防、攻方元素、守方附着、棋子修饰器链，返回伤害与反应配置</w:t>
            </w:r>
          </w:p>
        </w:tc>
        <w:tc>
          <w:tcPr>
            <w:tcW w:type="dxa" w:w="262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内部查询反应并算伤害，同时返回所用反应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用指定反应计算</w:t>
            </w:r>
          </w:p>
        </w:tc>
        <w:tc>
          <w:tcPr>
            <w:tcW w:type="dxa" w:w="415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传入攻防与一份反应配置，返回整数</w:t>
            </w:r>
          </w:p>
        </w:tc>
        <w:tc>
          <w:tcPr>
            <w:tcW w:type="dxa" w:w="262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复用外部已查询的反应配置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第三个方法存在的理由是时序。攻击流程需要"先知道是什么反应，才能把减防预设到目标身上，再算伤害"。若每一步都重新查询反应，会查询两次，且减防一旦提前写入，第二次查询的结果可能已经改变。这个重载就是为消除这一时序问题而设。</w:t>
      </w:r>
    </w:p>
    <w:p>
      <w:bookmarkStart w:id="51" w:name="sec_5_5_关键字段命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5.5 关键字段命名</w:t>
      </w:r>
      <w:bookmarkEnd w:id="5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269" w:type="dxa"/>
      </w:tblPr>
      <w:tblGrid>
        <w:gridCol w:w="986"/>
        <w:gridCol w:w="1491"/>
        <w:gridCol w:w="626"/>
        <w:gridCol w:w="11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对象</w:t>
            </w:r>
          </w:p>
        </w:tc>
        <w:tc>
          <w:tcPr>
            <w:tcW w:type="dxa" w:w="1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棋子配置</w:t>
            </w:r>
          </w:p>
        </w:tc>
        <w:tc>
          <w:tcPr>
            <w:tcW w:type="dxa" w:w="1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基础攻击力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棋子配置</w:t>
            </w:r>
          </w:p>
        </w:tc>
        <w:tc>
          <w:tcPr>
            <w:tcW w:type="dxa" w:w="1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defense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基础防御力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装备配置</w:t>
            </w:r>
          </w:p>
        </w:tc>
        <w:tc>
          <w:tcPr>
            <w:tcW w:type="dxa" w:w="1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攻击力加成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装备配置</w:t>
            </w:r>
          </w:p>
        </w:tc>
        <w:tc>
          <w:tcPr>
            <w:tcW w:type="dxa" w:w="1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bonusDefense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整数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防御力加成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棋子的有效攻防由基础值加上装备加成、再减去各类临时减防得出。</w:t>
      </w:r>
    </w:p>
    <w:p>
      <w:bookmarkStart w:id="52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5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772" w:type="dxa"/>
      </w:tblPr>
      <w:tblGrid>
        <w:gridCol w:w="1886"/>
        <w:gridCol w:w="188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棋子攻击与防御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棋子数据资产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装备攻防加成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装备数据资产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元素反应倍率与减防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元素反应数据库资产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反甲等被动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各被动实现类</w:t>
            </w:r>
          </w:p>
        </w:tc>
      </w:tr>
    </w:tbl>
    <w:p>
      <w:bookmarkStart w:id="53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5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38" w:type="dxa"/>
      </w:tblPr>
      <w:tblGrid>
        <w:gridCol w:w="2066"/>
        <w:gridCol w:w="3866"/>
        <w:gridCol w:w="80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攻击小于防御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打出保底 1 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倍率为 0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仍保底 1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魔法或真实伤害遇高防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不减防，走调用点分支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真实伤害遇护盾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按设计应穿透，当前仍被拦截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待落地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减防的生效时机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当次攻击即享受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伤害出现 0 或负数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不应发生，两层保底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护盾拦截的时序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拦在减伤之前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护盾拦截后的副作用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元素附着、持续伤害、击退、命中通知仍执行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护盾拦截后的金币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不产出金币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非普攻伤害的金币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统一受伤入口不产出金币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</w:tbl>
    <w:p>
      <w:bookmarkStart w:id="54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5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018" w:type="dxa"/>
      </w:tblPr>
      <w:tblGrid>
        <w:gridCol w:w="1526"/>
        <w:gridCol w:w="3686"/>
        <w:gridCol w:w="80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跳字颜色按元素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火水雷冰各一色；无元素时按伤害类型着色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跳字样式按类型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物理纯色块、魔法渐变、真实深色边框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反应名提示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独立跳字，如"蒸发 ×1.5"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受击分级表现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按伤害来源区分完整与轻量受击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</w:tbl>
    <w:p>
      <w:bookmarkStart w:id="55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5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772" w:type="dxa"/>
      </w:tblPr>
      <w:tblGrid>
        <w:gridCol w:w="2966"/>
        <w:gridCol w:w="806"/>
      </w:tblGrid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基础减法公式与保底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含元素反应的计算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预查询反应重载（减防时序）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伤害类型对防御的分支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护盾拦截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易伤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减伤链（首伤、延迟拆分、免死）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位掩码来源分级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真实伤害穿盾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未落地</w:t>
            </w:r>
          </w:p>
        </w:tc>
      </w:tr>
    </w:tbl>
    <w:p>
      <w:bookmarkStart w:id="56" w:name="sec_10_待确认事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待确认事项</w:t>
      </w:r>
      <w:bookmarkEnd w:id="5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246"/>
        <w:gridCol w:w="2426"/>
        <w:gridCol w:w="3628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现状</w:t>
            </w:r>
          </w:p>
        </w:tc>
        <w:tc>
          <w:tcPr>
            <w:tcW w:type="dxa" w:w="36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处理方向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真实伤害是否穿盾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设计意图穿透，当前被拦截</w:t>
            </w:r>
          </w:p>
        </w:tc>
        <w:tc>
          <w:tcPr>
            <w:tcW w:type="dxa" w:w="36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落地护盾对真实伤害的穿透分支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减法公式的防御递增收益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高防可能接近免疫</w:t>
            </w:r>
          </w:p>
        </w:tc>
        <w:tc>
          <w:tcPr>
            <w:tcW w:type="dxa" w:w="36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playtest 观察高防棋子强度；必要时改乘法公式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易伤系数来源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目标自身的易伤百分比字段</w:t>
            </w:r>
          </w:p>
        </w:tc>
        <w:tc>
          <w:tcPr>
            <w:tcW w:type="dxa" w:w="36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确认各来源的百分比取值区间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非普攻伤害是否应有金币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统一受伤入口不产出金币</w:t>
            </w:r>
          </w:p>
        </w:tc>
        <w:tc>
          <w:tcPr>
            <w:tcW w:type="dxa" w:w="362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确认大招与经济循环的耦合是否符合预期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hyperlink" Target="06_&#20803;&#32032;&#21453;&#24212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