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72" w:name="sec_14_跳字系统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14 跳字系统</w:t>
      </w:r>
      <w:bookmarkEnd w:id="172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系统分册（Chaotic Chess）。实现级细节；全局背景见《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源码：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Assets/Game/Client/FloatingTextPool.cs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FloatingText.cs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FloatStyle.cs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FloatStyles.cs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ElementColorMapper.cs</w:t>
      </w:r>
    </w:p>
    <w:p>
      <w:bookmarkStart w:id="173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17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299" w:type="dxa"/>
      </w:tblPr>
      <w:tblGrid>
        <w:gridCol w:w="806"/>
        <w:gridCol w:w="1266"/>
        <w:gridCol w:w="5421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2026-09-18</w:t>
            </w:r>
          </w:p>
        </w:tc>
        <w:tc>
          <w:tcPr>
            <w:tcW w:type="dxa" w:w="5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按源码重校：颜色兜底口径、动画参数取值来源、未接线档位、硬编码常量清单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颜色与动画参数以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GameConfig.asset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实际值为准；代码常量仅作配置缺失时的兜底。</w:t>
      </w:r>
    </w:p>
    <w:p>
      <w:bookmarkStart w:id="174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174"/>
    </w:p>
    <w:p>
      <w:bookmarkStart w:id="175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17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让每一次伤害都能被"读到"。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这是设计支柱 P3「信息透明」的落地：玩家不看面板，也能从跳字读出四个信息——打了多少、什么元素、什么性质、是否触发反应。</w:t>
      </w:r>
    </w:p>
    <w:p>
      <w:bookmarkStart w:id="176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17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472" w:type="dxa"/>
      </w:tblPr>
      <w:tblGrid>
        <w:gridCol w:w="1346"/>
        <w:gridCol w:w="512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数字即反馈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每次伤害都有数字，且位置在受击者身上（能看出打的是谁）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一眼读出元素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颜色直接对应元素（火橙红 / 水蓝 / 雷金 / 冰浅蓝）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一眼读出性质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形状对应伤害类型（纯色块 / 渐变 / 描边）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反应有强调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触发反应时独立提示（如"蒸发！×2"），与伤害数字区分</w:t>
            </w:r>
          </w:p>
        </w:tc>
      </w:tr>
    </w:tbl>
    <w:p>
      <w:bookmarkStart w:id="177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17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跳字系统是纯表现层：伤害结算把"数字 + 类型 + 元素 + 反应"交给它，它转成可读的视觉。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92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它不参与任何数值计算，也不回写战斗逻辑；池或视图未就绪时调用一律静默跳过，不影响结算。</w:t>
      </w:r>
    </w:p>
    <w:p>
      <w:bookmarkStart w:id="178" w:name="sec_2_4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名词解释</w:t>
      </w:r>
      <w:bookmarkEnd w:id="17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382" w:type="dxa"/>
      </w:tblPr>
      <w:tblGrid>
        <w:gridCol w:w="986"/>
        <w:gridCol w:w="539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53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跳字</w:t>
            </w:r>
          </w:p>
        </w:tc>
        <w:tc>
          <w:tcPr>
            <w:tcW w:type="dxa" w:w="53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受击者头顶浮起的伤害/提示文字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形态</w:t>
            </w:r>
          </w:p>
        </w:tc>
        <w:tc>
          <w:tcPr>
            <w:tcW w:type="dxa" w:w="53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文字的着色方式（纯色 / 渐变 / 描边），由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FloatStyleKind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表达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元素色</w:t>
            </w:r>
          </w:p>
        </w:tc>
        <w:tc>
          <w:tcPr>
            <w:tcW w:type="dxa" w:w="53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火/水/雷/冰四元素的伤害颜色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类型色</w:t>
            </w:r>
          </w:p>
        </w:tc>
        <w:tc>
          <w:tcPr>
            <w:tcW w:type="dxa" w:w="53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无元素时按伤害类型（物理/魔法/真实）取的兜底色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反应提示</w:t>
            </w:r>
          </w:p>
        </w:tc>
        <w:tc>
          <w:tcPr>
            <w:tcW w:type="dxa" w:w="53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触发元素反应时单独浮起的一行文字（如"超载！×1.5"）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对象池</w:t>
            </w:r>
          </w:p>
        </w:tc>
        <w:tc>
          <w:tcPr>
            <w:tcW w:type="dxa" w:w="53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复用跳字实例，避免高频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Instantiate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/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Destroy</w:t>
            </w:r>
          </w:p>
        </w:tc>
      </w:tr>
    </w:tbl>
    <w:p>
      <w:bookmarkStart w:id="179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179"/>
    </w:p>
    <w:p>
      <w:bookmarkStart w:id="180" w:name="sec_3_1_两个正交维度_本系统的核心设计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两个正交维度（本系统的核心设计）</w:t>
      </w:r>
      <w:bookmarkEnd w:id="18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跳字的颜色与形态表达的是两件不同的事：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163" w:type="dxa"/>
      </w:tblPr>
      <w:tblGrid>
        <w:gridCol w:w="626"/>
        <w:gridCol w:w="2606"/>
        <w:gridCol w:w="4931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维度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表达</w:t>
            </w:r>
          </w:p>
        </w:tc>
        <w:tc>
          <w:tcPr>
            <w:tcW w:type="dxa" w:w="49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取值来源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颜色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元素类型（或伤害类型兜底）</w:t>
            </w:r>
          </w:p>
        </w:tc>
        <w:tc>
          <w:tcPr>
            <w:tcW w:type="dxa" w:w="49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ElementColorMapper.GetDamageColor(element, kind)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形态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伤害类型（物理/魔法/真实）</w:t>
            </w:r>
          </w:p>
        </w:tc>
        <w:tc>
          <w:tcPr>
            <w:tcW w:type="dxa" w:w="49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FloatStyleKind</w:t>
            </w:r>
          </w:p>
        </w:tc>
      </w:tr>
    </w:tbl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源码注释明确："跳字形态（View 层）——与颜色正交"。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这条设计的价值：一个跳字同时承载两个信息（是什么元素 + 什么性质），信息密度高，且两个维度互不干扰——不需要为"物理火伤"这种组合专门设计一种颜色。</w:t>
      </w:r>
    </w:p>
    <w:p>
      <w:bookmarkStart w:id="181" w:name="sec_3_2_颜色规则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颜色规则</w:t>
      </w:r>
      <w:bookmarkEnd w:id="18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颜色由统一入口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ElementColorMapper.GetDamageColor(element, kind)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决定，分支逻辑为：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元素非空 </w:t>
      </w:r>
      <w:r>
        <w:rPr>
          <w:rFonts w:ascii="微软雅黑" w:hAnsi="微软雅黑" w:eastAsia="微软雅黑" w:cs="微软雅黑"/>
          <w:b/>
          <w:color w:val="212121"/>
          <w:sz w:val="18"/>
        </w:rPr>
        <w:t>且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元素系统生效 → 返回元素色；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否则 → 返回伤害类型色（物理/魔法/真实）。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904" w:type="dxa"/>
      </w:tblPr>
      <w:tblGrid>
        <w:gridCol w:w="626"/>
        <w:gridCol w:w="626"/>
        <w:gridCol w:w="2096"/>
        <w:gridCol w:w="155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颜色</w:t>
            </w:r>
          </w:p>
        </w:tc>
        <w:tc>
          <w:tcPr>
            <w:tcW w:type="dxa" w:w="2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配置字段</w:t>
            </w:r>
          </w:p>
        </w:tc>
        <w:tc>
          <w:tcPr>
            <w:tcW w:type="dxa" w:w="1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资产值（RGB）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橙红</w:t>
            </w:r>
          </w:p>
        </w:tc>
        <w:tc>
          <w:tcPr>
            <w:tcW w:type="dxa" w:w="2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floatDamageFire</w:t>
            </w:r>
          </w:p>
        </w:tc>
        <w:tc>
          <w:tcPr>
            <w:tcW w:type="dxa" w:w="1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(1, 0.4, 0.2)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水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蓝</w:t>
            </w:r>
          </w:p>
        </w:tc>
        <w:tc>
          <w:tcPr>
            <w:tcW w:type="dxa" w:w="2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floatDamageWater</w:t>
            </w:r>
          </w:p>
        </w:tc>
        <w:tc>
          <w:tcPr>
            <w:tcW w:type="dxa" w:w="1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(0.2, 0.5, 1)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</w:t>
            </w:r>
          </w:p>
        </w:tc>
        <w:tc>
          <w:tcPr>
            <w:tcW w:type="dxa" w:w="2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floatDamageThunder</w:t>
            </w:r>
          </w:p>
        </w:tc>
        <w:tc>
          <w:tcPr>
            <w:tcW w:type="dxa" w:w="1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(1, 0.8, 0)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冰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浅蓝</w:t>
            </w:r>
          </w:p>
        </w:tc>
        <w:tc>
          <w:tcPr>
            <w:tcW w:type="dxa" w:w="2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floatDamageIce</w:t>
            </w:r>
          </w:p>
        </w:tc>
        <w:tc>
          <w:tcPr>
            <w:tcW w:type="dxa" w:w="1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(0.5, 0.8, 1)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无元素时（按伤害类型取色）：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234" w:type="dxa"/>
      </w:tblPr>
      <w:tblGrid>
        <w:gridCol w:w="986"/>
        <w:gridCol w:w="626"/>
        <w:gridCol w:w="2066"/>
        <w:gridCol w:w="155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伤害类型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颜色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配置字段</w:t>
            </w:r>
          </w:p>
        </w:tc>
        <w:tc>
          <w:tcPr>
            <w:tcW w:type="dxa" w:w="1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资产值（RGB）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物理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白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floatDamagePhysical</w:t>
            </w:r>
          </w:p>
        </w:tc>
        <w:tc>
          <w:tcPr>
            <w:tcW w:type="dxa" w:w="1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(1, 1, 1)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魔法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紫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floatDamageMagical</w:t>
            </w:r>
          </w:p>
        </w:tc>
        <w:tc>
          <w:tcPr>
            <w:tcW w:type="dxa" w:w="1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(0.7, 0.4, 1)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真实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floatDamageTrue</w:t>
            </w:r>
          </w:p>
        </w:tc>
        <w:tc>
          <w:tcPr>
            <w:tcW w:type="dxa" w:w="15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(1, 0.85, 0.3)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反应提示色（7 个独立字段）：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floatReactionDamage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（通用/回退）+ 六种反应各一色（Vaporize / Melt / Overload / Electro / Frozen / Superconduct）。当前反应提示统一使用通用紫色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floatReactionDamage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= (0.8, 0.4, 1)；六种反应专属色已配置，留待按反应类型分别着色。</w:t>
      </w:r>
    </w:p>
    <w:p>
      <w:bookmarkStart w:id="182" w:name="sec_3_3_形态规则_伤害类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形态规则（= 伤害类型）</w:t>
      </w:r>
      <w:bookmarkEnd w:id="18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586"/>
        <w:gridCol w:w="1346"/>
        <w:gridCol w:w="986"/>
        <w:gridCol w:w="4382"/>
      </w:tblGrid>
      <w:tr>
        <w:tc>
          <w:tcPr>
            <w:tcW w:type="dxa" w:w="1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FloatStyleKind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形态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默认用于</w:t>
            </w:r>
          </w:p>
        </w:tc>
        <w:tc>
          <w:tcPr>
            <w:tcW w:type="dxa" w:w="438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实现手段</w:t>
            </w:r>
          </w:p>
        </w:tc>
      </w:tr>
      <w:tr>
        <w:tc>
          <w:tcPr>
            <w:tcW w:type="dxa" w:w="1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纯色块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物理伤害</w:t>
            </w:r>
          </w:p>
        </w:tc>
        <w:tc>
          <w:tcPr>
            <w:tcW w:type="dxa" w:w="438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TMP 直接着色</w:t>
            </w:r>
          </w:p>
        </w:tc>
      </w:tr>
      <w:tr>
        <w:tc>
          <w:tcPr>
            <w:tcW w:type="dxa" w:w="1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Gradient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上下明暗渐变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魔法伤害</w:t>
            </w:r>
          </w:p>
        </w:tc>
        <w:tc>
          <w:tcPr>
            <w:tcW w:type="dxa" w:w="438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TMP 顶点渐变（上端提亮 / 下端压暗）</w:t>
            </w:r>
          </w:p>
        </w:tc>
      </w:tr>
      <w:tr>
        <w:tc>
          <w:tcPr>
            <w:tcW w:type="dxa" w:w="1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Outline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深色描边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真实伤害</w:t>
            </w:r>
          </w:p>
        </w:tc>
        <w:tc>
          <w:tcPr>
            <w:tcW w:type="dxa" w:w="438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TMP UNDERLAY（SDF 膨胀一层深色底，文字本体保持原色）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非伤害跳字的形态固定为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Plain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：回血 / 护甲 / 反应提示等一律纯色，不参与形态维度。它们在样式工厂里构造时省略形态参数，走枚举默认值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Plain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这条约束很重要：形态是伤害类型专属的表达方式。如果给反应提示也加渐变，形态维度就失去了"读伤害性质"的意义。</w:t>
      </w:r>
    </w:p>
    <w:p>
      <w:bookmarkStart w:id="183" w:name="sec_3_4_跳字类型清单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跳字类型清单</w:t>
      </w:r>
      <w:bookmarkEnd w:id="18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346"/>
        <w:gridCol w:w="2491"/>
        <w:gridCol w:w="1011"/>
        <w:gridCol w:w="3452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2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颜色</w:t>
            </w:r>
          </w:p>
        </w:tc>
        <w:tc>
          <w:tcPr>
            <w:tcW w:type="dxa" w:w="1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形态</w:t>
            </w:r>
          </w:p>
        </w:tc>
        <w:tc>
          <w:tcPr>
            <w:tcW w:type="dxa" w:w="345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运行状态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伤害（物理）</w:t>
            </w:r>
          </w:p>
        </w:tc>
        <w:tc>
          <w:tcPr>
            <w:tcW w:type="dxa" w:w="2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元素色 / 白</w:t>
            </w:r>
          </w:p>
        </w:tc>
        <w:tc>
          <w:tcPr>
            <w:tcW w:type="dxa" w:w="1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</w:p>
        </w:tc>
        <w:tc>
          <w:tcPr>
            <w:tcW w:type="dxa" w:w="345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已接线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伤害（魔法）</w:t>
            </w:r>
          </w:p>
        </w:tc>
        <w:tc>
          <w:tcPr>
            <w:tcW w:type="dxa" w:w="2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元素色 / 紫</w:t>
            </w:r>
          </w:p>
        </w:tc>
        <w:tc>
          <w:tcPr>
            <w:tcW w:type="dxa" w:w="1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Gradient</w:t>
            </w:r>
          </w:p>
        </w:tc>
        <w:tc>
          <w:tcPr>
            <w:tcW w:type="dxa" w:w="345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已接线（普攻路径固定按物理形态显示，见 §3.5）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伤害（真实）</w:t>
            </w:r>
          </w:p>
        </w:tc>
        <w:tc>
          <w:tcPr>
            <w:tcW w:type="dxa" w:w="2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元素色 / 金</w:t>
            </w:r>
          </w:p>
        </w:tc>
        <w:tc>
          <w:tcPr>
            <w:tcW w:type="dxa" w:w="1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Outline</w:t>
            </w:r>
          </w:p>
        </w:tc>
        <w:tc>
          <w:tcPr>
            <w:tcW w:type="dxa" w:w="345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已接线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反应提示</w:t>
            </w:r>
          </w:p>
        </w:tc>
        <w:tc>
          <w:tcPr>
            <w:tcW w:type="dxa" w:w="2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紫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floatReactionDamage</w:t>
            </w:r>
          </w:p>
        </w:tc>
        <w:tc>
          <w:tcPr>
            <w:tcW w:type="dxa" w:w="1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</w:p>
        </w:tc>
        <w:tc>
          <w:tcPr>
            <w:tcW w:type="dxa" w:w="345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已接线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格挡 / 免疫</w:t>
            </w:r>
          </w:p>
        </w:tc>
        <w:tc>
          <w:tcPr>
            <w:tcW w:type="dxa" w:w="2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蓝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FloatStyles.ArmorColor</w:t>
            </w:r>
          </w:p>
        </w:tc>
        <w:tc>
          <w:tcPr>
            <w:tcW w:type="dxa" w:w="1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</w:p>
        </w:tc>
        <w:tc>
          <w:tcPr>
            <w:tcW w:type="dxa" w:w="345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已接线（文字复用护甲色）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回血</w:t>
            </w:r>
          </w:p>
        </w:tc>
        <w:tc>
          <w:tcPr>
            <w:tcW w:type="dxa" w:w="2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绿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FloatStyles.HealColor</w:t>
            </w:r>
          </w:p>
        </w:tc>
        <w:tc>
          <w:tcPr>
            <w:tcW w:type="dxa" w:w="1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</w:p>
        </w:tc>
        <w:tc>
          <w:tcPr>
            <w:tcW w:type="dxa" w:w="345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预留（无调用点）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暴击</w:t>
            </w:r>
          </w:p>
        </w:tc>
        <w:tc>
          <w:tcPr>
            <w:tcW w:type="dxa" w:w="24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金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FloatStyles.CritColor</w:t>
            </w:r>
          </w:p>
        </w:tc>
        <w:tc>
          <w:tcPr>
            <w:tcW w:type="dxa" w:w="1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</w:p>
        </w:tc>
        <w:tc>
          <w:tcPr>
            <w:tcW w:type="dxa" w:w="345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预留（无调用点，且项目无暴击判定）</w:t>
            </w:r>
          </w:p>
        </w:tc>
      </w:tr>
    </w:tbl>
    <w:p>
      <w:bookmarkStart w:id="184" w:name="sec_3_5_伤害跳字的实际接线口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伤害跳字的实际接线口径</w:t>
      </w:r>
      <w:bookmarkEnd w:id="18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已接线的跳字来源于以下结算点，均通过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FloatingTextPool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播发：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254" w:type="dxa"/>
      </w:tblPr>
      <w:tblGrid>
        <w:gridCol w:w="1346"/>
        <w:gridCol w:w="2301"/>
        <w:gridCol w:w="1526"/>
        <w:gridCol w:w="2081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结算点</w:t>
            </w:r>
          </w:p>
        </w:tc>
        <w:tc>
          <w:tcPr>
            <w:tcW w:type="dxa" w:w="23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取色</w:t>
            </w:r>
          </w:p>
        </w:tc>
        <w:tc>
          <w:tcPr>
            <w:tcW w:type="dxa" w:w="2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形态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普攻伤害</w:t>
            </w:r>
          </w:p>
        </w:tc>
        <w:tc>
          <w:tcPr>
            <w:tcW w:type="dxa" w:w="23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普攻扣血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元素色或物理白</w:t>
            </w:r>
          </w:p>
        </w:tc>
        <w:tc>
          <w:tcPr>
            <w:tcW w:type="dxa" w:w="2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固定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Physical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→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普攻反应提示</w:t>
            </w:r>
          </w:p>
        </w:tc>
        <w:tc>
          <w:tcPr>
            <w:tcW w:type="dxa" w:w="23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反应结算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反应紫</w:t>
            </w:r>
          </w:p>
        </w:tc>
        <w:tc>
          <w:tcPr>
            <w:tcW w:type="dxa" w:w="2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（独立一行）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统一伤害入口</w:t>
            </w:r>
          </w:p>
        </w:tc>
        <w:tc>
          <w:tcPr>
            <w:tcW w:type="dxa" w:w="23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ApplyIncomingDamage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按元素/类型</w:t>
            </w:r>
          </w:p>
        </w:tc>
        <w:tc>
          <w:tcPr>
            <w:tcW w:type="dxa" w:w="2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按伤害类型分流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免疫</w:t>
            </w:r>
          </w:p>
        </w:tc>
        <w:tc>
          <w:tcPr>
            <w:tcW w:type="dxa" w:w="23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元素盾同元素免疫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护甲蓝</w:t>
            </w:r>
          </w:p>
        </w:tc>
        <w:tc>
          <w:tcPr>
            <w:tcW w:type="dxa" w:w="2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盾碎 / 格挡</w:t>
            </w:r>
          </w:p>
        </w:tc>
        <w:tc>
          <w:tcPr>
            <w:tcW w:type="dxa" w:w="23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护盾扣层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护甲蓝</w:t>
            </w:r>
          </w:p>
        </w:tc>
        <w:tc>
          <w:tcPr>
            <w:tcW w:type="dxa" w:w="2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附加伤害</w:t>
            </w:r>
          </w:p>
        </w:tc>
        <w:tc>
          <w:tcPr>
            <w:tcW w:type="dxa" w:w="23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被动附加（物/魔/真）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按伤害类型</w:t>
            </w:r>
          </w:p>
        </w:tc>
        <w:tc>
          <w:tcPr>
            <w:tcW w:type="dxa" w:w="2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按伤害类型分流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蓄力</w:t>
            </w:r>
          </w:p>
        </w:tc>
        <w:tc>
          <w:tcPr>
            <w:tcW w:type="dxa" w:w="23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蓄力层数提示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反应紫</w:t>
            </w:r>
          </w:p>
        </w:tc>
        <w:tc>
          <w:tcPr>
            <w:tcW w:type="dxa" w:w="2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溅射</w:t>
            </w:r>
          </w:p>
        </w:tc>
        <w:tc>
          <w:tcPr>
            <w:tcW w:type="dxa" w:w="23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大招溅射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元素色或物理白</w:t>
            </w:r>
          </w:p>
        </w:tc>
        <w:tc>
          <w:tcPr>
            <w:tcW w:type="dxa" w:w="2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固定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Physical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→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延迟伤害</w:t>
            </w:r>
          </w:p>
        </w:tc>
        <w:tc>
          <w:tcPr>
            <w:tcW w:type="dxa" w:w="23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死舞类持续伤害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按伤害类型</w:t>
            </w:r>
          </w:p>
        </w:tc>
        <w:tc>
          <w:tcPr>
            <w:tcW w:type="dxa" w:w="2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按伤害类型分流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两条需要注意的口径：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1. </w:t>
      </w:r>
      <w:r>
        <w:rPr>
          <w:rFonts w:ascii="微软雅黑" w:hAnsi="微软雅黑" w:eastAsia="微软雅黑" w:cs="微软雅黑"/>
          <w:b/>
          <w:color w:val="212121"/>
          <w:sz w:val="18"/>
        </w:rPr>
        <w:t>普攻与溅射路径的形态固定为物理（纯色块）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，即使攻击方带元素，形态也不分流——它们的伤害数字取的是元素色，但形态走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Physical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2. </w:t>
      </w:r>
      <w:r>
        <w:rPr>
          <w:rFonts w:ascii="微软雅黑" w:hAnsi="微软雅黑" w:eastAsia="微软雅黑" w:cs="微软雅黑"/>
          <w:b/>
          <w:color w:val="212121"/>
          <w:sz w:val="18"/>
        </w:rPr>
        <w:t>伤害数字不受"是否触发反应"影响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：反应提示是独立的一行跳字（紫），与伤害数字并存。触发反应时同屏可见两个跳字。</w:t>
      </w:r>
    </w:p>
    <w:p>
      <w:bookmarkStart w:id="185" w:name="sec_3_6_对象池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3.6 对象池</w:t>
      </w:r>
      <w:bookmarkEnd w:id="18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FloatingTextPool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采用对象池模式——跳字对象复用，避免每次伤害都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Instantiate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/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Destroy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（战斗中跳字频率极高）。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单例；场景启动时预创建 20 个跳字实例，全部置为不激活后入队。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取用时池空则动态新建，池无上限；归还时仅置不激活并入队，不销毁、不减容、无超时回收。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池或预制体未就绪时，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Get()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返回空、调用点静默跳过。</w:t>
      </w:r>
    </w:p>
    <w:p>
      <w:bookmarkStart w:id="186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186"/>
    </w:p>
    <w:p>
      <w:bookmarkStart w:id="187" w:name="sec_4_1_动画参数_GameConfig_浮动文字动画参数_区块_16_个字段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动画参数（</w:t>
      </w:r>
      <w:r>
        <w:rPr>
          <w:rFonts w:ascii="微软雅黑" w:hAnsi="微软雅黑" w:eastAsia="微软雅黑" w:cs="微软雅黑"/>
          <w:b/>
          <w:color w:val="1A237E"/>
          <w:sz w:val="20"/>
        </w:rPr>
        <w:t>GameConfig</w:t>
      </w:r>
      <w:r>
        <w:rPr>
          <w:rFonts w:ascii="微软雅黑" w:hAnsi="微软雅黑" w:eastAsia="微软雅黑" w:cs="微软雅黑"/>
          <w:b/>
          <w:color w:val="1A237E"/>
          <w:sz w:val="20"/>
        </w:rPr>
        <w:t>「浮动文字动画参数」区块，16 个字段）</w:t>
      </w:r>
      <w:bookmarkEnd w:id="18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每类跳字三件套：时长 / 上漂距离 / 字号。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531"/>
        <w:gridCol w:w="2292"/>
        <w:gridCol w:w="2267"/>
        <w:gridCol w:w="2209"/>
      </w:tblGrid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跳字类型</w:t>
            </w:r>
          </w:p>
        </w:tc>
        <w:tc>
          <w:tcPr>
            <w:tcW w:type="dxa" w:w="229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时长（秒）</w:t>
            </w:r>
          </w:p>
        </w:tc>
        <w:tc>
          <w:tcPr>
            <w:tcW w:type="dxa" w:w="2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上漂距离</w:t>
            </w:r>
          </w:p>
        </w:tc>
        <w:tc>
          <w:tcPr>
            <w:tcW w:type="dxa" w:w="22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字号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物理 / 元素伤害</w:t>
            </w:r>
          </w:p>
        </w:tc>
        <w:tc>
          <w:tcPr>
            <w:tcW w:type="dxa" w:w="229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floatDurationPhysical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1.6</w:t>
            </w:r>
          </w:p>
        </w:tc>
        <w:tc>
          <w:tcPr>
            <w:tcW w:type="dxa" w:w="2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floatDistancePhysical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0.8</w:t>
            </w:r>
          </w:p>
        </w:tc>
        <w:tc>
          <w:tcPr>
            <w:tcW w:type="dxa" w:w="22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floatFontSizePhysical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18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反应提示</w:t>
            </w:r>
          </w:p>
        </w:tc>
        <w:tc>
          <w:tcPr>
            <w:tcW w:type="dxa" w:w="229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floatDurationReaction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1.6</w:t>
            </w:r>
          </w:p>
        </w:tc>
        <w:tc>
          <w:tcPr>
            <w:tcW w:type="dxa" w:w="2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floatDistanceReaction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1.0</w:t>
            </w:r>
          </w:p>
        </w:tc>
        <w:tc>
          <w:tcPr>
            <w:tcW w:type="dxa" w:w="22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floatFontSizeReaction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20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回血</w:t>
            </w:r>
          </w:p>
        </w:tc>
        <w:tc>
          <w:tcPr>
            <w:tcW w:type="dxa" w:w="229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floatDurationHeal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0.6</w:t>
            </w:r>
          </w:p>
        </w:tc>
        <w:tc>
          <w:tcPr>
            <w:tcW w:type="dxa" w:w="2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floatDistanceHeal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0.8</w:t>
            </w:r>
          </w:p>
        </w:tc>
        <w:tc>
          <w:tcPr>
            <w:tcW w:type="dxa" w:w="22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floatFontSizeHeal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9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护甲</w:t>
            </w:r>
          </w:p>
        </w:tc>
        <w:tc>
          <w:tcPr>
            <w:tcW w:type="dxa" w:w="229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floatDurationArmor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0.8</w:t>
            </w:r>
          </w:p>
        </w:tc>
        <w:tc>
          <w:tcPr>
            <w:tcW w:type="dxa" w:w="2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floatDistanceArmor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0.8</w:t>
            </w:r>
          </w:p>
        </w:tc>
        <w:tc>
          <w:tcPr>
            <w:tcW w:type="dxa" w:w="22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floatFontSizeArmor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8</w:t>
            </w:r>
          </w:p>
        </w:tc>
      </w:tr>
      <w:tr>
        <w:tc>
          <w:tcPr>
            <w:tcW w:type="dxa" w:w="15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暴击</w:t>
            </w:r>
          </w:p>
        </w:tc>
        <w:tc>
          <w:tcPr>
            <w:tcW w:type="dxa" w:w="229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floatDurationCrit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1.0</w:t>
            </w:r>
          </w:p>
        </w:tc>
        <w:tc>
          <w:tcPr>
            <w:tcW w:type="dxa" w:w="226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floatDistanceCrit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2.5</w:t>
            </w:r>
          </w:p>
        </w:tc>
        <w:tc>
          <w:tcPr>
            <w:tcW w:type="dxa" w:w="22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floatFontSizeCrit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= 16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全局：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floatAlphaFadeStart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= 0.8（Alpha 开始衰减的时间比例；0 = 立即衰减，1 = 全程不衰减）。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取值口径：上表为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GameConfig.asset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的实际值。代码侧另有一套兜底常量（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FloatStyles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与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GameConfig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字段默认值），仅在配置缺失时生效，二者数值不同——以资产值为准。</w:t>
      </w:r>
    </w:p>
    <w:p>
      <w:pPr>
        <w:spacing w:after="0" w:before="0" w:line="240" w:lineRule="auto"/>
        <w:ind w:left="280"/>
      </w:pP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资产值意味着：伤害与反应跳字</w:t>
      </w:r>
      <w:r>
        <w:rPr>
          <w:rFonts w:ascii="微软雅黑" w:hAnsi="微软雅黑" w:eastAsia="微软雅黑" w:cs="微软雅黑"/>
          <w:b/>
          <w:color w:val="555555"/>
          <w:sz w:val="18"/>
        </w:rPr>
        <w:t>前 80% 时长保持不透明，最后 20% 线性淡出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。反应跳字的时长已与伤害对齐，避免反应提示提前消失。</w:t>
      </w:r>
    </w:p>
    <w:p>
      <w:bookmarkStart w:id="188" w:name="sec_4_2_字号层级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字号层级</w:t>
      </w:r>
      <w:bookmarkEnd w:id="18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反应 20 &gt; 物理 18 &gt; 暴击 16 &gt; 回血 9 &gt; 护甲 8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排序逻辑：越"值得注意"的事件字号越大——反应 / 伤害最大（情绪高点）、护甲最小（重复性最高的反馈）。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这个梯度是有设计的：如果所有跳字字号相同，玩家会因为视觉噪音而忽略掉重要的那一个。</w:t>
      </w:r>
    </w:p>
    <w:p>
      <w:bookmarkStart w:id="189" w:name="sec_4_3_上漂距离的层级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上漂距离的层级</w:t>
      </w:r>
      <w:bookmarkEnd w:id="18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暴击 2.5 &gt; 反应 1.0 &gt; 物理 0.8 = 回血 0.8 = 护甲 0.8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同样遵循"重要的事件飘得更高"——用位移拉开空间层次，避免多个跳字挤在一起互相遮挡。</w:t>
      </w:r>
    </w:p>
    <w:p>
      <w:bookmarkStart w:id="190" w:name="sec_4_4_硬编码常量_未进配置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4.4 硬编码常量（未进配置）</w:t>
      </w:r>
      <w:bookmarkEnd w:id="19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以下数值写死在代码里，不受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GameConfig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控制，改动需改代码：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706"/>
        <w:gridCol w:w="2326"/>
        <w:gridCol w:w="1871"/>
        <w:gridCol w:w="2397"/>
      </w:tblGrid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常量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  <w:tc>
          <w:tcPr>
            <w:tcW w:type="dxa" w:w="1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2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起始高度偏移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FloatingText.Show</w:t>
            </w:r>
          </w:p>
        </w:tc>
        <w:tc>
          <w:tcPr>
            <w:tcW w:type="dxa" w:w="1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+2.5 世界单位</w:t>
            </w:r>
          </w:p>
        </w:tc>
        <w:tc>
          <w:tcPr>
            <w:tcW w:type="dxa" w:w="2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跳字起点在受击点上方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抖动幅度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FloatingText.Animate</w:t>
            </w:r>
          </w:p>
        </w:tc>
        <w:tc>
          <w:tcPr>
            <w:tcW w:type="dxa" w:w="1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0.05</w:t>
            </w:r>
          </w:p>
        </w:tc>
        <w:tc>
          <w:tcPr>
            <w:tcW w:type="dxa" w:w="2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暴击抖动半径（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Random.insideUnitCircle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渐变跨度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FloatingText.ApplyStyle</w:t>
            </w:r>
          </w:p>
        </w:tc>
        <w:tc>
          <w:tcPr>
            <w:tcW w:type="dxa" w:w="1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±0.45</w:t>
            </w:r>
          </w:p>
        </w:tc>
        <w:tc>
          <w:tcPr>
            <w:tcW w:type="dxa" w:w="2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上端向白、下端向黑各插值 45%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描边膨胀量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FloatingText.ApplyStyle</w:t>
            </w:r>
          </w:p>
        </w:tc>
        <w:tc>
          <w:tcPr>
            <w:tcW w:type="dxa" w:w="1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0.25</w:t>
            </w:r>
          </w:p>
        </w:tc>
        <w:tc>
          <w:tcPr>
            <w:tcW w:type="dxa" w:w="2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UNDERLAY 的 SDF 膨胀（描边宽度）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描边羽化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FloatingText.ApplyStyle</w:t>
            </w:r>
          </w:p>
        </w:tc>
        <w:tc>
          <w:tcPr>
            <w:tcW w:type="dxa" w:w="1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2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硬边，不羽化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描边底色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FloatingText</w:t>
            </w:r>
          </w:p>
        </w:tc>
        <w:tc>
          <w:tcPr>
            <w:tcW w:type="dxa" w:w="1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(0.05, 0.05, 0.05, 1)</w:t>
            </w:r>
          </w:p>
        </w:tc>
        <w:tc>
          <w:tcPr>
            <w:tcW w:type="dxa" w:w="2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近黑；alpha 随文字同步淡出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池初始容量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FloatingTextPool.Awake</w:t>
            </w:r>
          </w:p>
        </w:tc>
        <w:tc>
          <w:tcPr>
            <w:tcW w:type="dxa" w:w="1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</w:t>
            </w:r>
          </w:p>
        </w:tc>
        <w:tc>
          <w:tcPr>
            <w:tcW w:type="dxa" w:w="2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预创建数量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反应提示额外高度</w:t>
            </w:r>
          </w:p>
        </w:tc>
        <w:tc>
          <w:tcPr>
            <w:tcW w:type="dxa" w:w="2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各调用点</w:t>
            </w:r>
          </w:p>
        </w:tc>
        <w:tc>
          <w:tcPr>
            <w:tcW w:type="dxa" w:w="18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+1.5 世界单位</w:t>
            </w:r>
          </w:p>
        </w:tc>
        <w:tc>
          <w:tcPr>
            <w:tcW w:type="dxa" w:w="239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与伤害数字错开，减少重叠</w:t>
            </w:r>
          </w:p>
        </w:tc>
      </w:tr>
    </w:tbl>
    <w:p>
      <w:bookmarkStart w:id="191" w:name="sec_5_数据结构_字段定义表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数据结构（字段定义表）</w:t>
      </w:r>
      <w:bookmarkEnd w:id="191"/>
    </w:p>
    <w:p>
      <w:bookmarkStart w:id="192" w:name="sec_5_1_FloatStyleKind_形态枚举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5.1 </w:t>
      </w:r>
      <w:r>
        <w:rPr>
          <w:rFonts w:ascii="微软雅黑" w:hAnsi="微软雅黑" w:eastAsia="微软雅黑" w:cs="微软雅黑"/>
          <w:b/>
          <w:color w:val="1A237E"/>
          <w:sz w:val="20"/>
        </w:rPr>
        <w:t>FloatStyleKind</w:t>
      </w:r>
      <w:r>
        <w:rPr>
          <w:rFonts w:ascii="微软雅黑" w:hAnsi="微软雅黑" w:eastAsia="微软雅黑" w:cs="微软雅黑"/>
          <w:b/>
          <w:color w:val="1A237E"/>
          <w:sz w:val="20"/>
        </w:rPr>
        <w:t>（形态枚举）</w:t>
      </w:r>
      <w:bookmarkEnd w:id="19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78" w:type="dxa"/>
      </w:tblPr>
      <w:tblGrid>
        <w:gridCol w:w="1011"/>
        <w:gridCol w:w="5841"/>
        <w:gridCol w:w="626"/>
      </w:tblGrid>
      <w:tr>
        <w:tc>
          <w:tcPr>
            <w:tcW w:type="dxa" w:w="1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58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实现</w:t>
            </w:r>
          </w:p>
        </w:tc>
      </w:tr>
      <w:tr>
        <w:tc>
          <w:tcPr>
            <w:tcW w:type="dxa" w:w="1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</w:p>
        </w:tc>
        <w:tc>
          <w:tcPr>
            <w:tcW w:type="dxa" w:w="58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纯色（TMP 直接着色）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Gradient</w:t>
            </w:r>
          </w:p>
        </w:tc>
        <w:tc>
          <w:tcPr>
            <w:tcW w:type="dxa" w:w="58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渐变（TMP 顶点渐变：上端提亮 / 下端压暗）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0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Outline</w:t>
            </w:r>
          </w:p>
        </w:tc>
        <w:tc>
          <w:tcPr>
            <w:tcW w:type="dxa" w:w="58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描边（TMP UNDERLAY：SDF 膨胀一层深色底，文字本体保持原色）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</w:tbl>
    <w:p>
      <w:bookmarkStart w:id="193" w:name="sec_5_2_FloatStyle_跳字样式参数_System_Serializable_struct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5.2 </w:t>
      </w:r>
      <w:r>
        <w:rPr>
          <w:rFonts w:ascii="微软雅黑" w:hAnsi="微软雅黑" w:eastAsia="微软雅黑" w:cs="微软雅黑"/>
          <w:b/>
          <w:color w:val="1A237E"/>
          <w:sz w:val="20"/>
        </w:rPr>
        <w:t>FloatStyle</w:t>
      </w:r>
      <w:r>
        <w:rPr>
          <w:rFonts w:ascii="微软雅黑" w:hAnsi="微软雅黑" w:eastAsia="微软雅黑" w:cs="微软雅黑"/>
          <w:b/>
          <w:color w:val="1A237E"/>
          <w:sz w:val="20"/>
        </w:rPr>
        <w:t>（跳字样式参数，</w:t>
      </w:r>
      <w:r>
        <w:rPr>
          <w:rFonts w:ascii="微软雅黑" w:hAnsi="微软雅黑" w:eastAsia="微软雅黑" w:cs="微软雅黑"/>
          <w:b/>
          <w:color w:val="1A237E"/>
          <w:sz w:val="20"/>
        </w:rPr>
        <w:t>[System.Serializable]</w:t>
      </w:r>
      <w:r>
        <w:rPr>
          <w:rFonts w:ascii="微软雅黑" w:hAnsi="微软雅黑" w:eastAsia="微软雅黑" w:cs="微软雅黑"/>
          <w:b/>
          <w:color w:val="1A237E"/>
          <w:sz w:val="20"/>
        </w:rPr>
        <w:t xml:space="preserve"> struct）</w:t>
      </w:r>
      <w:bookmarkEnd w:id="19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166"/>
        <w:gridCol w:w="1391"/>
        <w:gridCol w:w="1496"/>
        <w:gridCol w:w="4247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1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424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文字颜色</w:t>
            </w:r>
          </w:p>
        </w:tc>
        <w:tc>
          <w:tcPr>
            <w:tcW w:type="dxa" w:w="1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color</w:t>
            </w:r>
          </w:p>
        </w:tc>
        <w:tc>
          <w:tcPr>
            <w:tcW w:type="dxa" w:w="1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Color</w:t>
            </w:r>
          </w:p>
        </w:tc>
        <w:tc>
          <w:tcPr>
            <w:tcW w:type="dxa" w:w="424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元素色或伤害类型色（由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ElementColorMapper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取得）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总时长</w:t>
            </w:r>
          </w:p>
        </w:tc>
        <w:tc>
          <w:tcPr>
            <w:tcW w:type="dxa" w:w="1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duration</w:t>
            </w:r>
          </w:p>
        </w:tc>
        <w:tc>
          <w:tcPr>
            <w:tcW w:type="dxa" w:w="1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424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上漂 + 淡出总时长（秒）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上漂距离</w:t>
            </w:r>
          </w:p>
        </w:tc>
        <w:tc>
          <w:tcPr>
            <w:tcW w:type="dxa" w:w="1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floatDistance</w:t>
            </w:r>
          </w:p>
        </w:tc>
        <w:tc>
          <w:tcPr>
            <w:tcW w:type="dxa" w:w="1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424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世界单位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字号</w:t>
            </w:r>
          </w:p>
        </w:tc>
        <w:tc>
          <w:tcPr>
            <w:tcW w:type="dxa" w:w="1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fontSize</w:t>
            </w:r>
          </w:p>
        </w:tc>
        <w:tc>
          <w:tcPr>
            <w:tcW w:type="dxa" w:w="1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424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TMP fontSize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是否抖动</w:t>
            </w:r>
          </w:p>
        </w:tc>
        <w:tc>
          <w:tcPr>
            <w:tcW w:type="dxa" w:w="1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shake</w:t>
            </w:r>
          </w:p>
        </w:tc>
        <w:tc>
          <w:tcPr>
            <w:tcW w:type="dxa" w:w="1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424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暴击用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跳字形态</w:t>
            </w:r>
          </w:p>
        </w:tc>
        <w:tc>
          <w:tcPr>
            <w:tcW w:type="dxa" w:w="1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kind</w:t>
            </w:r>
          </w:p>
        </w:tc>
        <w:tc>
          <w:tcPr>
            <w:tcW w:type="dxa" w:w="14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FloatStyleKind</w:t>
            </w:r>
          </w:p>
        </w:tc>
        <w:tc>
          <w:tcPr>
            <w:tcW w:type="dxa" w:w="4247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物理=纯色 / 魔法=渐变 / 真实=描边；默认纯色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构造：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FloatStyle(color, duration, floatDistance, fontSize, shake, kind = Plain)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kind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为默认参数，省略即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Plain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；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shake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无默认值，须显式传入——非伤害样式一律传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false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（只有暴击样式传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true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）。</w:t>
      </w:r>
    </w:p>
    <w:p>
      <w:bookmarkStart w:id="194" w:name="sec_5_3_FloatStyles_静态预设库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5.3 </w:t>
      </w:r>
      <w:r>
        <w:rPr>
          <w:rFonts w:ascii="微软雅黑" w:hAnsi="微软雅黑" w:eastAsia="微软雅黑" w:cs="微软雅黑"/>
          <w:b/>
          <w:color w:val="1A237E"/>
          <w:sz w:val="20"/>
        </w:rPr>
        <w:t>FloatStyles</w:t>
      </w:r>
      <w:r>
        <w:rPr>
          <w:rFonts w:ascii="微软雅黑" w:hAnsi="微软雅黑" w:eastAsia="微软雅黑" w:cs="微软雅黑"/>
          <w:b/>
          <w:color w:val="1A237E"/>
          <w:sz w:val="20"/>
        </w:rPr>
        <w:t>（静态预设库）</w:t>
      </w:r>
      <w:bookmarkEnd w:id="19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193" w:type="dxa"/>
      </w:tblPr>
      <w:tblGrid>
        <w:gridCol w:w="1486"/>
        <w:gridCol w:w="1166"/>
        <w:gridCol w:w="1541"/>
      </w:tblGrid>
      <w:tr>
        <w:tc>
          <w:tcPr>
            <w:tcW w:type="dxa" w:w="1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成员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  <w:tc>
          <w:tcPr>
            <w:tcW w:type="dxa" w:w="15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</w:tr>
      <w:tr>
        <w:tc>
          <w:tcPr>
            <w:tcW w:type="dxa" w:w="1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ReactionColor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反应提示色</w:t>
            </w:r>
          </w:p>
        </w:tc>
        <w:tc>
          <w:tcPr>
            <w:tcW w:type="dxa" w:w="15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(0.8, 0.4, 1) 紫</w:t>
            </w:r>
          </w:p>
        </w:tc>
      </w:tr>
      <w:tr>
        <w:tc>
          <w:tcPr>
            <w:tcW w:type="dxa" w:w="1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HealColor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回血色</w:t>
            </w:r>
          </w:p>
        </w:tc>
        <w:tc>
          <w:tcPr>
            <w:tcW w:type="dxa" w:w="15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(0.3, 1, 0.3) 绿</w:t>
            </w:r>
          </w:p>
        </w:tc>
      </w:tr>
      <w:tr>
        <w:tc>
          <w:tcPr>
            <w:tcW w:type="dxa" w:w="1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ArmorColor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护甲色</w:t>
            </w:r>
          </w:p>
        </w:tc>
        <w:tc>
          <w:tcPr>
            <w:tcW w:type="dxa" w:w="15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(0.3, 0.5, 1) 蓝</w:t>
            </w:r>
          </w:p>
        </w:tc>
      </w:tr>
      <w:tr>
        <w:tc>
          <w:tcPr>
            <w:tcW w:type="dxa" w:w="1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CritColor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暴击色</w:t>
            </w:r>
          </w:p>
        </w:tc>
        <w:tc>
          <w:tcPr>
            <w:tcW w:type="dxa" w:w="15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(1, 0.85, 0.2) 金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四个颜色为类内私有常量，不对 Inspector 暴露；元素色一律走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ElementColorMapper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，不在本类重复定义。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本类同时是</w:t>
      </w:r>
      <w:r>
        <w:rPr>
          <w:rFonts w:ascii="微软雅黑" w:hAnsi="微软雅黑" w:eastAsia="微软雅黑" w:cs="微软雅黑"/>
          <w:b/>
          <w:color w:val="212121"/>
          <w:sz w:val="18"/>
        </w:rPr>
        <w:t>样式工厂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Damage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PhysicalDamage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ReactionDamage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Heal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Armor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Crit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各提供"无参兜底版"与"显式传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GameConfig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版"两个重载。带参版供已缓存配置的池直传，省去重复加载。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Damage(color, kind)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按伤害类型分流形态：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Magical → Gradient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、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True → Outline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、其余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Plain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。其余样式工厂一律省略形态参数，固定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Plain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</w:p>
    <w:p>
      <w:bookmarkStart w:id="195" w:name="sec_5_4_ElementColorMapper_元素色映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5.4 </w:t>
      </w:r>
      <w:r>
        <w:rPr>
          <w:rFonts w:ascii="微软雅黑" w:hAnsi="微软雅黑" w:eastAsia="微软雅黑" w:cs="微软雅黑"/>
          <w:b/>
          <w:color w:val="1A237E"/>
          <w:sz w:val="20"/>
        </w:rPr>
        <w:t>ElementColorMapper</w:t>
      </w:r>
      <w:r>
        <w:rPr>
          <w:rFonts w:ascii="微软雅黑" w:hAnsi="微软雅黑" w:eastAsia="微软雅黑" w:cs="微软雅黑"/>
          <w:b/>
          <w:color w:val="1A237E"/>
          <w:sz w:val="20"/>
        </w:rPr>
        <w:t>（元素色映射）</w:t>
      </w:r>
      <w:bookmarkEnd w:id="19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2246"/>
        <w:gridCol w:w="3422"/>
        <w:gridCol w:w="2631"/>
      </w:tblGrid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方法</w:t>
            </w:r>
          </w:p>
        </w:tc>
        <w:tc>
          <w:tcPr>
            <w:tcW w:type="dxa" w:w="3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签名</w:t>
            </w:r>
          </w:p>
        </w:tc>
        <w:tc>
          <w:tcPr>
            <w:tcW w:type="dxa" w:w="263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伤害色统一入口</w:t>
            </w:r>
          </w:p>
        </w:tc>
        <w:tc>
          <w:tcPr>
            <w:tcW w:type="dxa" w:w="3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Color GetDamageColor(ElementType element, DamageKind kind)</w:t>
            </w:r>
          </w:p>
        </w:tc>
        <w:tc>
          <w:tcPr>
            <w:tcW w:type="dxa" w:w="263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元素非空且元素系统生效 → 元素色；否则类型色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取元素伤害色</w:t>
            </w:r>
          </w:p>
        </w:tc>
        <w:tc>
          <w:tcPr>
            <w:tcW w:type="dxa" w:w="3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Color GetElementDamageColor(ElementType element)</w:t>
            </w:r>
          </w:p>
        </w:tc>
        <w:tc>
          <w:tcPr>
            <w:tcW w:type="dxa" w:w="263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火/水/雷/冰；其他元素回退物理白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取元素伤害色（带配置）</w:t>
            </w:r>
          </w:p>
        </w:tc>
        <w:tc>
          <w:tcPr>
            <w:tcW w:type="dxa" w:w="3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Color GetElementDamageColor(ElementType element, GameConfig config)</w:t>
            </w:r>
          </w:p>
        </w:tc>
        <w:tc>
          <w:tcPr>
            <w:tcW w:type="dxa" w:w="263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显式传配置；传空则回落缓存实例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取类型色</w:t>
            </w:r>
          </w:p>
        </w:tc>
        <w:tc>
          <w:tcPr>
            <w:tcW w:type="dxa" w:w="3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Color GetDamageKindColor(DamageKind kind)</w:t>
            </w:r>
          </w:p>
        </w:tc>
        <w:tc>
          <w:tcPr>
            <w:tcW w:type="dxa" w:w="263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物理白 / 魔法紫 / 真实金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取反应色</w:t>
            </w:r>
          </w:p>
        </w:tc>
        <w:tc>
          <w:tcPr>
            <w:tcW w:type="dxa" w:w="3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Color GetReactionColor(ReactionType type)</w:t>
            </w:r>
          </w:p>
        </w:tc>
        <w:tc>
          <w:tcPr>
            <w:tcW w:type="dxa" w:w="263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按反应类型；通用紫兜底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取反应名</w:t>
            </w:r>
          </w:p>
        </w:tc>
        <w:tc>
          <w:tcPr>
            <w:tcW w:type="dxa" w:w="342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 GetReactionName(ReactionType type)</w:t>
            </w:r>
          </w:p>
        </w:tc>
        <w:tc>
          <w:tcPr>
            <w:tcW w:type="dxa" w:w="263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中文名（蒸发/融化/超载/冻结/感电/超导），None 返回空串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兜底口径（注意区分）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元素色 / 类型色在配置缺失时返回</w:t>
      </w:r>
      <w:r>
        <w:rPr>
          <w:rFonts w:ascii="微软雅黑" w:hAnsi="微软雅黑" w:eastAsia="微软雅黑" w:cs="微软雅黑"/>
          <w:b/>
          <w:color w:val="212121"/>
          <w:sz w:val="18"/>
        </w:rPr>
        <w:t>白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Color.white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；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反应色在配置缺失时返回</w:t>
      </w:r>
      <w:r>
        <w:rPr>
          <w:rFonts w:ascii="微软雅黑" w:hAnsi="微软雅黑" w:eastAsia="微软雅黑" w:cs="微软雅黑"/>
          <w:b/>
          <w:color w:val="212121"/>
          <w:sz w:val="18"/>
        </w:rPr>
        <w:t>紫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(0.8, 0.4, 1)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ElementColorMapper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内部持有一个静态缓存的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GameConfig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（首次访问时从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Resources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懒加载）；带配置重载在传入空时会回落到该缓存实例，并非直接进兜底。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元素色只有这一处定义——跳字、棋子元素光环、大招扩散环三处表现共用，改色值会同时影响三者，不会出现色差。</w:t>
      </w:r>
    </w:p>
    <w:p>
      <w:bookmarkStart w:id="196" w:name="sec_5_5_FloatingText_FloatingTextPool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 xml:space="preserve">5.5 </w:t>
      </w:r>
      <w:r>
        <w:rPr>
          <w:rFonts w:ascii="微软雅黑" w:hAnsi="微软雅黑" w:eastAsia="微软雅黑" w:cs="微软雅黑"/>
          <w:b/>
          <w:color w:val="1A237E"/>
          <w:sz w:val="20"/>
        </w:rPr>
        <w:t>FloatingText</w:t>
      </w:r>
      <w:r>
        <w:rPr>
          <w:rFonts w:ascii="微软雅黑" w:hAnsi="微软雅黑" w:eastAsia="微软雅黑" w:cs="微软雅黑"/>
          <w:b/>
          <w:color w:val="1A237E"/>
          <w:sz w:val="20"/>
        </w:rPr>
        <w:t xml:space="preserve"> / </w:t>
      </w:r>
      <w:r>
        <w:rPr>
          <w:rFonts w:ascii="微软雅黑" w:hAnsi="微软雅黑" w:eastAsia="微软雅黑" w:cs="微软雅黑"/>
          <w:b/>
          <w:color w:val="1A237E"/>
          <w:sz w:val="20"/>
        </w:rPr>
        <w:t>FloatingTextPool</w:t>
      </w:r>
      <w:bookmarkEnd w:id="19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2770"/>
        <w:gridCol w:w="5529"/>
      </w:tblGrid>
      <w:tr>
        <w:tc>
          <w:tcPr>
            <w:tcW w:type="dxa" w:w="2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</w:t>
            </w:r>
          </w:p>
        </w:tc>
        <w:tc>
          <w:tcPr>
            <w:tcW w:type="dxa" w:w="552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职责</w:t>
            </w:r>
          </w:p>
        </w:tc>
      </w:tr>
      <w:tr>
        <w:tc>
          <w:tcPr>
            <w:tcW w:type="dxa" w:w="2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FloatingTextPool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（MonoBehaviour）</w:t>
            </w:r>
          </w:p>
        </w:tc>
        <w:tc>
          <w:tcPr>
            <w:tcW w:type="dxa" w:w="552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对象池：提供/回收跳字实例；快捷方法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ShowDamage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ShowHeal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ShowArmor</w:t>
            </w:r>
          </w:p>
        </w:tc>
      </w:tr>
      <w:tr>
        <w:tc>
          <w:tcPr>
            <w:tcW w:type="dxa" w:w="277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FloatingText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（MonoBehaviour）</w:t>
            </w:r>
          </w:p>
        </w:tc>
        <w:tc>
          <w:tcPr>
            <w:tcW w:type="dxa" w:w="5529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单个跳字的播放（颜色/渐变/描边/上漂/淡出/抖动），结束回池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FloatingText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内部持有的样式常量：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OutlineBaseColor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=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(0.05, 0.05, 0.05, 1)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（描边基色，近黑）；淡出时其 alpha 随文字同步衰减，避免文字消失后残留深色底影。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播放流程：停掉上一轮协程 → 写入文本与字号 → 按形态配置 TMP（先全量复位，防止池复用时上一次的渐变/描边残留串色）→ 定位到受击点上方 → 启动动画协程。动画每帧：上漂插值、按需叠加抖动位移、按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floatAlphaFadeStart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计算 Alpha、朝摄像机旋转（billboard）。</w:t>
      </w:r>
    </w:p>
    <w:p>
      <w:bookmarkStart w:id="197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19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42" w:type="dxa"/>
      </w:tblPr>
      <w:tblGrid>
        <w:gridCol w:w="3061"/>
        <w:gridCol w:w="4381"/>
      </w:tblGrid>
      <w:tr>
        <w:tc>
          <w:tcPr>
            <w:tcW w:type="dxa" w:w="3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4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3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元素色 / 类型色 / 反应色（14 个）</w:t>
            </w:r>
          </w:p>
        </w:tc>
        <w:tc>
          <w:tcPr>
            <w:tcW w:type="dxa" w:w="4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GameConfig.asset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→「浮动文字颜色」</w:t>
            </w:r>
          </w:p>
        </w:tc>
      </w:tr>
      <w:tr>
        <w:tc>
          <w:tcPr>
            <w:tcW w:type="dxa" w:w="3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动画参数（16 个）</w:t>
            </w:r>
          </w:p>
        </w:tc>
        <w:tc>
          <w:tcPr>
            <w:tcW w:type="dxa" w:w="4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GameConfig.asset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→「浮动文字动画参数」</w:t>
            </w:r>
          </w:p>
        </w:tc>
      </w:tr>
      <w:tr>
        <w:tc>
          <w:tcPr>
            <w:tcW w:type="dxa" w:w="3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非伤害样式色（4 个）</w:t>
            </w:r>
          </w:p>
        </w:tc>
        <w:tc>
          <w:tcPr>
            <w:tcW w:type="dxa" w:w="4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FloatStyles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静态类（硬编码）</w:t>
            </w:r>
          </w:p>
        </w:tc>
      </w:tr>
      <w:tr>
        <w:tc>
          <w:tcPr>
            <w:tcW w:type="dxa" w:w="3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</w:t>
            </w:r>
          </w:p>
        </w:tc>
        <w:tc>
          <w:tcPr>
            <w:tcW w:type="dxa" w:w="4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配置表\全局参数配置表.xlsx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→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GameConfig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sheet</w:t>
            </w:r>
          </w:p>
        </w:tc>
      </w:tr>
      <w:tr>
        <w:tc>
          <w:tcPr>
            <w:tcW w:type="dxa" w:w="30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预制体</w:t>
            </w:r>
          </w:p>
        </w:tc>
        <w:tc>
          <w:tcPr>
            <w:tcW w:type="dxa" w:w="43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FloatingText.prefab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（World Space Canvas）</w:t>
            </w:r>
          </w:p>
        </w:tc>
      </w:tr>
    </w:tbl>
    <w:p>
      <w:bookmarkStart w:id="198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19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138" w:type="dxa"/>
      </w:tblPr>
      <w:tblGrid>
        <w:gridCol w:w="2311"/>
        <w:gridCol w:w="5021"/>
        <w:gridCol w:w="806"/>
      </w:tblGrid>
      <w:tr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50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配置为空</w:t>
            </w:r>
          </w:p>
        </w:tc>
        <w:tc>
          <w:tcPr>
            <w:tcW w:type="dxa" w:w="50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元素色/类型色返回兜底白；反应色返回兜底紫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无元素伤害</w:t>
            </w:r>
          </w:p>
        </w:tc>
        <w:tc>
          <w:tcPr>
            <w:tcW w:type="dxa" w:w="50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按伤害类型取色（物理白 / 魔法紫 / 真实金）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非伤害跳字</w:t>
            </w:r>
          </w:p>
        </w:tc>
        <w:tc>
          <w:tcPr>
            <w:tcW w:type="dxa" w:w="50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形态固定 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Plain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（不参与形态维度）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元素系统未生效</w:t>
            </w:r>
          </w:p>
        </w:tc>
        <w:tc>
          <w:tcPr>
            <w:tcW w:type="dxa" w:w="50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即使带元素也按伤害类型取色（不显示元素色）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池/预制体未就绪</w:t>
            </w:r>
          </w:p>
        </w:tc>
        <w:tc>
          <w:tcPr>
            <w:tcW w:type="dxa" w:w="50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调用点静默跳过，不报错、不影响结算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跳字过多（AOE 多目标）</w:t>
            </w:r>
          </w:p>
        </w:tc>
        <w:tc>
          <w:tcPr>
            <w:tcW w:type="dxa" w:w="50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对象池复用，池空时动态新建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池复用串色</w:t>
            </w:r>
          </w:p>
        </w:tc>
        <w:tc>
          <w:tcPr>
            <w:tcW w:type="dxa" w:w="50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每次播放前全量复位渐变/描边关键字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正常</w:t>
            </w:r>
          </w:p>
        </w:tc>
      </w:tr>
      <w:tr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短时间多段伤害</w:t>
            </w:r>
          </w:p>
        </w:tc>
        <w:tc>
          <w:tcPr>
            <w:tcW w:type="dxa" w:w="50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跳字各自独立上漂，位置相同可能重叠（无错位/合并机制）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23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描边宽度</w:t>
            </w:r>
          </w:p>
        </w:tc>
        <w:tc>
          <w:tcPr>
            <w:tcW w:type="dxa" w:w="502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当前固定 0.25，不可调（硬编码）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</w:tbl>
    <w:p>
      <w:bookmarkStart w:id="199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19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518" w:type="dxa"/>
      </w:tblPr>
      <w:tblGrid>
        <w:gridCol w:w="2401"/>
        <w:gridCol w:w="2786"/>
        <w:gridCol w:w="2331"/>
      </w:tblGrid>
      <w:tr>
        <w:tc>
          <w:tcPr>
            <w:tcW w:type="dxa" w:w="2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23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跳字预制体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FloatingText.prefab</w:t>
            </w:r>
          </w:p>
        </w:tc>
        <w:tc>
          <w:tcPr>
            <w:tcW w:type="dxa" w:w="23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2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TMP 字体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项目 TMP 字体资产</w:t>
            </w:r>
          </w:p>
        </w:tc>
        <w:tc>
          <w:tcPr>
            <w:tcW w:type="dxa" w:w="23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</w:t>
            </w:r>
          </w:p>
        </w:tc>
      </w:tr>
      <w:tr>
        <w:tc>
          <w:tcPr>
            <w:tcW w:type="dxa" w:w="2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渐变 / 描边的 shader 支持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TMP 顶点渐变 + UNDERLAY</w:t>
            </w:r>
          </w:p>
        </w:tc>
        <w:tc>
          <w:tcPr>
            <w:tcW w:type="dxa" w:w="23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已完成（TMP 内置能力）</w:t>
            </w:r>
          </w:p>
        </w:tc>
      </w:tr>
      <w:tr>
        <w:tc>
          <w:tcPr>
            <w:tcW w:type="dxa" w:w="2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描边宽度可调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当前硬编码，是否有配置化需求</w:t>
            </w:r>
          </w:p>
        </w:tc>
        <w:tc>
          <w:tcPr>
            <w:tcW w:type="dxa" w:w="23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24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跳字遮挡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多个跳字重叠时的可读性</w:t>
            </w:r>
          </w:p>
        </w:tc>
        <w:tc>
          <w:tcPr>
            <w:tcW w:type="dxa" w:w="23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</w:tbl>
    <w:p>
      <w:bookmarkStart w:id="200" w:name="sec_9_实现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实现与验收</w:t>
      </w:r>
      <w:bookmarkEnd w:id="20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5190"/>
        <w:gridCol w:w="3109"/>
      </w:tblGrid>
      <w:tr>
        <w:tc>
          <w:tcPr>
            <w:tcW w:type="dxa" w:w="519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31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519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颜色 = 元素（4 色 + 类型兜底 3 色）</w:t>
            </w:r>
          </w:p>
        </w:tc>
        <w:tc>
          <w:tcPr>
            <w:tcW w:type="dxa" w:w="31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519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形态 = 伤害类型（Plain / Gradient / Outline）</w:t>
            </w:r>
          </w:p>
        </w:tc>
        <w:tc>
          <w:tcPr>
            <w:tcW w:type="dxa" w:w="31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519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反应提示（独立色 + 7 个反应色字段）</w:t>
            </w:r>
          </w:p>
        </w:tc>
        <w:tc>
          <w:tcPr>
            <w:tcW w:type="dxa" w:w="31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519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格挡 / 免疫提示（复用护甲色）</w:t>
            </w:r>
          </w:p>
        </w:tc>
        <w:tc>
          <w:tcPr>
            <w:tcW w:type="dxa" w:w="31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519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对象池（预创建 20、动态扩容）</w:t>
            </w:r>
          </w:p>
        </w:tc>
        <w:tc>
          <w:tcPr>
            <w:tcW w:type="dxa" w:w="31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519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字号与位移分级（5 类）</w:t>
            </w:r>
          </w:p>
        </w:tc>
        <w:tc>
          <w:tcPr>
            <w:tcW w:type="dxa" w:w="31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519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ElementColorMapper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元素色单一来源（跳字/光环/扩散环共用）</w:t>
            </w:r>
          </w:p>
        </w:tc>
        <w:tc>
          <w:tcPr>
            <w:tcW w:type="dxa" w:w="31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519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带元素伤害的跳字颜色（统一入口 + 城邦过滤）</w:t>
            </w:r>
          </w:p>
        </w:tc>
        <w:tc>
          <w:tcPr>
            <w:tcW w:type="dxa" w:w="31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519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回血跳字</w:t>
            </w:r>
          </w:p>
        </w:tc>
        <w:tc>
          <w:tcPr>
            <w:tcW w:type="dxa" w:w="31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预留（方法已实现，无调用点）</w:t>
            </w:r>
          </w:p>
        </w:tc>
      </w:tr>
      <w:tr>
        <w:tc>
          <w:tcPr>
            <w:tcW w:type="dxa" w:w="519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暴击跳字（金色 + 抖动）</w:t>
            </w:r>
          </w:p>
        </w:tc>
        <w:tc>
          <w:tcPr>
            <w:tcW w:type="dxa" w:w="3110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预留（无调用点，且无暴击判定逻辑）</w:t>
            </w:r>
          </w:p>
        </w:tc>
      </w:tr>
    </w:tbl>
    <w:p>
      <w:bookmarkStart w:id="201" w:name="sec_10_待确认项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待确认项</w:t>
      </w:r>
      <w:bookmarkEnd w:id="201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1.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FloatStyles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与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GameConfig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的分工：4 个非伤害样式色（反应/回血/护甲/暴击）仍在代码里——是否收进配置。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跳字重叠：AOE 多目标 / 同目标多段伤害时是否重叠遮挡，是否需要错位或合并机制。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3. 描边宽度：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Outline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形态的描边粗细（当前硬编码 0.25）是否需要配置化。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4. 跳字与面板一致性：跳字显示的是最终实际伤害，面板口径是否已对齐。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5. 暴击档的归属：项目当前无暴击判定逻辑，暴击跳字（金色+抖动）与 3 个暴击配置项是否保留，还是随暴击系统一并规划。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6. 回血跳字：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ShowHeal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已实现但无调用点，治疗类效果是否需要一个统一的跳字入口。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7. 元素反应跳字与伤害跳字共存：当前为两行独立跳字（伤害数字 + 反应名），是否需要合并为一行或做时间错开。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