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80" w:name="sec_20_城邦_欢愉_卡牌手牌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20 城邦 欢愉（卡牌手牌）</w:t>
      </w:r>
      <w:bookmarkEnd w:id="280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状态：设计成册，代码未实现。本册为《</w:t>
      </w:r>
      <w:hyperlink r:id="rId10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》的欢愉子册。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关联：《</w:t>
      </w:r>
      <w:hyperlink r:id="rId10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12_城邦系统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》（城邦框架）《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04_回合与资源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》（AP 与金币）《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11_商店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》（局内金币的装备 sink）《</w:t>
      </w:r>
      <w:hyperlink r:id="rId13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19_排位分系统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</w:t>
      </w:r>
    </w:p>
    <w:p>
      <w:bookmarkStart w:id="281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8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84" w:type="dxa"/>
      </w:tblPr>
      <w:tblGrid>
        <w:gridCol w:w="806"/>
        <w:gridCol w:w="1266"/>
        <w:gridCol w:w="530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首版：欢愉城邦机制设计（手牌、牌袋、明牌随机池）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2026-09-18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按源码重校：补城邦框架接口前提、机制接入约束与可选池现状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282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282"/>
    </w:p>
    <w:p>
      <w:bookmarkStart w:id="283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28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在既有的 AP 与金币之外，再给对局加一层可规划的资源池（手牌）。它不改变规则地基，只让玩家在"这回合打哪两张牌"上多做一层判断。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与邪疑（改写信息地基）不同，欢愉是叠加型城邦，牌效全部复用既有系统（AP、金币、护盾、回血、元素、召唤）。它回答的问题是："除了移动和攻击，还有什么值得花的资源？"</w:t>
      </w:r>
    </w:p>
    <w:p>
      <w:bookmarkStart w:id="284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28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97" w:type="dxa"/>
      </w:tblPr>
      <w:tblGrid>
        <w:gridCol w:w="1706"/>
        <w:gridCol w:w="5091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多一层规划</w:t>
            </w:r>
          </w:p>
        </w:tc>
        <w:tc>
          <w:tcPr>
            <w:tcW w:type="dxa" w:w="5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"这一手打什么、留什么"，手牌给了 AP 之外的第二个决策轴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可预期、可复盘</w:t>
            </w:r>
          </w:p>
        </w:tc>
        <w:tc>
          <w:tcPr>
            <w:tcW w:type="dxa" w:w="5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明牌随机池：玩家看得到袋里有什么，只是不知道顺序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资源有限、有取舍</w:t>
            </w:r>
          </w:p>
        </w:tc>
        <w:tc>
          <w:tcPr>
            <w:tcW w:type="dxa" w:w="50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手牌上限与袋内供给都有限，打出即消耗，不能无限刷</w:t>
            </w:r>
          </w:p>
        </w:tc>
      </w:tr>
    </w:tbl>
    <w:p>
      <w:bookmarkStart w:id="285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28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欢愉在本局新增一层"手牌"资源，出牌作用于既有系统，不新造战斗规则。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220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系统定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0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欢愉与 AP 节流阀、局内金币形成新的取舍关系：AP 成本牌与移动、攻击、大招抢 AP；金币成本牌与买装备、买道具抢局内金币。两条成本轴让手牌天然嵌进已有经济，而不是叠在系统之外。</w:t>
      </w:r>
    </w:p>
    <w:p>
      <w:bookmarkStart w:id="286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28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12" w:type="dxa"/>
      </w:tblPr>
      <w:tblGrid>
        <w:gridCol w:w="1166"/>
        <w:gridCol w:w="634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每方当前可打出的牌，上限 4 张，每方独立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牌袋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一组按随机顺序排列的牌，双方各持一套，互不干扰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明牌随机池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袋内容对玩家可见、顺序不可见；玩家知道"有什么"，不知道"下一张是什么"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局内限次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某张牌一整局的可抽取次数上限，用供给限量制造稀有度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出牌成本</w:t>
            </w:r>
          </w:p>
        </w:tc>
        <w:tc>
          <w:tcPr>
            <w:tcW w:type="dxa" w:w="6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打出某张牌需要支付 AP 或金币，二选一归属某一条轴</w:t>
            </w:r>
          </w:p>
        </w:tc>
      </w:tr>
    </w:tbl>
    <w:p>
      <w:bookmarkStart w:id="287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287"/>
    </w:p>
    <w:p>
      <w:bookmarkStart w:id="288" w:name="sec_3_1_手牌基础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手牌基础</w:t>
      </w:r>
      <w:bookmarkEnd w:id="28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153" w:type="dxa"/>
      </w:tblPr>
      <w:tblGrid>
        <w:gridCol w:w="1346"/>
        <w:gridCol w:w="2101"/>
        <w:gridCol w:w="17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抽取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每轮轮到自己时抽 2 张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回合开始抽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手牌上限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硬上限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出牌时机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仅自己回合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对手回合不可出牌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每回合出牌数</w:t>
            </w:r>
          </w:p>
        </w:tc>
        <w:tc>
          <w:tcPr>
            <w:tcW w:type="dxa" w:w="21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最多 2 张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与抽取数一致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手牌上限 4 的含义：每轮抽 2、每回合最多打 2，稳态手牌不增长；最多只能积攒约一个回合的量。上限 4 直接封死了无限攒牌，把"手牌"从无底资源池收敛为有限资源的关卡。</w:t>
      </w:r>
    </w:p>
    <w:p>
      <w:bookmarkStart w:id="289" w:name="sec_3_2_牌袋机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牌袋机制</w:t>
      </w:r>
      <w:bookmarkEnd w:id="28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1166"/>
        <w:gridCol w:w="458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归属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双方各自独立的牌袋（P1 与 P2 各一套，互不干扰）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抽取源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从当前袋顶抽牌；袋空则切换下一个袋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袋内顺序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随机，每次开局洗牌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池的可见性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明牌随机池：玩家能看到袋里有哪些牌，但不知道顺序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明牌池加袋的设计价值，在于把"随机"从信息层（不知道会发生什么）搬到供给层（知道有什么、只是不知道先后）。它既保留了惊喜，又让对局可预期、可复盘，这是本项目里混沌与可预期唯一不冲突的形态。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1464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手牌循环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90" w:name="sec_3_3_出牌成本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出牌成本</w:t>
      </w:r>
      <w:bookmarkEnd w:id="29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部分牌消耗 AP，部分牌消耗金币。两条成本轴带来两种取舍：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58" w:type="dxa"/>
      </w:tblPr>
      <w:tblGrid>
        <w:gridCol w:w="986"/>
        <w:gridCol w:w="2426"/>
        <w:gridCol w:w="354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成本类型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取舍对象</w:t>
            </w:r>
          </w:p>
        </w:tc>
        <w:tc>
          <w:tcPr>
            <w:tcW w:type="dxa" w:w="35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成本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与移动、攻击、大招抢 AP</w:t>
            </w:r>
          </w:p>
        </w:tc>
        <w:tc>
          <w:tcPr>
            <w:tcW w:type="dxa" w:w="35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与"AP 是唯一节流阀"耦合，须谨慎限量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金币成本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与买装备、道具抢局内金币</w:t>
            </w:r>
          </w:p>
        </w:tc>
        <w:tc>
          <w:tcPr>
            <w:tcW w:type="dxa" w:w="35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为局内金币增加一个 sink，缓解金币过剩</w:t>
            </w:r>
          </w:p>
        </w:tc>
      </w:tr>
    </w:tbl>
    <w:p>
      <w:bookmarkStart w:id="291" w:name="sec_3_4_牌的种类与局内限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牌的种类与局内限次</w:t>
      </w:r>
      <w:bookmarkEnd w:id="29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有的牌一整局只出现 1 次、2 次或 3 次，用供给限量而非抽卡概率来制造稀有度。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一次性炸弹牌（如全局只有一张的范围伤害牌）比低概率抽到的牌更有规划感：玩家能预期"它还在袋里"，从而围绕它布局。</w:t>
      </w:r>
    </w:p>
    <w:p>
      <w:bookmarkStart w:id="292" w:name="sec_3_5_牌效示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牌效示例</w:t>
      </w:r>
      <w:bookmarkEnd w:id="29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以下为牌效类型与成本轴的样例，非完整牌表。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813" w:type="dxa"/>
      </w:tblPr>
      <w:tblGrid>
        <w:gridCol w:w="986"/>
        <w:gridCol w:w="2606"/>
        <w:gridCol w:w="122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牌例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成本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行动充能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回复 1 点 AP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补给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抽 2 张牌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天降雷罚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对范围内目标造成雷元素伤害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AP（限次）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召唤傀儡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 1 个傀儡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或金币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金币骰子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获得随机数量金币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混沌召唤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获得随机等值奖励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返利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提高本轮受击的金币返利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获得 1 点护盾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群体治疗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全体回复 2 点生命</w:t>
            </w:r>
          </w:p>
        </w:tc>
        <w:tc>
          <w:tcPr>
            <w:tcW w:type="dxa" w:w="12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AP（限次）</w:t>
            </w:r>
          </w:p>
        </w:tc>
      </w:tr>
    </w:tbl>
    <w:p>
      <w:bookmarkStart w:id="293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293"/>
    </w:p>
    <w:p>
      <w:bookmarkStart w:id="294" w:name="sec_4_1_手牌收支平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手牌收支平衡</w:t>
      </w:r>
      <w:bookmarkEnd w:id="29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来源：每轮抽 2 张</w:t>
        <w:br/>
        <w:t>消耗：每回合最多打出 2 张，手牌上限 4 张</w:t>
        <w:br/>
        <w:br/>
        <w:t>稳态：每回合打 2 张，手牌数恒定</w:t>
        <w:br/>
        <w:t xml:space="preserve">      每回合打不足 2 张，手牌升至上限 4 封顶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手牌不会通胀：抽取速率与上限共同约束了存量，存量无法越过 4。这与"金币可无限累积"的资源性质不同，手牌是流量型资源。</w:t>
      </w:r>
    </w:p>
    <w:p>
      <w:bookmarkStart w:id="295" w:name="sec_4_2_AP_成本牌与_AP_节流阀的关系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AP 成本牌与 AP 节流阀的关系</w:t>
      </w:r>
      <w:bookmarkEnd w:id="29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项目已定：AP 是唯一节流阀，每回合回复 2 点、上限 4 点。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一张能稳定获得的"回复 1 点 AP"牌，等于把这个唯一节流阀抬高到 5 至 6，节奏会失控。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因此，提供 AP 的牌必须限量（低限次，例如全局 1 张）或设回合内上限（本回合最多因牌回复 1 点 AP）。否则它会变成必选牌，压缩其他牌的设计空间。</w:t>
      </w:r>
    </w:p>
    <w:p>
      <w:bookmarkStart w:id="296" w:name="sec_4_3_金币成本牌的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金币成本牌的定位</w:t>
      </w:r>
      <w:bookmarkEnd w:id="29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金币成本牌是局内金币的新 sink，部分对冲"钱花不完但装备格已满"的问题。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需要配平：金币成本与装备单价（50 至 100）的关系。若牌价太低，会挤掉装备购买决策；若太高，牌又无人问津。</w:t>
      </w:r>
    </w:p>
    <w:p>
      <w:bookmarkStart w:id="297" w:name="sec_4_4_待定数值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待定数值</w:t>
      </w:r>
      <w:bookmarkEnd w:id="29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047" w:type="dxa"/>
      </w:tblPr>
      <w:tblGrid>
        <w:gridCol w:w="3161"/>
        <w:gridCol w:w="4886"/>
      </w:tblGrid>
      <w:tr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4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手牌上限 4 是否留有"攒牌"决策空间</w:t>
            </w:r>
          </w:p>
        </w:tc>
        <w:tc>
          <w:tcPr>
            <w:tcW w:type="dxa" w:w="4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待试算（上限 4、每轮抽 2、每回合打 2，攒牌空间很小）</w:t>
            </w:r>
          </w:p>
        </w:tc>
      </w:tr>
      <w:tr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牌袋总数与每袋张数</w:t>
            </w:r>
          </w:p>
        </w:tc>
        <w:tc>
          <w:tcPr>
            <w:tcW w:type="dxa" w:w="4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完整牌表与各牌数值</w:t>
            </w:r>
          </w:p>
        </w:tc>
        <w:tc>
          <w:tcPr>
            <w:tcW w:type="dxa" w:w="4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31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牌的全局限次</w:t>
            </w:r>
          </w:p>
        </w:tc>
        <w:tc>
          <w:tcPr>
            <w:tcW w:type="dxa" w:w="4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</w:tbl>
    <w:p>
      <w:bookmarkStart w:id="298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29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以下为规划中的数据结构，尚未实现。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07" w:type="dxa"/>
      </w:tblPr>
      <w:tblGrid>
        <w:gridCol w:w="2731"/>
        <w:gridCol w:w="3976"/>
      </w:tblGrid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概念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Card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（牌定义）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牌效类型、成本类型（AP 或金币）、数值参数</w:t>
            </w:r>
          </w:p>
        </w:tc>
      </w:tr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CardBag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（牌袋）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一组牌，内部顺序随机</w:t>
            </w:r>
          </w:p>
        </w:tc>
      </w:tr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CardBagSequence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（袋序列）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本局的袋顺序（几袋、是否递进待定）</w:t>
            </w:r>
          </w:p>
        </w:tc>
      </w:tr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Hand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（手牌）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每方独立，上限 4</w:t>
            </w:r>
          </w:p>
        </w:tc>
      </w:tr>
      <w:tr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局内限次</w:t>
            </w:r>
          </w:p>
        </w:tc>
        <w:tc>
          <w:tcPr>
            <w:tcW w:type="dxa" w:w="39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某牌本局剩余可抽取次数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落点预计：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CityState/Merriment/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，对齐贸易、季风、元素、战争的子模块范式，过滤入口为欢愉城邦生效判定。</w:t>
      </w:r>
    </w:p>
    <w:p>
      <w:bookmarkStart w:id="299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9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以下为规划中的配置项，尚未实现。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17" w:type="dxa"/>
      </w:tblPr>
      <w:tblGrid>
        <w:gridCol w:w="3326"/>
        <w:gridCol w:w="2591"/>
      </w:tblGrid>
      <w:tr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手牌上限、每轮抽数、每回合出牌上限</w:t>
            </w:r>
          </w:p>
        </w:tc>
        <w:tc>
          <w:tcPr>
            <w:tcW w:type="dxa" w:w="2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欢愉配置类</w:t>
            </w:r>
          </w:p>
        </w:tc>
      </w:tr>
      <w:tr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牌袋序列与牌表</w:t>
            </w:r>
          </w:p>
        </w:tc>
        <w:tc>
          <w:tcPr>
            <w:tcW w:type="dxa" w:w="2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欢愉配置类或牌资产</w:t>
            </w:r>
          </w:p>
        </w:tc>
      </w:tr>
      <w:tr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各牌成本与数值</w:t>
            </w:r>
          </w:p>
        </w:tc>
        <w:tc>
          <w:tcPr>
            <w:tcW w:type="dxa" w:w="25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牌资产（ScriptableObject）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约定：数值不写魔数；新建资产须指定无空格文件名。</w:t>
      </w:r>
    </w:p>
    <w:p>
      <w:bookmarkStart w:id="300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30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63" w:type="dxa"/>
      </w:tblPr>
      <w:tblGrid>
        <w:gridCol w:w="2606"/>
        <w:gridCol w:w="3931"/>
        <w:gridCol w:w="626"/>
      </w:tblGrid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手牌满 4 时抽牌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待定（浪费、弃牌、或不抽）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当前袋抽空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自动切换下一个袋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所有袋都抽空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待定（无牌可抽、循环、或补基础牌）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满手时打出"抽 2 张"牌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待定（无效还是可超上限）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非欢愉城邦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欢愉城邦不生效，无手牌、无牌袋，UI 不显示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牌效作用于已死亡棋子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沿用既有系统的死亡守卫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设计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欢愉被结算选中但机制未实现</w:t>
            </w:r>
          </w:p>
        </w:tc>
        <w:tc>
          <w:tcPr>
            <w:tcW w:type="dxa" w:w="3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当前实际会发生：无任何专属机制生效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</w:tr>
    </w:tbl>
    <w:p>
      <w:bookmarkStart w:id="301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30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98" w:type="dxa"/>
      </w:tblPr>
      <w:tblGrid>
        <w:gridCol w:w="1706"/>
        <w:gridCol w:w="4386"/>
        <w:gridCol w:w="806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手牌区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 格手牌与出牌交互（点击选中、指定目标）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牌面视觉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牌名、图标、成本标记（AP 或金币）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牌袋与明牌池视图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"袋里还剩什么"的可视化，明牌池的核心体验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抽牌与出牌反馈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抽牌动画、出牌落点反馈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待设计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城邦卡片文案</w:t>
            </w:r>
          </w:p>
        </w:tc>
        <w:tc>
          <w:tcPr>
            <w:tcW w:type="dxa" w:w="43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大厅城邦卡片当前描述为"欢愉城邦（机制待接入）"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待替换</w:t>
            </w:r>
          </w:p>
        </w:tc>
      </w:tr>
    </w:tbl>
    <w:p>
      <w:bookmarkStart w:id="302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302"/>
    </w:p>
    <w:p>
      <w:bookmarkStart w:id="303" w:name="sec_9_1_当前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当前状态</w:t>
      </w:r>
      <w:bookmarkEnd w:id="30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052" w:type="dxa"/>
      </w:tblPr>
      <w:tblGrid>
        <w:gridCol w:w="2246"/>
        <w:gridCol w:w="806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手牌系统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牌袋与明牌池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牌效（示例 9 类）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 AP、金币系统的耦合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欢愉城邦管理器与配置类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304" w:name="sec_9_2_落地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落地前置</w:t>
      </w:r>
      <w:bookmarkEnd w:id="30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欢愉机制接入需要先补两处城邦框架前提：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706"/>
        <w:gridCol w:w="6594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前置项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机制骨架注册路径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当前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ICityStateMechanism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只有空实现，管理器持有的是直接实例化的空实现字段，没有替换路径，也没有配置项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开局钩子接线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骨架接口的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OnGameStart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在全项目没有任何调用点（包括直接设置城邦的兜底入口也不触发），是一根未接线的钩子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钩子语义约束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骨架钩子是纯通知语义，不得修改回合主流程的数值或返回值。手牌抽牌、出牌这类会改变对局状态的行为，不能走现有三个钩子，需要在欢愉管理器内部走独立的调用路径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可选池现状</w:t>
            </w:r>
          </w:p>
        </w:tc>
        <w:tc>
          <w:tcPr>
            <w:tcW w:type="dxa" w:w="659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可选池包含全部六个城邦，欢愉确实可能被结算选中。选中后本局无专属机制生效，仅"商店城邦装备池"一层差异</w:t>
            </w:r>
          </w:p>
        </w:tc>
      </w:tr>
    </w:tbl>
    <w:p>
      <w:bookmarkStart w:id="305" w:name="sec_9_3_落地顺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9.3 落地顺序</w:t>
      </w:r>
      <w:bookmarkEnd w:id="305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补机制骨架注册路径与开局钩子调用点。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建欢愉管理器与配置类，搭手牌与牌袋的骨架。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接入第一条成本轴（AP 成本牌）与首张验证牌。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接入金币成本轴，配平与装备单价的关系。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补手牌 UI 与明牌池视图。</w:t>
      </w:r>
    </w:p>
    <w:p>
      <w:bookmarkStart w:id="306" w:name="sec_9_4_验收标准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9.4 验收标准</w:t>
      </w:r>
      <w:bookmarkEnd w:id="30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97" w:type="dxa"/>
      </w:tblPr>
      <w:tblGrid>
        <w:gridCol w:w="986"/>
        <w:gridCol w:w="411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41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标准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手牌收支</w:t>
            </w:r>
          </w:p>
        </w:tc>
        <w:tc>
          <w:tcPr>
            <w:tcW w:type="dxa" w:w="41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稳态不涨，上限封死，不出现无限攒牌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城邦过滤</w:t>
            </w:r>
          </w:p>
        </w:tc>
        <w:tc>
          <w:tcPr>
            <w:tcW w:type="dxa" w:w="41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非欢愉城邦下手牌与牌袋整体不生效，UI 不显示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 耦合</w:t>
            </w:r>
          </w:p>
        </w:tc>
        <w:tc>
          <w:tcPr>
            <w:tcW w:type="dxa" w:w="41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提供 AP 的牌受限量约束，不抬高 AP 节流阀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可预期性</w:t>
            </w:r>
          </w:p>
        </w:tc>
        <w:tc>
          <w:tcPr>
            <w:tcW w:type="dxa" w:w="41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袋内容对玩家可见，顺序不可见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hyperlink" Target="12_&#22478;&#37030;&#31995;&#32479;.docx" TargetMode="External"/><Relationship Id="rId11" Type="http://schemas.openxmlformats.org/officeDocument/2006/relationships/hyperlink" Target="04_&#22238;&#21512;&#19982;&#36164;&#28304;.docx" TargetMode="External"/><Relationship Id="rId12" Type="http://schemas.openxmlformats.org/officeDocument/2006/relationships/hyperlink" Target="11_&#21830;&#24215;.docx" TargetMode="External"/><Relationship Id="rId13" Type="http://schemas.openxmlformats.org/officeDocument/2006/relationships/hyperlink" Target="19_&#25490;&#20301;&#20998;&#31995;&#32479;.docx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