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95" w:name="sec_Chaotic_Chess_项目总策划案"/>
      <w:pPr>
        <w:pStyle w:val="Heading1"/>
        <w:spacing w:after="160" w:before="240" w:line="240" w:lineRule="auto"/>
      </w:pPr>
      <w:r>
        <w:rPr>
          <w:rFonts w:ascii="微软雅黑" w:hAnsi="微软雅黑" w:eastAsia="微软雅黑" w:cs="微软雅黑"/>
          <w:b/>
          <w:color w:val="1A237E"/>
          <w:sz w:val="40"/>
        </w:rPr>
        <w:t>Chaotic Chess 项目总策划案</w:t>
      </w:r>
      <w:bookmarkEnd w:id="95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本文是整个项目的顶层文档，回答"这是什么游戏、为什么这样设计、系统之间如何咬合"。各系统的实现级细节见对应的系统分册，索引见第5节。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104" w:type="dxa"/>
      </w:tblPr>
      <w:tblGrid>
        <w:gridCol w:w="806"/>
        <w:gridCol w:w="1266"/>
        <w:gridCol w:w="4226"/>
        <w:gridCol w:w="80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版本号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日期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修改小结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修改人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2026-09-11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首版：基于已实现系统反向补全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v1.1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2026-09-13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时限方式改为棋钟制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v1.2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2026-09-15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城邦欢愉、邪疑设计成册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v1.3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2026-09-16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文档内容修正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v2.0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2026-09-17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按系统策划案规范重写，补齐设计前提与系统定位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</w:tbl>
    <w:p>
      <w:bookmarkStart w:id="96" w:name="sec_1_项目概述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1. 项目概述</w:t>
      </w:r>
      <w:bookmarkEnd w:id="96"/>
    </w:p>
    <w:p>
      <w:bookmarkStart w:id="97" w:name="sec_1_1_定位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1.1 定位</w:t>
      </w:r>
      <w:bookmarkEnd w:id="97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局域网联机的双人3D六边形战棋。核心是有限行动点、元素反应、棋盘可被道具实时改造、城邦差异化对局——棋盘不是固定舞台，而是玩家可以动手改造的资源。</w:t>
      </w:r>
    </w:p>
    <w:p>
      <w:bookmarkStart w:id="98" w:name="sec_1_2_第一乐趣来源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1.2 第一乐趣来源</w:t>
      </w:r>
      <w:bookmarkEnd w:id="98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好玩的核心是：在一个被城邦和棋盘改造不断搅动的战场上，用有限的行动点做出"这一步会不会翻盘"的判断。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检验标准：如果删掉城邦差异或棋盘改造中的任意一项，游戏就退化成"两拨棋子在六边形棋盘上对撞"。那样它就不是同一个游戏了。这两条是特色支柱，其余系统服务于它们。</w:t>
      </w:r>
    </w:p>
    <w:p>
      <w:bookmarkStart w:id="99" w:name="sec_1_3_设计前提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1.3 设计前提</w:t>
      </w:r>
      <w:bookmarkEnd w:id="99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设计前提是做方案时不能违背的标准，分两类。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项目要求：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面向战棋爱好者的小体量项目，规则必须靠直觉可读，不引入隐性数值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双人对战、单局制，没有长线成长与数值养成，一局之内决出胜负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全数据驱动，所有可调参数放配置，不在代码里写魔数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项目类型的设计原则：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回合制战棋的乐趣来自"决策密度"，而非操作速度或数值碾压，因此每个决策点都必须有取舍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双人对战必须可复盘、可预判，避免出现"看不懂自己为什么输"的情况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单局时长直接决定它能不能成为"可以随时来一局"的游戏，节奏优先于表演</w:t>
      </w:r>
    </w:p>
    <w:p>
      <w:bookmarkStart w:id="100" w:name="sec_1_4_品类_平台与受众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1.4 品类、平台与受众</w:t>
      </w:r>
      <w:bookmarkEnd w:id="10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986"/>
        <w:gridCol w:w="2478"/>
        <w:gridCol w:w="4835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维度</w:t>
            </w:r>
          </w:p>
        </w:tc>
        <w:tc>
          <w:tcPr>
            <w:tcW w:type="dxa" w:w="247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结论</w:t>
            </w:r>
          </w:p>
        </w:tc>
        <w:tc>
          <w:tcPr>
            <w:tcW w:type="dxa" w:w="483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备注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品类</w:t>
            </w:r>
          </w:p>
        </w:tc>
        <w:tc>
          <w:tcPr>
            <w:tcW w:type="dxa" w:w="247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回合制战棋（Tactics / SRPG变体）</w:t>
            </w:r>
          </w:p>
        </w:tc>
        <w:tc>
          <w:tcPr>
            <w:tcW w:type="dxa" w:w="483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无格子升级线，单局制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平台</w:t>
            </w:r>
          </w:p>
        </w:tc>
        <w:tc>
          <w:tcPr>
            <w:tcW w:type="dxa" w:w="247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PC（Windows）</w:t>
            </w:r>
          </w:p>
        </w:tc>
        <w:tc>
          <w:tcPr>
            <w:tcW w:type="dxa" w:w="483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Unity 6 LTS + URP；局域网联机为远期目标，架构已预留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目标用户</w:t>
            </w:r>
          </w:p>
        </w:tc>
        <w:tc>
          <w:tcPr>
            <w:tcW w:type="dxa" w:w="247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战棋爱好者</w:t>
            </w:r>
          </w:p>
        </w:tc>
        <w:tc>
          <w:tcPr>
            <w:tcW w:type="dxa" w:w="483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双人对战，当前为同机或局域网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单局时长</w:t>
            </w:r>
          </w:p>
        </w:tc>
        <w:tc>
          <w:tcPr>
            <w:tcW w:type="dxa" w:w="247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目标20~40分钟</w:t>
            </w:r>
          </w:p>
        </w:tc>
        <w:tc>
          <w:tcPr>
            <w:tcW w:type="dxa" w:w="483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时限方式 = 棋钟制；纸面核算中位约33~38分钟，极端打满约44~48分钟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人数</w:t>
            </w:r>
          </w:p>
        </w:tc>
        <w:tc>
          <w:tcPr>
            <w:tcW w:type="dxa" w:w="247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2人（P1 / P2）</w:t>
            </w:r>
          </w:p>
        </w:tc>
        <w:tc>
          <w:tcPr>
            <w:tcW w:type="dxa" w:w="483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联机时1v1，当前已预留联机接口</w:t>
            </w:r>
          </w:p>
        </w:tc>
      </w:tr>
    </w:tbl>
    <w:p>
      <w:bookmarkStart w:id="101" w:name="sec_1_5_设计支柱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1.5 设计支柱</w:t>
      </w:r>
      <w:bookmarkEnd w:id="101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四条不可妥协的体验标准，后续任何系统设计都不得违背。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299" w:type="dxa"/>
      </w:tblPr>
      <w:tblGrid>
        <w:gridCol w:w="626"/>
        <w:gridCol w:w="2426"/>
        <w:gridCol w:w="3029"/>
        <w:gridCol w:w="2218"/>
      </w:tblGrid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编号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支柱</w:t>
            </w:r>
          </w:p>
        </w:tc>
        <w:tc>
          <w:tcPr>
            <w:tcW w:type="dxa" w:w="303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含义</w:t>
            </w:r>
          </w:p>
        </w:tc>
        <w:tc>
          <w:tcPr>
            <w:tcW w:type="dxa" w:w="22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用来否决什么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P1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空间是资源，不是背景</w:t>
            </w:r>
          </w:p>
        </w:tc>
        <w:tc>
          <w:tcPr>
            <w:tcW w:type="dxa" w:w="303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棋盘可增删、可改造，格子带元素或增益效果；站位与地形是决策的一部分</w:t>
            </w:r>
          </w:p>
        </w:tc>
        <w:tc>
          <w:tcPr>
            <w:tcW w:type="dxa" w:w="22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否决棋盘固定不变、无地形交互的设计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P2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反应链可预期、结果可复现</w:t>
            </w:r>
          </w:p>
        </w:tc>
        <w:tc>
          <w:tcPr>
            <w:tcW w:type="dxa" w:w="303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元素反应用整数元素量结算，同输入必得同输出，便于复盘与平衡调试</w:t>
            </w:r>
          </w:p>
        </w:tc>
        <w:tc>
          <w:tcPr>
            <w:tcW w:type="dxa" w:w="22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否决概率性元素结算、模糊的随机增益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P3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信息透明</w:t>
            </w:r>
          </w:p>
        </w:tc>
        <w:tc>
          <w:tcPr>
            <w:tcW w:type="dxa" w:w="303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伤害区间、范围高亮、元素附着、跳字反馈全部可见，玩家输要输得明白</w:t>
            </w:r>
          </w:p>
        </w:tc>
        <w:tc>
          <w:tcPr>
            <w:tcW w:type="dxa" w:w="22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否决隐藏数值、暗改概率、不可预判的隐藏陷阱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P4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节奏优先于表演</w:t>
            </w:r>
          </w:p>
        </w:tc>
        <w:tc>
          <w:tcPr>
            <w:tcW w:type="dxa" w:w="303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单次表现时长受预算约束（0.3秒级），演出不得吞掉对局节奏</w:t>
            </w:r>
          </w:p>
        </w:tc>
        <w:tc>
          <w:tcPr>
            <w:tcW w:type="dxa" w:w="22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否决不可跳过的长演出、拖慢回合的表现</w:t>
            </w:r>
          </w:p>
        </w:tc>
      </w:tr>
    </w:tbl>
    <w:p>
      <w:bookmarkStart w:id="102" w:name="sec_1_6_名词解释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1.6 名词解释</w:t>
      </w:r>
      <w:bookmarkEnd w:id="10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401"/>
        <w:gridCol w:w="6899"/>
      </w:tblGrid>
      <w:tr>
        <w:tc>
          <w:tcPr>
            <w:tcW w:type="dxa" w:w="14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术语</w:t>
            </w:r>
          </w:p>
        </w:tc>
        <w:tc>
          <w:tcPr>
            <w:tcW w:type="dxa" w:w="689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含义</w:t>
            </w:r>
          </w:p>
        </w:tc>
      </w:tr>
      <w:tr>
        <w:tc>
          <w:tcPr>
            <w:tcW w:type="dxa" w:w="14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六边形战棋</w:t>
            </w:r>
          </w:p>
        </w:tc>
        <w:tc>
          <w:tcPr>
            <w:tcW w:type="dxa" w:w="689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以正六边形格为移动与攻击单位、玩家轮流行动的策略对战玩法</w:t>
            </w:r>
          </w:p>
        </w:tc>
      </w:tr>
      <w:tr>
        <w:tc>
          <w:tcPr>
            <w:tcW w:type="dxa" w:w="14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行动点（AP）</w:t>
            </w:r>
          </w:p>
        </w:tc>
        <w:tc>
          <w:tcPr>
            <w:tcW w:type="dxa" w:w="689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每回合可支配的行动资源，移动与攻击都消耗它，见《</w:t>
            </w:r>
            <w:hyperlink r:id="rId9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04_回合与资源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</w:t>
            </w:r>
          </w:p>
        </w:tc>
      </w:tr>
      <w:tr>
        <w:tc>
          <w:tcPr>
            <w:tcW w:type="dxa" w:w="14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元素反应</w:t>
            </w:r>
          </w:p>
        </w:tc>
        <w:tc>
          <w:tcPr>
            <w:tcW w:type="dxa" w:w="689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两种不同元素先后作用于同一目标时触发的额外效果，见《</w:t>
            </w:r>
            <w:hyperlink r:id="rId10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06_元素反应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</w:t>
            </w:r>
          </w:p>
        </w:tc>
      </w:tr>
      <w:tr>
        <w:tc>
          <w:tcPr>
            <w:tcW w:type="dxa" w:w="14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棋池</w:t>
            </w:r>
          </w:p>
        </w:tc>
        <w:tc>
          <w:tcPr>
            <w:tcW w:type="dxa" w:w="689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玩家在局外已解锁的全部棋子，决定对局中可上场的候选范围，见《</w:t>
            </w:r>
            <w:hyperlink r:id="rId11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17_玩家档案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</w:t>
            </w:r>
          </w:p>
        </w:tc>
      </w:tr>
      <w:tr>
        <w:tc>
          <w:tcPr>
            <w:tcW w:type="dxa" w:w="14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</w:t>
            </w:r>
          </w:p>
        </w:tc>
        <w:tc>
          <w:tcPr>
            <w:tcW w:type="dxa" w:w="689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每局开始前选定的一套全局规则变体，决定本局战斗结算的底层环境，见《</w:t>
            </w:r>
            <w:hyperlink r:id="rId12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12_城邦系统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</w:t>
            </w:r>
          </w:p>
        </w:tc>
      </w:tr>
      <w:tr>
        <w:tc>
          <w:tcPr>
            <w:tcW w:type="dxa" w:w="14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棋盘道具</w:t>
            </w:r>
          </w:p>
        </w:tc>
        <w:tc>
          <w:tcPr>
            <w:tcW w:type="dxa" w:w="689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可改造棋盘的消耗品，如扩展石、删除石、传送石，见《</w:t>
            </w:r>
            <w:hyperlink r:id="rId13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11_商店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</w:t>
            </w:r>
          </w:p>
        </w:tc>
      </w:tr>
    </w:tbl>
    <w:p>
      <w:bookmarkStart w:id="103" w:name="sec_2_核心玩法循环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2. 核心玩法循环</w:t>
      </w:r>
      <w:bookmarkEnd w:id="103"/>
    </w:p>
    <w:p>
      <w:bookmarkStart w:id="104" w:name="sec_2_1_三层循环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2.1 三层循环</w:t>
      </w:r>
      <w:bookmarkEnd w:id="104"/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2480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玩法循环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80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299" w:type="dxa"/>
      </w:tblPr>
      <w:tblGrid>
        <w:gridCol w:w="986"/>
        <w:gridCol w:w="1076"/>
        <w:gridCol w:w="4029"/>
        <w:gridCol w:w="2208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层</w:t>
            </w:r>
          </w:p>
        </w:tc>
        <w:tc>
          <w:tcPr>
            <w:tcW w:type="dxa" w:w="10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时长</w:t>
            </w:r>
          </w:p>
        </w:tc>
        <w:tc>
          <w:tcPr>
            <w:tcW w:type="dxa" w:w="402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循环内容</w:t>
            </w:r>
          </w:p>
        </w:tc>
        <w:tc>
          <w:tcPr>
            <w:tcW w:type="dxa" w:w="220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玩家动机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单步决策</w:t>
            </w:r>
          </w:p>
        </w:tc>
        <w:tc>
          <w:tcPr>
            <w:tcW w:type="dxa" w:w="10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0~30秒</w:t>
            </w:r>
          </w:p>
        </w:tc>
        <w:tc>
          <w:tcPr>
            <w:tcW w:type="dxa" w:w="402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选中棋子，查看移动与攻击范围，移动，攻击或放大招，观察跳字与元素反应，结束行动</w:t>
            </w:r>
          </w:p>
        </w:tc>
        <w:tc>
          <w:tcPr>
            <w:tcW w:type="dxa" w:w="220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这一步能不能多打一点、多赚一点金币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单局对局</w:t>
            </w:r>
          </w:p>
        </w:tc>
        <w:tc>
          <w:tcPr>
            <w:tcW w:type="dxa" w:w="10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5~40分钟</w:t>
            </w:r>
          </w:p>
        </w:tc>
        <w:tc>
          <w:tcPr>
            <w:tcW w:type="dxa" w:w="402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选子、部署、回合行动、金币结算、买装备与道具、胜负判定</w:t>
            </w:r>
          </w:p>
        </w:tc>
        <w:tc>
          <w:tcPr>
            <w:tcW w:type="dxa" w:w="220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这套棋子加装备在本局城邦下能不能滚成雪球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跨局成长</w:t>
            </w:r>
          </w:p>
        </w:tc>
        <w:tc>
          <w:tcPr>
            <w:tcW w:type="dxa" w:w="10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跨局</w:t>
            </w:r>
          </w:p>
        </w:tc>
        <w:tc>
          <w:tcPr>
            <w:tcW w:type="dxa" w:w="402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累计局外金币，购买棋子扩充棋池，解锁更大的每方棋子数，尝试更多组合</w:t>
            </w:r>
          </w:p>
        </w:tc>
        <w:tc>
          <w:tcPr>
            <w:tcW w:type="dxa" w:w="220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凑齐棋子池，试不同的阵容组合</w:t>
            </w:r>
          </w:p>
        </w:tc>
      </w:tr>
    </w:tbl>
    <w:p>
      <w:bookmarkStart w:id="105" w:name="sec_2_2_一局完整流程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2.2 一局完整流程</w:t>
      </w:r>
      <w:bookmarkEnd w:id="105"/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3162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单局流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6" w:name="sec_3_系统定位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3. 系统定位</w:t>
      </w:r>
      <w:bookmarkEnd w:id="106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系统定位说明各系统在整体框架上的位置与相互影响，由设计目的分解推导而来。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3312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系统全景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1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资源流转路径：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1. </w:t>
      </w:r>
      <w:r>
        <w:rPr>
          <w:rFonts w:ascii="微软雅黑" w:hAnsi="微软雅黑" w:eastAsia="微软雅黑" w:cs="微软雅黑"/>
          <w:b/>
          <w:color w:val="212121"/>
          <w:sz w:val="18"/>
        </w:rPr>
        <w:t>局外金币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由每局结算产出，投入棋池解锁，扩充玩家的可选阵容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2. </w:t>
      </w:r>
      <w:r>
        <w:rPr>
          <w:rFonts w:ascii="微软雅黑" w:hAnsi="微软雅黑" w:eastAsia="微软雅黑" w:cs="微软雅黑"/>
          <w:b/>
          <w:color w:val="212121"/>
          <w:sz w:val="18"/>
        </w:rPr>
        <w:t>局内金币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由造成与承受伤害产出，投入商店，换取装备与棋盘道具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3. </w:t>
      </w:r>
      <w:r>
        <w:rPr>
          <w:rFonts w:ascii="微软雅黑" w:hAnsi="微软雅黑" w:eastAsia="微软雅黑" w:cs="微软雅黑"/>
          <w:b/>
          <w:color w:val="212121"/>
          <w:sz w:val="18"/>
        </w:rPr>
        <w:t>装备与道具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回流到战斗结算，改变伤害、范围与棋盘连通性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4. </w:t>
      </w:r>
      <w:r>
        <w:rPr>
          <w:rFonts w:ascii="微软雅黑" w:hAnsi="微软雅黑" w:eastAsia="微软雅黑" w:cs="微软雅黑"/>
          <w:b/>
          <w:color w:val="212121"/>
          <w:sz w:val="18"/>
        </w:rPr>
        <w:t>城邦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在开局前锁定本局的结算规则，决定元素反应、棋盘改造、经济机制中哪些生效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各系统之间的耦合关系见第4.4节；分册索引见第5节。</w:t>
      </w:r>
    </w:p>
    <w:p>
      <w:bookmarkStart w:id="107" w:name="sec_4_关键设计决策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4. 关键设计决策</w:t>
      </w:r>
      <w:bookmarkEnd w:id="107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这些是项目中最容易被后来者改错的决定，改动前需回到本文档确认。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626"/>
        <w:gridCol w:w="3310"/>
        <w:gridCol w:w="4363"/>
      </w:tblGrid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编号</w:t>
            </w:r>
          </w:p>
        </w:tc>
        <w:tc>
          <w:tcPr>
            <w:tcW w:type="dxa" w:w="3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决策</w:t>
            </w:r>
          </w:p>
        </w:tc>
        <w:tc>
          <w:tcPr>
            <w:tcW w:type="dxa" w:w="436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理由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D1</w:t>
            </w:r>
          </w:p>
        </w:tc>
        <w:tc>
          <w:tcPr>
            <w:tcW w:type="dxa" w:w="3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全局被动为在场即生效、死亡后失效</w:t>
            </w:r>
          </w:p>
        </w:tc>
        <w:tc>
          <w:tcPr>
            <w:tcW w:type="dxa" w:w="436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让保护核心棋子有战略意义，如复活、回能类被动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D2</w:t>
            </w:r>
          </w:p>
        </w:tc>
        <w:tc>
          <w:tcPr>
            <w:tcW w:type="dxa" w:w="3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甘雨的蓄力完全替代能量，无能量条，蓄力层数0~3驱动大招</w:t>
            </w:r>
          </w:p>
        </w:tc>
        <w:tc>
          <w:tcPr>
            <w:tcW w:type="dxa" w:w="436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角色差异化，用另一套资源模型表达狙击定位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D3</w:t>
            </w:r>
          </w:p>
        </w:tc>
        <w:tc>
          <w:tcPr>
            <w:tcW w:type="dxa" w:w="3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横向N格指环切线N格，即目标格加同环左右邻居</w:t>
            </w:r>
          </w:p>
        </w:tc>
        <w:tc>
          <w:tcPr>
            <w:tcW w:type="dxa" w:w="436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六边形棋盘上横没有直觉定义，环切线是唯一几何自洽的解释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D4</w:t>
            </w:r>
          </w:p>
        </w:tc>
        <w:tc>
          <w:tcPr>
            <w:tcW w:type="dxa" w:w="3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嘲讽为强制锁定，傀儡在场时范围内敌方棋子只能攻击傀儡</w:t>
            </w:r>
          </w:p>
        </w:tc>
        <w:tc>
          <w:tcPr>
            <w:tcW w:type="dxa" w:w="436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不做仇恨值或概率吸引，避免引入隐性数值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D5</w:t>
            </w:r>
          </w:p>
        </w:tc>
        <w:tc>
          <w:tcPr>
            <w:tcW w:type="dxa" w:w="3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范围配置内联进棋子配置，砍掉独立资产层</w:t>
            </w:r>
          </w:p>
        </w:tc>
        <w:tc>
          <w:tcPr>
            <w:tcW w:type="dxa" w:w="436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避免资产爆炸；范围提供者按类名实例化，保留可插拔性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D6</w:t>
            </w:r>
          </w:p>
        </w:tc>
        <w:tc>
          <w:tcPr>
            <w:tcW w:type="dxa" w:w="3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对于元素城邦，伤害类型三分类与元素附着是正交维度</w:t>
            </w:r>
          </w:p>
        </w:tc>
        <w:tc>
          <w:tcPr>
            <w:tcW w:type="dxa" w:w="436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物理伤害也可以带元素，如克洛琳德路径伤害是物理类型加雷元素，不可混为一谈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D7</w:t>
            </w:r>
          </w:p>
        </w:tc>
        <w:tc>
          <w:tcPr>
            <w:tcW w:type="dxa" w:w="3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唯一被动去重仅作用于装备被动</w:t>
            </w:r>
          </w:p>
        </w:tc>
        <w:tc>
          <w:tcPr>
            <w:tcW w:type="dxa" w:w="436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角色被动是出厂配置不重复，复用装备被动模板是合理的</w:t>
            </w:r>
          </w:p>
        </w:tc>
      </w:tr>
    </w:tbl>
    <w:p>
      <w:bookmarkStart w:id="108" w:name="sec_4_1_伤害类型与防御的关系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4.1 伤害类型与防御的关系</w:t>
      </w:r>
      <w:bookmarkEnd w:id="108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3317" w:type="dxa"/>
      </w:tblPr>
      <w:tblGrid>
        <w:gridCol w:w="986"/>
        <w:gridCol w:w="1166"/>
        <w:gridCol w:w="116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伤害类型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受防御减伤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受护盾拦截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物理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魔法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否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真实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否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否</w:t>
            </w:r>
          </w:p>
        </w:tc>
      </w:tr>
    </w:tbl>
    <w:p>
      <w:bookmarkStart w:id="109" w:name="sec_4_2_元素附着规则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4.2 元素附着规则</w:t>
      </w:r>
      <w:bookmarkEnd w:id="109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默认规则：角色造成的任何直接伤害（普攻、大招、被动）默认附着角色先天元素，可触发反应。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例外（不附着）：反伤、感电持续伤害、超载爆炸等非角色主动直接伤害。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实现约束：每个直接伤害效果类带一个是否附着元素的配置参数，默认为真。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城邦限定：元素附着是元素城邦的独有机制，非元素城邦下不附着、不触发元素反应。</w:t>
      </w:r>
    </w:p>
    <w:p>
      <w:bookmarkStart w:id="110" w:name="sec_4_3_城邦的强制隔离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4.3 城邦的强制隔离</w:t>
      </w:r>
      <w:bookmarkEnd w:id="110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每局只启用一个城邦。非本局城邦的机制必须完全不生效，包括元素反应、元素附着、棋盘元素格、专属经济机制。这条规则是城邦系统能否成立的前提，任何新增城邦必须遵守。详见《</w:t>
      </w:r>
      <w:hyperlink r:id="rId12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12_城邦系统</w:t>
        </w:r>
      </w:hyperlink>
      <w:r>
        <w:rPr>
          <w:rFonts w:ascii="微软雅黑" w:hAnsi="微软雅黑" w:eastAsia="微软雅黑" w:cs="微软雅黑"/>
          <w:b w:val="0"/>
          <w:color w:val="212121"/>
          <w:sz w:val="18"/>
        </w:rPr>
        <w:t>》。</w:t>
      </w:r>
    </w:p>
    <w:p>
      <w:bookmarkStart w:id="111" w:name="sec_4_4_系统交互要点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4.4 系统交互要点</w:t>
      </w:r>
      <w:bookmarkEnd w:id="111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098" w:type="dxa"/>
      </w:tblPr>
      <w:tblGrid>
        <w:gridCol w:w="2066"/>
        <w:gridCol w:w="986"/>
        <w:gridCol w:w="4046"/>
      </w:tblGrid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交互对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关系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元素反应与伤害类型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正交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反应倍率作用于伤害，不改变伤害类型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棋盘改造与寻路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联动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增删地块后需重算连通性与路径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城邦机制与战斗结算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强制过滤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非本局城邦的机制必须不生效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局外金币与棋池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联动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棋池大小决定每方棋子数选项的可选范围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元素格与持续伤害跳字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分级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环境伤害用轻量受击表现，避免每回合全场抖动</w:t>
            </w:r>
          </w:p>
        </w:tc>
      </w:tr>
    </w:tbl>
    <w:p>
      <w:bookmarkStart w:id="112" w:name="sec_5_系统全景与分册索引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5. 系统全景与分册索引</w:t>
      </w:r>
      <w:bookmarkEnd w:id="112"/>
    </w:p>
    <w:p>
      <w:bookmarkStart w:id="113" w:name="sec_5_1_系统清单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5.1 系统清单</w:t>
      </w:r>
      <w:bookmarkEnd w:id="11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346"/>
        <w:gridCol w:w="1526"/>
        <w:gridCol w:w="1256"/>
        <w:gridCol w:w="4172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批次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系统</w:t>
            </w:r>
          </w:p>
        </w:tc>
        <w:tc>
          <w:tcPr>
            <w:tcW w:type="dxa" w:w="12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分册</w:t>
            </w:r>
          </w:p>
        </w:tc>
        <w:tc>
          <w:tcPr>
            <w:tcW w:type="dxa" w:w="41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核心内容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一、核心规则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棋盘与地图</w:t>
            </w:r>
          </w:p>
        </w:tc>
        <w:tc>
          <w:tcPr>
            <w:tcW w:type="dxa" w:w="12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01</w:t>
            </w:r>
          </w:p>
        </w:tc>
        <w:tc>
          <w:tcPr>
            <w:tcW w:type="dxa" w:w="41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六边形网格、动态增删地块、道具改造、寻路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范围与空间</w:t>
            </w:r>
          </w:p>
        </w:tc>
        <w:tc>
          <w:tcPr>
            <w:tcW w:type="dxa" w:w="12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02</w:t>
            </w:r>
          </w:p>
        </w:tc>
        <w:tc>
          <w:tcPr>
            <w:tcW w:type="dxa" w:w="41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攻击范围与移动方式的组合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回合与资源</w:t>
            </w:r>
          </w:p>
        </w:tc>
        <w:tc>
          <w:tcPr>
            <w:tcW w:type="dxa" w:w="12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04</w:t>
            </w:r>
          </w:p>
        </w:tc>
        <w:tc>
          <w:tcPr>
            <w:tcW w:type="dxa" w:w="41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行动点、金币、背包、回合流转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二、战斗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伤害计算</w:t>
            </w:r>
          </w:p>
        </w:tc>
        <w:tc>
          <w:tcPr>
            <w:tcW w:type="dxa" w:w="12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05</w:t>
            </w:r>
          </w:p>
        </w:tc>
        <w:tc>
          <w:tcPr>
            <w:tcW w:type="dxa" w:w="41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减伤、护盾、易伤、首伤、延迟拆分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元素反应</w:t>
            </w:r>
          </w:p>
        </w:tc>
        <w:tc>
          <w:tcPr>
            <w:tcW w:type="dxa" w:w="12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06</w:t>
            </w:r>
          </w:p>
        </w:tc>
        <w:tc>
          <w:tcPr>
            <w:tcW w:type="dxa" w:w="41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4元素、6反应、整数元素量消耗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大招与能量</w:t>
            </w:r>
          </w:p>
        </w:tc>
        <w:tc>
          <w:tcPr>
            <w:tcW w:type="dxa" w:w="12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07</w:t>
            </w:r>
          </w:p>
        </w:tc>
        <w:tc>
          <w:tcPr>
            <w:tcW w:type="dxa" w:w="41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能量获取、三类目标模式、元素格生成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死亡与胜负</w:t>
            </w:r>
          </w:p>
        </w:tc>
        <w:tc>
          <w:tcPr>
            <w:tcW w:type="dxa" w:w="12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08</w:t>
            </w:r>
          </w:p>
        </w:tc>
        <w:tc>
          <w:tcPr>
            <w:tcW w:type="dxa" w:w="41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击杀、复活、胜负判定、城邦特殊败北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三、内容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</w:t>
            </w:r>
          </w:p>
        </w:tc>
        <w:tc>
          <w:tcPr>
            <w:tcW w:type="dxa" w:w="12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09</w:t>
            </w:r>
          </w:p>
        </w:tc>
        <w:tc>
          <w:tcPr>
            <w:tcW w:type="dxa" w:w="41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10个棋子的数值、先天元素、内建被动、专属大招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被动与装备</w:t>
            </w:r>
          </w:p>
        </w:tc>
        <w:tc>
          <w:tcPr>
            <w:tcW w:type="dxa" w:w="12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</w:t>
            </w:r>
          </w:p>
        </w:tc>
        <w:tc>
          <w:tcPr>
            <w:tcW w:type="dxa" w:w="41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24件装备、装备被动与角色被动、唯一被动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商店</w:t>
            </w:r>
          </w:p>
        </w:tc>
        <w:tc>
          <w:tcPr>
            <w:tcW w:type="dxa" w:w="12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11</w:t>
            </w:r>
          </w:p>
        </w:tc>
        <w:tc>
          <w:tcPr>
            <w:tcW w:type="dxa" w:w="41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装备与道具购买、城邦装备池、拍卖行与地下交易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四、城邦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城邦系统</w:t>
            </w:r>
          </w:p>
        </w:tc>
        <w:tc>
          <w:tcPr>
            <w:tcW w:type="dxa" w:w="12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12、20、21</w:t>
            </w:r>
          </w:p>
        </w:tc>
        <w:tc>
          <w:tcPr>
            <w:tcW w:type="dxa" w:w="41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选择流程、6城邦机制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五、表现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棋子表现</w:t>
            </w:r>
          </w:p>
        </w:tc>
        <w:tc>
          <w:tcPr>
            <w:tcW w:type="dxa" w:w="12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13</w:t>
            </w:r>
          </w:p>
        </w:tc>
        <w:tc>
          <w:tcPr>
            <w:tcW w:type="dxa" w:w="41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程序化动作、零素材视觉反馈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跳字系统</w:t>
            </w:r>
          </w:p>
        </w:tc>
        <w:tc>
          <w:tcPr>
            <w:tcW w:type="dxa" w:w="12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14</w:t>
            </w:r>
          </w:p>
        </w:tc>
        <w:tc>
          <w:tcPr>
            <w:tcW w:type="dxa" w:w="41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颜色表元素、样式表伤害类型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元素格</w:t>
            </w:r>
          </w:p>
        </w:tc>
        <w:tc>
          <w:tcPr>
            <w:tcW w:type="dxa" w:w="12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15</w:t>
            </w:r>
          </w:p>
        </w:tc>
        <w:tc>
          <w:tcPr>
            <w:tcW w:type="dxa" w:w="41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格子材质、持续伤害、附着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六、外围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大厅与对局配置</w:t>
            </w:r>
          </w:p>
        </w:tc>
        <w:tc>
          <w:tcPr>
            <w:tcW w:type="dxa" w:w="12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16</w:t>
            </w:r>
          </w:p>
        </w:tc>
        <w:tc>
          <w:tcPr>
            <w:tcW w:type="dxa" w:w="41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入口、对局参数、城邦选择、开发直进通道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玩家档案</w:t>
            </w:r>
          </w:p>
        </w:tc>
        <w:tc>
          <w:tcPr>
            <w:tcW w:type="dxa" w:w="12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17</w:t>
            </w:r>
          </w:p>
        </w:tc>
        <w:tc>
          <w:tcPr>
            <w:tcW w:type="dxa" w:w="41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多账号、密码哈希、认证接口预留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局外金币经济</w:t>
            </w:r>
          </w:p>
        </w:tc>
        <w:tc>
          <w:tcPr>
            <w:tcW w:type="dxa" w:w="12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18</w:t>
            </w:r>
          </w:p>
        </w:tc>
        <w:tc>
          <w:tcPr>
            <w:tcW w:type="dxa" w:w="41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产出、消耗、棋池解锁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排位分系统</w:t>
            </w:r>
          </w:p>
        </w:tc>
        <w:tc>
          <w:tcPr>
            <w:tcW w:type="dxa" w:w="12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19</w:t>
            </w:r>
          </w:p>
        </w:tc>
        <w:tc>
          <w:tcPr>
            <w:tcW w:type="dxa" w:w="41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竞技制排位分、平局差额结算、段位</w:t>
            </w:r>
          </w:p>
        </w:tc>
      </w:tr>
    </w:tbl>
    <w:p>
      <w:bookmarkStart w:id="114" w:name="sec_5_2_分册间的引用关系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5.2 分册间的引用关系</w:t>
      </w:r>
      <w:bookmarkEnd w:id="114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分册之间通过带序号的超链接互相跳转，术语与编号以本文档为母本统一口径。修改任一系统的专属术语时，需检查是否有其他分册引用了它。</w:t>
      </w:r>
    </w:p>
    <w:p>
      <w:bookmarkStart w:id="115" w:name="sec_6_全局数值总表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6. 全局数值总表</w:t>
      </w:r>
      <w:bookmarkEnd w:id="115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完整参数见配置表下的全局参数配置表。此处只列影响玩法手感的关键值。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706"/>
        <w:gridCol w:w="2259"/>
        <w:gridCol w:w="4334"/>
      </w:tblGrid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项</w:t>
            </w:r>
          </w:p>
        </w:tc>
        <w:tc>
          <w:tcPr>
            <w:tcW w:type="dxa" w:w="226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值</w:t>
            </w:r>
          </w:p>
        </w:tc>
        <w:tc>
          <w:tcPr>
            <w:tcW w:type="dxa" w:w="43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备注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棋盘初始半径</w:t>
            </w:r>
          </w:p>
        </w:tc>
        <w:tc>
          <w:tcPr>
            <w:tcW w:type="dxa" w:w="226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4（61格）</w:t>
            </w:r>
          </w:p>
        </w:tc>
        <w:tc>
          <w:tcPr>
            <w:tcW w:type="dxa" w:w="43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可在大厅配置为4、5、6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每回合基础行动点</w:t>
            </w:r>
          </w:p>
        </w:tc>
        <w:tc>
          <w:tcPr>
            <w:tcW w:type="dxa" w:w="226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+2</w:t>
            </w:r>
          </w:p>
        </w:tc>
        <w:tc>
          <w:tcPr>
            <w:tcW w:type="dxa" w:w="43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上限4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移动行动点消耗</w:t>
            </w:r>
          </w:p>
        </w:tc>
        <w:tc>
          <w:tcPr>
            <w:tcW w:type="dxa" w:w="226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固定1点，与格数无关</w:t>
            </w:r>
          </w:p>
        </w:tc>
        <w:tc>
          <w:tcPr>
            <w:tcW w:type="dxa" w:w="43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攻击行动点消耗</w:t>
            </w:r>
          </w:p>
        </w:tc>
        <w:tc>
          <w:tcPr>
            <w:tcW w:type="dxa" w:w="226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1点，每棋子每回合限1次</w:t>
            </w:r>
          </w:p>
        </w:tc>
        <w:tc>
          <w:tcPr>
            <w:tcW w:type="dxa" w:w="43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对局时限</w:t>
            </w:r>
          </w:p>
        </w:tc>
        <w:tc>
          <w:tcPr>
            <w:tcW w:type="dxa" w:w="226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每人20分钟池加25秒每回合上限</w:t>
            </w:r>
          </w:p>
        </w:tc>
        <w:tc>
          <w:tcPr>
            <w:tcW w:type="dxa" w:w="43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超时方冻结，不可操作且回合跳过；双方池耗尽且双活则平局，见《</w:t>
            </w:r>
            <w:hyperlink r:id="rId9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04_回合与资源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排位分</w:t>
            </w:r>
          </w:p>
        </w:tc>
        <w:tc>
          <w:tcPr>
            <w:tcW w:type="dxa" w:w="226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胜加100、负减100、平加10基础分加分差</w:t>
            </w:r>
          </w:p>
        </w:tc>
        <w:tc>
          <w:tcPr>
            <w:tcW w:type="dxa" w:w="43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分差结算仅平局生效，见《</w:t>
            </w:r>
            <w:hyperlink r:id="rId17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19_排位分系统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造成伤害获金币</w:t>
            </w:r>
          </w:p>
        </w:tc>
        <w:tc>
          <w:tcPr>
            <w:tcW w:type="dxa" w:w="226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每点1金</w:t>
            </w:r>
          </w:p>
        </w:tc>
        <w:tc>
          <w:tcPr>
            <w:tcW w:type="dxa" w:w="43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承受伤害获金币</w:t>
            </w:r>
          </w:p>
        </w:tc>
        <w:tc>
          <w:tcPr>
            <w:tcW w:type="dxa" w:w="226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每点0.3金</w:t>
            </w:r>
          </w:p>
        </w:tc>
        <w:tc>
          <w:tcPr>
            <w:tcW w:type="dxa" w:w="43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开局金币</w:t>
            </w:r>
          </w:p>
        </w:tc>
        <w:tc>
          <w:tcPr>
            <w:tcW w:type="dxa" w:w="226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50</w:t>
            </w:r>
          </w:p>
        </w:tc>
        <w:tc>
          <w:tcPr>
            <w:tcW w:type="dxa" w:w="43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装备背包容量</w:t>
            </w:r>
          </w:p>
        </w:tc>
        <w:tc>
          <w:tcPr>
            <w:tcW w:type="dxa" w:w="226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10格</w:t>
            </w:r>
          </w:p>
        </w:tc>
        <w:tc>
          <w:tcPr>
            <w:tcW w:type="dxa" w:w="43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道具背包容量</w:t>
            </w:r>
          </w:p>
        </w:tc>
        <w:tc>
          <w:tcPr>
            <w:tcW w:type="dxa" w:w="226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10格</w:t>
            </w:r>
          </w:p>
        </w:tc>
        <w:tc>
          <w:tcPr>
            <w:tcW w:type="dxa" w:w="43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每方棋子数</w:t>
            </w:r>
          </w:p>
        </w:tc>
        <w:tc>
          <w:tcPr>
            <w:tcW w:type="dxa" w:w="226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默认7</w:t>
            </w:r>
          </w:p>
        </w:tc>
        <w:tc>
          <w:tcPr>
            <w:tcW w:type="dxa" w:w="43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可在大厅配置为3、5、7，受棋池解锁限制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局外金币产出</w:t>
            </w:r>
          </w:p>
        </w:tc>
        <w:tc>
          <w:tcPr>
            <w:tcW w:type="dxa" w:w="226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胜300、平150、负100</w:t>
            </w:r>
          </w:p>
        </w:tc>
        <w:tc>
          <w:tcPr>
            <w:tcW w:type="dxa" w:w="43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当前棋子全解锁需约15局，数值待调整，见《</w:t>
            </w:r>
            <w:hyperlink r:id="rId18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18_局外金币经济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棋子单价</w:t>
            </w:r>
          </w:p>
        </w:tc>
        <w:tc>
          <w:tcPr>
            <w:tcW w:type="dxa" w:w="226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600</w:t>
            </w:r>
          </w:p>
        </w:tc>
        <w:tc>
          <w:tcPr>
            <w:tcW w:type="dxa" w:w="43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由500上调，数值待实测调整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单次动作时长</w:t>
            </w:r>
          </w:p>
        </w:tc>
        <w:tc>
          <w:tcPr>
            <w:tcW w:type="dxa" w:w="226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不超过0.3秒</w:t>
            </w:r>
          </w:p>
        </w:tc>
        <w:tc>
          <w:tcPr>
            <w:tcW w:type="dxa" w:w="43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实机验收通过；大招播放尽可能维持在1.5秒内</w:t>
            </w:r>
          </w:p>
        </w:tc>
      </w:tr>
    </w:tbl>
    <w:p>
      <w:bookmarkStart w:id="116" w:name="sec_7_配置与数据流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7. 配置与数据流</w:t>
      </w:r>
      <w:bookmarkEnd w:id="116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运行时读 ScriptableObject 后分发至 MVC 各层</w:t>
        <w:br/>
        <w:t>配置表统一放配置表目录，含回写脚本，支持试运行模式</w:t>
        <w:br/>
        <w:t>全局平衡参数只放全局配置；城邦参数放各自城邦配置</w:t>
        <w:br/>
        <w:t>新建配置资产时，创建菜单必须指定无空格的文件名，否则运行时加载会静默失败</w:t>
      </w:r>
    </w:p>
    <w:p>
      <w:bookmarkStart w:id="117" w:name="sec_8_技术架构摘要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8. 技术架构摘要</w:t>
      </w:r>
      <w:bookmarkEnd w:id="11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192" w:type="dxa"/>
      </w:tblPr>
      <w:tblGrid>
        <w:gridCol w:w="986"/>
        <w:gridCol w:w="620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层</w:t>
            </w:r>
          </w:p>
        </w:tc>
        <w:tc>
          <w:tcPr>
            <w:tcW w:type="dxa" w:w="62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做法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模式</w:t>
            </w:r>
          </w:p>
        </w:tc>
        <w:tc>
          <w:tcPr>
            <w:tcW w:type="dxa" w:w="62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MVC分层，工厂与策略模式驱动范围与被动效果，全部数据驱动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可插拔</w:t>
            </w:r>
          </w:p>
        </w:tc>
        <w:tc>
          <w:tcPr>
            <w:tcW w:type="dxa" w:w="62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范围与移动用类名加参数配置，新增模板不改棋子代码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</w:t>
            </w:r>
          </w:p>
        </w:tc>
        <w:tc>
          <w:tcPr>
            <w:tcW w:type="dxa" w:w="62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大厅与局内两个场景，保留直接开局内的调试通道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表现</w:t>
            </w:r>
          </w:p>
        </w:tc>
        <w:tc>
          <w:tcPr>
            <w:tcW w:type="dxa" w:w="62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棋子动作全程程序化，无动画文件依赖；视觉反馈走材质颜色通道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联机预留</w:t>
            </w:r>
          </w:p>
        </w:tc>
        <w:tc>
          <w:tcPr>
            <w:tcW w:type="dxa" w:w="62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账号走认证接口，选择与结算入口单一且参数化，对局状态存于非界面载体</w:t>
            </w:r>
          </w:p>
        </w:tc>
      </w:tr>
    </w:tbl>
    <w:p>
      <w:bookmarkStart w:id="118" w:name="sec_9_完成度与待办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9. 完成度与待办</w:t>
      </w:r>
      <w:bookmarkEnd w:id="118"/>
    </w:p>
    <w:p>
      <w:bookmarkStart w:id="119" w:name="sec_9_1_已完成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9.1 已完成</w:t>
      </w:r>
      <w:bookmarkEnd w:id="119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棋盘、寻路、范围、行动点、金币、背包、商店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元素反应，4元素6反应加整数元素量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装备24件、装备被动19种、角色被动11种、唯一被动去重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棋子10个，含可插拔范围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大招框架、能量与蓄力双模型、元素格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棋子动作，5个程序化动作，实机验收通过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零素材视觉反馈，闪白、光环、扩散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城邦选择流程与机制过滤框架，贸易、季风、元素、战争四城邦机制落地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大厅、对局配置、开发直进通道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玩家档案、局外金币、棋池解锁</w:t>
      </w:r>
    </w:p>
    <w:p>
      <w:bookmarkStart w:id="120" w:name="sec_9_2_未实现与待办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9.2 未实现与待办</w:t>
      </w:r>
      <w:bookmarkEnd w:id="12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706"/>
        <w:gridCol w:w="6594"/>
      </w:tblGrid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项</w:t>
            </w:r>
          </w:p>
        </w:tc>
        <w:tc>
          <w:tcPr>
            <w:tcW w:type="dxa" w:w="659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对局时限系统</w:t>
            </w:r>
          </w:p>
        </w:tc>
        <w:tc>
          <w:tcPr>
            <w:tcW w:type="dxa" w:w="659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设计已定稿，代码未落地；含平局语义扩展，是唯一的架构改动点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排位分系统</w:t>
            </w:r>
          </w:p>
        </w:tc>
        <w:tc>
          <w:tcPr>
            <w:tcW w:type="dxa" w:w="659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设计已定稿，未实现，见《</w:t>
            </w:r>
            <w:hyperlink r:id="rId17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19_排位分系统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移动方式待实现格</w:t>
            </w:r>
          </w:p>
        </w:tc>
        <w:tc>
          <w:tcPr>
            <w:tcW w:type="dxa" w:w="659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移动为方向与通行两轴，已实现5格，待实现3格；直线行走待分配棋子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大招残留效果类</w:t>
            </w:r>
          </w:p>
        </w:tc>
        <w:tc>
          <w:tcPr>
            <w:tcW w:type="dxa" w:w="659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火斩大招与冰障大招两类当前无棋子使用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城邦机制</w:t>
            </w:r>
          </w:p>
        </w:tc>
        <w:tc>
          <w:tcPr>
            <w:tcW w:type="dxa" w:w="659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欢愉与邪疑未实现，设计已成册，见《</w:t>
            </w:r>
            <w:hyperlink r:id="rId19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20_城邦_欢愉_卡牌手牌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》《</w:t>
            </w:r>
            <w:hyperlink r:id="rId20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21_城邦_邪疑_卧底与视野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音效</w:t>
            </w:r>
          </w:p>
        </w:tc>
        <w:tc>
          <w:tcPr>
            <w:tcW w:type="dxa" w:w="659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全项目零音频代码，仅在动作里预留4个接入位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粒子特效</w:t>
            </w:r>
          </w:p>
        </w:tc>
        <w:tc>
          <w:tcPr>
            <w:tcW w:type="dxa" w:w="659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全项目零特效代码，零素材方案已覆盖基础反馈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局域网联机</w:t>
            </w:r>
          </w:p>
        </w:tc>
        <w:tc>
          <w:tcPr>
            <w:tcW w:type="dxa" w:w="659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架构已预留，未实现</w:t>
            </w:r>
          </w:p>
        </w:tc>
      </w:tr>
    </w:tbl>
    <w:p>
      <w:bookmarkStart w:id="121" w:name="sec_9_3_已知风险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9.3 已知风险</w:t>
      </w:r>
      <w:bookmarkEnd w:id="121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526"/>
        <w:gridCol w:w="2026"/>
        <w:gridCol w:w="4748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风险</w:t>
            </w:r>
          </w:p>
        </w:tc>
        <w:tc>
          <w:tcPr>
            <w:tcW w:type="dxa" w:w="20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影响</w:t>
            </w:r>
          </w:p>
        </w:tc>
        <w:tc>
          <w:tcPr>
            <w:tcW w:type="dxa" w:w="474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缓解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时长未实测</w:t>
            </w:r>
          </w:p>
        </w:tc>
        <w:tc>
          <w:tcPr>
            <w:tcW w:type="dxa" w:w="20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超 40 分钟需重画节奏</w:t>
            </w:r>
          </w:p>
        </w:tc>
        <w:tc>
          <w:tcPr>
            <w:tcW w:type="dxa" w:w="474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已定目标区间与棋钟制，中位约 33~38 分钟，待实测每回合耗时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棋子无战斗动画</w:t>
            </w:r>
          </w:p>
        </w:tc>
        <w:tc>
          <w:tcPr>
            <w:tcW w:type="dxa" w:w="20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表现上限受限</w:t>
            </w:r>
          </w:p>
        </w:tc>
        <w:tc>
          <w:tcPr>
            <w:tcW w:type="dxa" w:w="474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程序化动作加程序化视觉反馈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无音效</w:t>
            </w:r>
          </w:p>
        </w:tc>
        <w:tc>
          <w:tcPr>
            <w:tcW w:type="dxa" w:w="20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反馈通道缺失</w:t>
            </w:r>
          </w:p>
        </w:tc>
        <w:tc>
          <w:tcPr>
            <w:tcW w:type="dxa" w:w="474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接入位已留，待素材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配置数值未测</w:t>
            </w:r>
          </w:p>
        </w:tc>
        <w:tc>
          <w:tcPr>
            <w:tcW w:type="dxa" w:w="20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平衡未知</w:t>
            </w:r>
          </w:p>
        </w:tc>
        <w:tc>
          <w:tcPr>
            <w:tcW w:type="dxa" w:w="474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配置表支持批量调参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时长的失败信号为单局超过 40 分钟，或某个棋子组合的胜率超过 60%。</w:t>
      </w:r>
    </w:p>
    <w:p>
      <w:bookmarkStart w:id="122" w:name="sec_10_本文档的使用方式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10. 本文档的使用方式</w:t>
      </w:r>
      <w:bookmarkEnd w:id="122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改动任何已实现系统前，先读第4节的关键决策，确认不是在推翻一个有意为之的设计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接手某个系统，读第5节找到对应分册，分册含字段定义、边界状态与配置路径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调整数值，读第6节与配置表，不要在代码里改魔数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微软雅黑" w:hAnsi="微软雅黑" w:eastAsia="微软雅黑" w:cs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40" w:lineRule="auto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04_&#22238;&#21512;&#19982;&#36164;&#28304;.docx" TargetMode="External"/><Relationship Id="rId10" Type="http://schemas.openxmlformats.org/officeDocument/2006/relationships/hyperlink" Target="06_&#20803;&#32032;&#21453;&#24212;.docx" TargetMode="External"/><Relationship Id="rId11" Type="http://schemas.openxmlformats.org/officeDocument/2006/relationships/hyperlink" Target="17_&#29609;&#23478;&#26723;&#26696;.docx" TargetMode="External"/><Relationship Id="rId12" Type="http://schemas.openxmlformats.org/officeDocument/2006/relationships/hyperlink" Target="12_&#22478;&#37030;&#31995;&#32479;.docx" TargetMode="External"/><Relationship Id="rId13" Type="http://schemas.openxmlformats.org/officeDocument/2006/relationships/hyperlink" Target="11_&#21830;&#24215;.docx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yperlink" Target="19_&#25490;&#20301;&#20998;&#31995;&#32479;.docx" TargetMode="External"/><Relationship Id="rId18" Type="http://schemas.openxmlformats.org/officeDocument/2006/relationships/hyperlink" Target="18_&#23616;&#22806;&#37329;&#24065;&#32463;&#27982;.docx" TargetMode="External"/><Relationship Id="rId19" Type="http://schemas.openxmlformats.org/officeDocument/2006/relationships/hyperlink" Target="20_&#22478;&#37030;_&#27426;&#24841;_&#21345;&#29260;&#25163;&#29260;.docx" TargetMode="External"/><Relationship Id="rId20" Type="http://schemas.openxmlformats.org/officeDocument/2006/relationships/hyperlink" Target="21_&#22478;&#37030;_&#37034;&#30097;_&#21351;&#24213;&#19982;&#35270;&#37326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