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5E58F6" w14:textId="088CCAB8" w:rsidR="003F723F" w:rsidRPr="006C6693" w:rsidRDefault="003F723F" w:rsidP="006C6693">
      <w:pPr>
        <w:spacing w:after="100"/>
        <w:rPr>
          <w:rFonts w:ascii="Times New Roman" w:hAnsi="Times New Roman" w:cs="Times New Roman"/>
          <w:b/>
          <w:bCs/>
          <w:sz w:val="28"/>
          <w:szCs w:val="28"/>
        </w:rPr>
      </w:pPr>
      <w:r w:rsidRPr="006C6693">
        <w:rPr>
          <w:rFonts w:ascii="Times New Roman" w:hAnsi="Times New Roman" w:cs="Times New Roman"/>
          <w:b/>
          <w:bCs/>
          <w:sz w:val="28"/>
          <w:szCs w:val="28"/>
        </w:rPr>
        <w:t xml:space="preserve">1. </w:t>
      </w:r>
      <w:r w:rsidRPr="006C6693">
        <w:rPr>
          <w:rFonts w:ascii="Times New Roman" w:hAnsi="Times New Roman" w:cs="Times New Roman"/>
          <w:b/>
          <w:bCs/>
          <w:sz w:val="28"/>
          <w:szCs w:val="28"/>
        </w:rPr>
        <w:t>Negative soil moisture-precipitation feedback in dry and wet regions</w:t>
      </w:r>
    </w:p>
    <w:p w14:paraId="2B058A4D" w14:textId="77777777" w:rsidR="003F723F" w:rsidRDefault="003F723F" w:rsidP="006C6693">
      <w:pPr>
        <w:spacing w:line="276" w:lineRule="auto"/>
        <w:jc w:val="both"/>
        <w:rPr>
          <w:rFonts w:ascii="Times New Roman" w:hAnsi="Times New Roman" w:cs="Times New Roman"/>
        </w:rPr>
      </w:pPr>
      <w:r w:rsidRPr="003F723F">
        <w:rPr>
          <w:rFonts w:ascii="Times New Roman" w:hAnsi="Times New Roman" w:cs="Times New Roman"/>
        </w:rPr>
        <w:t xml:space="preserve">This </w:t>
      </w:r>
      <w:r>
        <w:rPr>
          <w:rFonts w:ascii="Times New Roman" w:hAnsi="Times New Roman" w:cs="Times New Roman"/>
        </w:rPr>
        <w:t>paper</w:t>
      </w:r>
      <w:r w:rsidRPr="003F723F">
        <w:rPr>
          <w:rFonts w:ascii="Times New Roman" w:hAnsi="Times New Roman" w:cs="Times New Roman"/>
        </w:rPr>
        <w:t xml:space="preserve"> investigated global patterns using satellite and ground observations. </w:t>
      </w:r>
      <w:r>
        <w:rPr>
          <w:rFonts w:ascii="Times New Roman" w:hAnsi="Times New Roman" w:cs="Times New Roman"/>
        </w:rPr>
        <w:t xml:space="preserve">The output </w:t>
      </w:r>
      <w:proofErr w:type="gramStart"/>
      <w:r>
        <w:rPr>
          <w:rFonts w:ascii="Times New Roman" w:hAnsi="Times New Roman" w:cs="Times New Roman"/>
        </w:rPr>
        <w:t>are</w:t>
      </w:r>
      <w:proofErr w:type="gramEnd"/>
      <w:r>
        <w:rPr>
          <w:rFonts w:ascii="Times New Roman" w:hAnsi="Times New Roman" w:cs="Times New Roman"/>
        </w:rPr>
        <w:t xml:space="preserve"> summarized as follows:</w:t>
      </w:r>
    </w:p>
    <w:p w14:paraId="55DB337A" w14:textId="0946DB63" w:rsidR="003F723F" w:rsidRDefault="003F723F" w:rsidP="003F723F">
      <w:pPr>
        <w:pStyle w:val="ListParagraph"/>
        <w:numPr>
          <w:ilvl w:val="0"/>
          <w:numId w:val="1"/>
        </w:numPr>
        <w:spacing w:line="276" w:lineRule="auto"/>
        <w:jc w:val="both"/>
        <w:rPr>
          <w:rFonts w:ascii="Times New Roman" w:hAnsi="Times New Roman" w:cs="Times New Roman"/>
        </w:rPr>
      </w:pPr>
      <w:r>
        <w:rPr>
          <w:rFonts w:ascii="Times New Roman" w:hAnsi="Times New Roman" w:cs="Times New Roman"/>
        </w:rPr>
        <w:t>N</w:t>
      </w:r>
      <w:r w:rsidRPr="003F723F">
        <w:rPr>
          <w:rFonts w:ascii="Times New Roman" w:hAnsi="Times New Roman" w:cs="Times New Roman"/>
        </w:rPr>
        <w:t>egative feedback dominates in dry and wet regions, primarily due to evapotranspiration limits—either by moisture in arid zones or by energy in humid ones—revealing nonlinear mechanisms across climates.</w:t>
      </w:r>
    </w:p>
    <w:p w14:paraId="28019ACE" w14:textId="2CC2408A" w:rsidR="003F723F" w:rsidRDefault="003F723F" w:rsidP="003F723F">
      <w:pPr>
        <w:pStyle w:val="ListParagraph"/>
        <w:numPr>
          <w:ilvl w:val="0"/>
          <w:numId w:val="1"/>
        </w:numPr>
        <w:jc w:val="both"/>
        <w:rPr>
          <w:rFonts w:ascii="Times New Roman" w:hAnsi="Times New Roman" w:cs="Times New Roman"/>
        </w:rPr>
      </w:pPr>
      <w:r>
        <w:rPr>
          <w:rFonts w:ascii="Times New Roman" w:hAnsi="Times New Roman" w:cs="Times New Roman"/>
        </w:rPr>
        <w:t>P</w:t>
      </w:r>
      <w:r w:rsidRPr="003F723F">
        <w:rPr>
          <w:rFonts w:ascii="Times New Roman" w:hAnsi="Times New Roman" w:cs="Times New Roman"/>
        </w:rPr>
        <w:t>ositive S</w:t>
      </w:r>
      <w:r w:rsidR="006C6693">
        <w:rPr>
          <w:rFonts w:ascii="Times New Roman" w:hAnsi="Times New Roman" w:cs="Times New Roman"/>
        </w:rPr>
        <w:t>oil Moisture</w:t>
      </w:r>
      <w:r w:rsidRPr="003F723F">
        <w:rPr>
          <w:rFonts w:ascii="Times New Roman" w:hAnsi="Times New Roman" w:cs="Times New Roman"/>
        </w:rPr>
        <w:t>-P</w:t>
      </w:r>
      <w:r w:rsidR="006C6693">
        <w:rPr>
          <w:rFonts w:ascii="Times New Roman" w:hAnsi="Times New Roman" w:cs="Times New Roman"/>
        </w:rPr>
        <w:t>recipitation</w:t>
      </w:r>
      <w:r w:rsidRPr="003F723F">
        <w:rPr>
          <w:rFonts w:ascii="Times New Roman" w:hAnsi="Times New Roman" w:cs="Times New Roman"/>
        </w:rPr>
        <w:t xml:space="preserve"> feedback is predominant over land, non-negligible negative feedback occurs in dry and wet regions.</w:t>
      </w:r>
    </w:p>
    <w:p w14:paraId="086F1119" w14:textId="52236BDE" w:rsidR="003F723F" w:rsidRDefault="006C6693" w:rsidP="003F723F">
      <w:pPr>
        <w:pStyle w:val="ListParagraph"/>
        <w:numPr>
          <w:ilvl w:val="0"/>
          <w:numId w:val="1"/>
        </w:numPr>
        <w:jc w:val="both"/>
        <w:rPr>
          <w:rFonts w:ascii="Times New Roman" w:hAnsi="Times New Roman" w:cs="Times New Roman"/>
        </w:rPr>
      </w:pPr>
      <w:r w:rsidRPr="006C6693">
        <w:rPr>
          <w:rFonts w:ascii="Times New Roman" w:hAnsi="Times New Roman" w:cs="Times New Roman"/>
        </w:rPr>
        <w:t xml:space="preserve">Physically, negative SM-P feedback depends on the </w:t>
      </w:r>
      <w:r w:rsidRPr="003F723F">
        <w:rPr>
          <w:rFonts w:ascii="Times New Roman" w:hAnsi="Times New Roman" w:cs="Times New Roman"/>
        </w:rPr>
        <w:t>S</w:t>
      </w:r>
      <w:r>
        <w:rPr>
          <w:rFonts w:ascii="Times New Roman" w:hAnsi="Times New Roman" w:cs="Times New Roman"/>
        </w:rPr>
        <w:t>oil Moisture</w:t>
      </w:r>
      <w:r w:rsidRPr="003F723F">
        <w:rPr>
          <w:rFonts w:ascii="Times New Roman" w:hAnsi="Times New Roman" w:cs="Times New Roman"/>
        </w:rPr>
        <w:t>-P</w:t>
      </w:r>
      <w:r>
        <w:rPr>
          <w:rFonts w:ascii="Times New Roman" w:hAnsi="Times New Roman" w:cs="Times New Roman"/>
        </w:rPr>
        <w:t>recipitation</w:t>
      </w:r>
      <w:r w:rsidRPr="006C6693">
        <w:rPr>
          <w:rFonts w:ascii="Times New Roman" w:hAnsi="Times New Roman" w:cs="Times New Roman"/>
        </w:rPr>
        <w:t xml:space="preserve"> correlation.</w:t>
      </w:r>
    </w:p>
    <w:p w14:paraId="20459959" w14:textId="2C28AEB7" w:rsidR="006C6693" w:rsidRDefault="006C6693" w:rsidP="003F723F">
      <w:pPr>
        <w:pStyle w:val="ListParagraph"/>
        <w:numPr>
          <w:ilvl w:val="0"/>
          <w:numId w:val="1"/>
        </w:numPr>
        <w:jc w:val="both"/>
        <w:rPr>
          <w:rFonts w:ascii="Times New Roman" w:hAnsi="Times New Roman" w:cs="Times New Roman"/>
        </w:rPr>
      </w:pPr>
      <w:r w:rsidRPr="006C6693">
        <w:rPr>
          <w:rFonts w:ascii="Times New Roman" w:hAnsi="Times New Roman" w:cs="Times New Roman"/>
        </w:rPr>
        <w:t>In dry regions, evapotranspiration change is soil moisture limited, while in wet regions, evapotranspiration change is energy limited.</w:t>
      </w:r>
    </w:p>
    <w:p w14:paraId="2DDAA80C" w14:textId="79A049EC" w:rsidR="00795737" w:rsidRPr="00795737" w:rsidRDefault="00795737" w:rsidP="00795737">
      <w:pPr>
        <w:jc w:val="both"/>
        <w:rPr>
          <w:rFonts w:ascii="Times New Roman" w:hAnsi="Times New Roman" w:cs="Times New Roman"/>
        </w:rPr>
      </w:pPr>
      <w:r>
        <w:rPr>
          <w:rFonts w:ascii="Times New Roman" w:hAnsi="Times New Roman" w:cs="Times New Roman"/>
          <w:noProof/>
          <w:color w:val="000000"/>
        </w:rPr>
        <w:drawing>
          <wp:inline distT="0" distB="0" distL="0" distR="0" wp14:anchorId="1540CE09" wp14:editId="33CF7D6C">
            <wp:extent cx="5731510" cy="2619375"/>
            <wp:effectExtent l="0" t="0" r="0" b="0"/>
            <wp:docPr id="1410512088" name="Picture 1" descr="A map of the wor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12088" name="Picture 1" descr="A map of the world&#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619375"/>
                    </a:xfrm>
                    <a:prstGeom prst="rect">
                      <a:avLst/>
                    </a:prstGeom>
                  </pic:spPr>
                </pic:pic>
              </a:graphicData>
            </a:graphic>
          </wp:inline>
        </w:drawing>
      </w:r>
    </w:p>
    <w:p w14:paraId="4AC40930" w14:textId="77777777" w:rsidR="006C6693" w:rsidRDefault="006C6693" w:rsidP="006C6693">
      <w:pPr>
        <w:jc w:val="both"/>
        <w:rPr>
          <w:rFonts w:ascii="Times New Roman" w:hAnsi="Times New Roman" w:cs="Times New Roman"/>
        </w:rPr>
      </w:pPr>
    </w:p>
    <w:p w14:paraId="65E9BD7D" w14:textId="03AEE6B0" w:rsidR="006C6693" w:rsidRPr="006C6693" w:rsidRDefault="006C6693" w:rsidP="006C6693">
      <w:pPr>
        <w:spacing w:after="100" w:line="276" w:lineRule="auto"/>
        <w:jc w:val="both"/>
        <w:rPr>
          <w:rFonts w:ascii="Times New Roman" w:hAnsi="Times New Roman" w:cs="Times New Roman"/>
          <w:b/>
          <w:bCs/>
          <w:sz w:val="28"/>
          <w:szCs w:val="28"/>
        </w:rPr>
      </w:pPr>
      <w:r w:rsidRPr="006C6693">
        <w:rPr>
          <w:rFonts w:ascii="Times New Roman" w:hAnsi="Times New Roman" w:cs="Times New Roman"/>
          <w:b/>
          <w:bCs/>
        </w:rPr>
        <w:t>2</w:t>
      </w:r>
      <w:r w:rsidRPr="006C6693">
        <w:rPr>
          <w:rFonts w:ascii="Times New Roman" w:hAnsi="Times New Roman" w:cs="Times New Roman"/>
          <w:b/>
          <w:bCs/>
          <w:sz w:val="28"/>
          <w:szCs w:val="28"/>
        </w:rPr>
        <w:t xml:space="preserve">. </w:t>
      </w:r>
      <w:r w:rsidRPr="006C6693">
        <w:rPr>
          <w:rFonts w:ascii="Times New Roman" w:hAnsi="Times New Roman" w:cs="Times New Roman"/>
          <w:b/>
          <w:bCs/>
          <w:sz w:val="28"/>
          <w:szCs w:val="28"/>
        </w:rPr>
        <w:t>The Continental-Scale Soil Moisture–Precipitation Feedback in Europe with Parameterized and Explicit Convection</w:t>
      </w:r>
    </w:p>
    <w:p w14:paraId="171F6740" w14:textId="77777777" w:rsidR="006C6693" w:rsidRDefault="006C6693" w:rsidP="006C6693">
      <w:pPr>
        <w:rPr>
          <w:rFonts w:ascii="Times New Roman" w:hAnsi="Times New Roman" w:cs="Times New Roman"/>
        </w:rPr>
      </w:pPr>
      <w:r w:rsidRPr="006C6693">
        <w:rPr>
          <w:rFonts w:ascii="Times New Roman" w:hAnsi="Times New Roman" w:cs="Times New Roman"/>
        </w:rPr>
        <w:t>This research used convection-resolving simulations to study soil moisture–precipitation feedback across Europe.</w:t>
      </w:r>
    </w:p>
    <w:p w14:paraId="53A279CC" w14:textId="420D666E" w:rsidR="006C6693" w:rsidRDefault="006C6693" w:rsidP="006C6693">
      <w:pPr>
        <w:pStyle w:val="ListParagraph"/>
        <w:numPr>
          <w:ilvl w:val="0"/>
          <w:numId w:val="1"/>
        </w:numPr>
        <w:spacing w:line="276" w:lineRule="auto"/>
        <w:jc w:val="both"/>
        <w:rPr>
          <w:rFonts w:ascii="Times New Roman" w:hAnsi="Times New Roman" w:cs="Times New Roman"/>
        </w:rPr>
      </w:pPr>
      <w:r w:rsidRPr="006C6693">
        <w:rPr>
          <w:rFonts w:ascii="Times New Roman" w:hAnsi="Times New Roman" w:cs="Times New Roman"/>
        </w:rPr>
        <w:t>Explicit convection shows stronger and more realistic feedback compared to parameterized models. Especially in convective-heavy regions like Central and Eastern Europe.</w:t>
      </w:r>
    </w:p>
    <w:p w14:paraId="0098AB1A" w14:textId="77777777" w:rsidR="006B26FA" w:rsidRDefault="006B26FA" w:rsidP="006B26FA">
      <w:pPr>
        <w:pStyle w:val="NormalWeb"/>
        <w:numPr>
          <w:ilvl w:val="0"/>
          <w:numId w:val="1"/>
        </w:numPr>
        <w:jc w:val="both"/>
        <w:rPr>
          <w:color w:val="000000"/>
        </w:rPr>
      </w:pPr>
      <w:r>
        <w:rPr>
          <w:color w:val="000000"/>
        </w:rPr>
        <w:t>Wet soils may enhance convection by providing more evaporation (moisture recycling). But under some conditions, dry soils may promote convection via surface heating and instability.</w:t>
      </w:r>
    </w:p>
    <w:p w14:paraId="785C23A7" w14:textId="00DFE5A1" w:rsidR="006C6693" w:rsidRDefault="006B26FA" w:rsidP="006B26FA">
      <w:pPr>
        <w:pStyle w:val="NormalWeb"/>
        <w:numPr>
          <w:ilvl w:val="0"/>
          <w:numId w:val="1"/>
        </w:numPr>
        <w:jc w:val="both"/>
        <w:rPr>
          <w:color w:val="000000"/>
        </w:rPr>
      </w:pPr>
      <w:proofErr w:type="gramStart"/>
      <w:r w:rsidRPr="006B26FA">
        <w:rPr>
          <w:color w:val="000000"/>
        </w:rPr>
        <w:t>Feedbacks</w:t>
      </w:r>
      <w:proofErr w:type="gramEnd"/>
      <w:r w:rsidRPr="006B26FA">
        <w:rPr>
          <w:color w:val="000000"/>
        </w:rPr>
        <w:t xml:space="preserve"> vary by season and region—they are stronger in summer and in transitional climate zones—and feedback 'hotspots' align with regions where land–atmosphere coupling is strongest.</w:t>
      </w:r>
    </w:p>
    <w:p w14:paraId="44281BC5" w14:textId="14992108" w:rsidR="00897671" w:rsidRDefault="00897671" w:rsidP="00897671">
      <w:pPr>
        <w:pStyle w:val="NormalWeb"/>
        <w:jc w:val="both"/>
        <w:rPr>
          <w:color w:val="000000"/>
        </w:rPr>
      </w:pPr>
      <w:r>
        <w:rPr>
          <w:noProof/>
          <w:color w:val="000000"/>
          <w14:ligatures w14:val="standardContextual"/>
        </w:rPr>
        <w:lastRenderedPageBreak/>
        <w:drawing>
          <wp:inline distT="0" distB="0" distL="0" distR="0" wp14:anchorId="5194E9AD" wp14:editId="4A871CF6">
            <wp:extent cx="5731510" cy="5778500"/>
            <wp:effectExtent l="0" t="0" r="0" b="0"/>
            <wp:docPr id="1679859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859005" name="Picture 1679859005"/>
                    <pic:cNvPicPr/>
                  </pic:nvPicPr>
                  <pic:blipFill>
                    <a:blip r:embed="rId8">
                      <a:extLst>
                        <a:ext uri="{28A0092B-C50C-407E-A947-70E740481C1C}">
                          <a14:useLocalDpi xmlns:a14="http://schemas.microsoft.com/office/drawing/2010/main" val="0"/>
                        </a:ext>
                      </a:extLst>
                    </a:blip>
                    <a:stretch>
                      <a:fillRect/>
                    </a:stretch>
                  </pic:blipFill>
                  <pic:spPr>
                    <a:xfrm>
                      <a:off x="0" y="0"/>
                      <a:ext cx="5731510" cy="5778500"/>
                    </a:xfrm>
                    <a:prstGeom prst="rect">
                      <a:avLst/>
                    </a:prstGeom>
                  </pic:spPr>
                </pic:pic>
              </a:graphicData>
            </a:graphic>
          </wp:inline>
        </w:drawing>
      </w:r>
    </w:p>
    <w:p w14:paraId="1CA8BBF6" w14:textId="3EDFCA09" w:rsidR="00922F6D" w:rsidRPr="000A00E4" w:rsidRDefault="00922F6D" w:rsidP="002E4B65">
      <w:pPr>
        <w:pStyle w:val="NormalWeb"/>
        <w:spacing w:before="0" w:beforeAutospacing="0" w:afterAutospacing="0"/>
        <w:jc w:val="both"/>
        <w:rPr>
          <w:b/>
          <w:bCs/>
          <w:color w:val="000000"/>
          <w:sz w:val="28"/>
          <w:szCs w:val="28"/>
        </w:rPr>
      </w:pPr>
      <w:r w:rsidRPr="000A00E4">
        <w:rPr>
          <w:b/>
          <w:bCs/>
          <w:color w:val="000000"/>
          <w:sz w:val="28"/>
          <w:szCs w:val="28"/>
        </w:rPr>
        <w:t xml:space="preserve">3. </w:t>
      </w:r>
      <w:r w:rsidR="00BC4D89" w:rsidRPr="000A00E4">
        <w:rPr>
          <w:b/>
          <w:bCs/>
          <w:color w:val="000000"/>
          <w:sz w:val="28"/>
          <w:szCs w:val="28"/>
        </w:rPr>
        <w:t>Is the soil moisture precipitation feedback enhanced by heterogeneity and dry soils? A comparative study</w:t>
      </w:r>
    </w:p>
    <w:p w14:paraId="59259703" w14:textId="1B1114EB" w:rsidR="00D560B2" w:rsidRDefault="00D560B2" w:rsidP="00505BCF">
      <w:pPr>
        <w:pStyle w:val="NormalWeb"/>
        <w:spacing w:before="0" w:beforeAutospacing="0" w:after="40" w:afterAutospacing="0"/>
        <w:jc w:val="both"/>
        <w:rPr>
          <w:rStyle w:val="relative"/>
          <w:rFonts w:eastAsiaTheme="majorEastAsia"/>
          <w:color w:val="000000"/>
        </w:rPr>
      </w:pPr>
      <w:r w:rsidRPr="00BC4D89">
        <w:rPr>
          <w:rStyle w:val="relative"/>
          <w:rFonts w:eastAsiaTheme="majorEastAsia"/>
          <w:color w:val="000000"/>
        </w:rPr>
        <w:t>This research investigates how</w:t>
      </w:r>
      <w:r w:rsidRPr="00BC4D89">
        <w:rPr>
          <w:rStyle w:val="apple-converted-space"/>
          <w:rFonts w:eastAsiaTheme="majorEastAsia"/>
          <w:color w:val="000000"/>
        </w:rPr>
        <w:t> </w:t>
      </w:r>
      <w:r w:rsidRPr="00BC4D89">
        <w:rPr>
          <w:rStyle w:val="Strong"/>
          <w:rFonts w:eastAsiaTheme="majorEastAsia"/>
          <w:b w:val="0"/>
          <w:bCs w:val="0"/>
          <w:color w:val="000000"/>
        </w:rPr>
        <w:t>soil moisture heterogeneity</w:t>
      </w:r>
      <w:r w:rsidRPr="00BC4D89">
        <w:rPr>
          <w:rStyle w:val="apple-converted-space"/>
          <w:rFonts w:eastAsiaTheme="majorEastAsia"/>
          <w:color w:val="000000"/>
        </w:rPr>
        <w:t> </w:t>
      </w:r>
      <w:r w:rsidRPr="00BC4D89">
        <w:rPr>
          <w:rStyle w:val="relative"/>
          <w:rFonts w:eastAsiaTheme="majorEastAsia"/>
          <w:color w:val="000000"/>
        </w:rPr>
        <w:t>(variations in soil moisture across different areas) and</w:t>
      </w:r>
      <w:r w:rsidRPr="00BC4D89">
        <w:rPr>
          <w:rStyle w:val="apple-converted-space"/>
          <w:rFonts w:eastAsiaTheme="majorEastAsia"/>
          <w:color w:val="000000"/>
        </w:rPr>
        <w:t> </w:t>
      </w:r>
      <w:r w:rsidRPr="00BC4D89">
        <w:rPr>
          <w:rStyle w:val="Strong"/>
          <w:rFonts w:eastAsiaTheme="majorEastAsia"/>
          <w:b w:val="0"/>
          <w:bCs w:val="0"/>
          <w:color w:val="000000"/>
        </w:rPr>
        <w:t>dry soil conditions</w:t>
      </w:r>
      <w:r w:rsidRPr="00BC4D89">
        <w:rPr>
          <w:rStyle w:val="apple-converted-space"/>
          <w:rFonts w:eastAsiaTheme="majorEastAsia"/>
          <w:color w:val="000000"/>
        </w:rPr>
        <w:t> </w:t>
      </w:r>
      <w:r w:rsidRPr="00BC4D89">
        <w:rPr>
          <w:rStyle w:val="relative"/>
          <w:rFonts w:eastAsiaTheme="majorEastAsia"/>
          <w:color w:val="000000"/>
        </w:rPr>
        <w:t>influence the feedback loop between soil moisture and precipitation.</w:t>
      </w:r>
      <w:r w:rsidRPr="00BC4D89">
        <w:rPr>
          <w:rStyle w:val="apple-converted-space"/>
          <w:rFonts w:ascii="-webkit-standard" w:eastAsiaTheme="majorEastAsia" w:hAnsi="-webkit-standard"/>
          <w:color w:val="000000"/>
          <w:sz w:val="27"/>
          <w:szCs w:val="27"/>
        </w:rPr>
        <w:t> </w:t>
      </w:r>
      <w:r w:rsidRPr="00BC4D89">
        <w:rPr>
          <w:rStyle w:val="relative"/>
          <w:rFonts w:eastAsiaTheme="majorEastAsia"/>
          <w:color w:val="000000"/>
        </w:rPr>
        <w:t>The study aims to determine whether these factors enhance or suppress the likelihood of precipitation events.</w:t>
      </w:r>
    </w:p>
    <w:p w14:paraId="5E95B410" w14:textId="23A3A536" w:rsidR="00505766" w:rsidRPr="00840F13" w:rsidRDefault="00505766" w:rsidP="00D7445A">
      <w:pPr>
        <w:pStyle w:val="ListParagraph"/>
        <w:numPr>
          <w:ilvl w:val="0"/>
          <w:numId w:val="1"/>
        </w:numPr>
        <w:spacing w:line="276" w:lineRule="auto"/>
        <w:jc w:val="both"/>
        <w:rPr>
          <w:rStyle w:val="relative"/>
          <w:rFonts w:ascii="Times New Roman" w:eastAsiaTheme="majorEastAsia" w:hAnsi="Times New Roman" w:cs="Times New Roman"/>
          <w:color w:val="000000"/>
        </w:rPr>
      </w:pPr>
      <w:r w:rsidRPr="002655B9">
        <w:rPr>
          <w:rFonts w:ascii="Times New Roman" w:hAnsi="Times New Roman" w:cs="Times New Roman"/>
          <w:b/>
          <w:bCs/>
        </w:rPr>
        <w:t>Enhanced</w:t>
      </w:r>
      <w:r w:rsidRPr="002655B9">
        <w:rPr>
          <w:rStyle w:val="Strong"/>
          <w:rFonts w:ascii="Times New Roman" w:hAnsi="Times New Roman" w:cs="Times New Roman"/>
          <w:b w:val="0"/>
          <w:bCs w:val="0"/>
          <w:color w:val="000000"/>
        </w:rPr>
        <w:t xml:space="preserve"> </w:t>
      </w:r>
      <w:r w:rsidRPr="002655B9">
        <w:rPr>
          <w:rStyle w:val="Strong"/>
          <w:rFonts w:ascii="Times New Roman" w:hAnsi="Times New Roman" w:cs="Times New Roman"/>
          <w:color w:val="000000"/>
        </w:rPr>
        <w:t>Feedback in Heterogeneous and Dry Conditions</w:t>
      </w:r>
      <w:r w:rsidRPr="002655B9">
        <w:rPr>
          <w:rFonts w:ascii="Times New Roman" w:hAnsi="Times New Roman" w:cs="Times New Roman"/>
          <w:b/>
          <w:bCs/>
          <w:color w:val="000000"/>
        </w:rPr>
        <w:t>:</w:t>
      </w:r>
      <w:r w:rsidRPr="002655B9">
        <w:rPr>
          <w:rStyle w:val="apple-converted-space"/>
          <w:rFonts w:ascii="Times New Roman" w:hAnsi="Times New Roman" w:cs="Times New Roman"/>
          <w:b/>
          <w:bCs/>
          <w:color w:val="000000"/>
        </w:rPr>
        <w:t> </w:t>
      </w:r>
      <w:r w:rsidRPr="002655B9">
        <w:rPr>
          <w:rStyle w:val="relative"/>
          <w:rFonts w:ascii="Times New Roman" w:hAnsi="Times New Roman" w:cs="Times New Roman"/>
          <w:color w:val="000000"/>
        </w:rPr>
        <w:t>The study found that regions with more heterogeneous and drier soils exhibited a stronger soil moisture–precipitation feedback.</w:t>
      </w:r>
      <w:r w:rsidRPr="002655B9">
        <w:rPr>
          <w:rStyle w:val="apple-converted-space"/>
          <w:rFonts w:ascii="Times New Roman" w:hAnsi="Times New Roman" w:cs="Times New Roman"/>
          <w:color w:val="000000"/>
        </w:rPr>
        <w:t> </w:t>
      </w:r>
      <w:r w:rsidRPr="002655B9">
        <w:rPr>
          <w:rStyle w:val="relative"/>
          <w:rFonts w:ascii="Times New Roman" w:hAnsi="Times New Roman" w:cs="Times New Roman"/>
          <w:color w:val="000000"/>
        </w:rPr>
        <w:t>This means that in such conditions, the land surface has a more significant influence on triggering precipitation events.</w:t>
      </w:r>
    </w:p>
    <w:p w14:paraId="2F983B84" w14:textId="77777777" w:rsidR="00840F13" w:rsidRDefault="00840F13" w:rsidP="00D7445A">
      <w:pPr>
        <w:pStyle w:val="NormalWeb"/>
        <w:numPr>
          <w:ilvl w:val="0"/>
          <w:numId w:val="1"/>
        </w:numPr>
        <w:spacing w:line="276" w:lineRule="auto"/>
        <w:jc w:val="both"/>
        <w:rPr>
          <w:color w:val="000000"/>
        </w:rPr>
      </w:pPr>
      <w:r w:rsidRPr="00840F13">
        <w:rPr>
          <w:b/>
          <w:bCs/>
          <w:color w:val="000000"/>
        </w:rPr>
        <w:t>Mesoscale Circulations:</w:t>
      </w:r>
      <w:r>
        <w:rPr>
          <w:color w:val="000000"/>
        </w:rPr>
        <w:t xml:space="preserve"> In areas with sharp contrasts in soil moisture, differential heating can lead to the development of mesoscale circulations. These circulations can enhance convective activity, leading to increased precipitation.</w:t>
      </w:r>
    </w:p>
    <w:p w14:paraId="0281A62D" w14:textId="5EF4FB02" w:rsidR="00D7445A" w:rsidRPr="00831FDB" w:rsidRDefault="00D7445A" w:rsidP="00DF15B8">
      <w:pPr>
        <w:pStyle w:val="ListParagraph"/>
        <w:numPr>
          <w:ilvl w:val="0"/>
          <w:numId w:val="1"/>
        </w:numPr>
        <w:spacing w:line="276" w:lineRule="auto"/>
        <w:jc w:val="both"/>
        <w:rPr>
          <w:rStyle w:val="relative"/>
          <w:rFonts w:ascii="Times New Roman" w:hAnsi="Times New Roman" w:cs="Times New Roman"/>
        </w:rPr>
      </w:pPr>
      <w:r w:rsidRPr="00DF15B8">
        <w:rPr>
          <w:rStyle w:val="Strong"/>
          <w:rFonts w:ascii="Times New Roman" w:hAnsi="Times New Roman" w:cs="Times New Roman"/>
          <w:color w:val="000000"/>
        </w:rPr>
        <w:lastRenderedPageBreak/>
        <w:t>Regional Differences</w:t>
      </w:r>
      <w:r w:rsidRPr="00DF15B8">
        <w:rPr>
          <w:rStyle w:val="relative"/>
          <w:rFonts w:ascii="Times New Roman" w:eastAsiaTheme="majorEastAsia" w:hAnsi="Times New Roman" w:cs="Times New Roman"/>
          <w:color w:val="000000"/>
        </w:rPr>
        <w:t xml:space="preserve">: </w:t>
      </w:r>
      <w:r w:rsidR="006556C5" w:rsidRPr="00DF15B8">
        <w:rPr>
          <w:rStyle w:val="relative"/>
          <w:rFonts w:ascii="Times New Roman" w:eastAsiaTheme="majorEastAsia" w:hAnsi="Times New Roman" w:cs="Times New Roman"/>
          <w:color w:val="000000"/>
        </w:rPr>
        <w:t>T</w:t>
      </w:r>
      <w:r w:rsidR="00B4501A" w:rsidRPr="00DF15B8">
        <w:rPr>
          <w:rStyle w:val="relative"/>
          <w:rFonts w:ascii="Times New Roman" w:eastAsiaTheme="majorEastAsia" w:hAnsi="Times New Roman" w:cs="Times New Roman"/>
          <w:color w:val="000000"/>
        </w:rPr>
        <w:t>he spatial variability of soil moisture is more important for surface</w:t>
      </w:r>
      <w:r w:rsidR="006556C5" w:rsidRPr="00DF15B8">
        <w:rPr>
          <w:rStyle w:val="relative"/>
          <w:rFonts w:ascii="Times New Roman" w:eastAsiaTheme="majorEastAsia" w:hAnsi="Times New Roman" w:cs="Times New Roman"/>
          <w:color w:val="000000"/>
        </w:rPr>
        <w:t>-</w:t>
      </w:r>
      <w:r w:rsidR="00B4501A" w:rsidRPr="00DF15B8">
        <w:rPr>
          <w:rStyle w:val="relative"/>
          <w:rFonts w:ascii="Times New Roman" w:eastAsiaTheme="majorEastAsia" w:hAnsi="Times New Roman" w:cs="Times New Roman"/>
          <w:color w:val="000000"/>
        </w:rPr>
        <w:t>atmosphere interactions than the actual soil moisture content.</w:t>
      </w:r>
      <w:r w:rsidR="007D38BB" w:rsidRPr="00DF15B8">
        <w:rPr>
          <w:rStyle w:val="relative"/>
          <w:rFonts w:ascii="Times New Roman" w:eastAsiaTheme="majorEastAsia" w:hAnsi="Times New Roman" w:cs="Times New Roman"/>
          <w:color w:val="000000"/>
        </w:rPr>
        <w:t xml:space="preserve"> This means that t</w:t>
      </w:r>
      <w:r w:rsidR="007D38BB" w:rsidRPr="00DF15B8">
        <w:rPr>
          <w:rStyle w:val="relative"/>
          <w:rFonts w:ascii="Times New Roman" w:eastAsiaTheme="majorEastAsia" w:hAnsi="Times New Roman" w:cs="Times New Roman"/>
          <w:color w:val="000000"/>
        </w:rPr>
        <w:t>he areas with the highest precipitation amounts did not match the areas with the highest soil moisture gradients.</w:t>
      </w:r>
      <w:r w:rsidR="00DF15B8" w:rsidRPr="00DF15B8">
        <w:rPr>
          <w:rStyle w:val="relative"/>
          <w:rFonts w:ascii="Times New Roman" w:eastAsiaTheme="majorEastAsia" w:hAnsi="Times New Roman" w:cs="Times New Roman"/>
          <w:color w:val="000000"/>
        </w:rPr>
        <w:t xml:space="preserve"> </w:t>
      </w:r>
      <w:r w:rsidR="00DF15B8">
        <w:rPr>
          <w:rStyle w:val="relative"/>
          <w:rFonts w:ascii="Times New Roman" w:eastAsiaTheme="majorEastAsia" w:hAnsi="Times New Roman" w:cs="Times New Roman"/>
          <w:color w:val="000000"/>
        </w:rPr>
        <w:t>Accordingly</w:t>
      </w:r>
      <w:r w:rsidR="00DF15B8" w:rsidRPr="00DF15B8">
        <w:rPr>
          <w:rStyle w:val="relative"/>
          <w:rFonts w:ascii="Times New Roman" w:eastAsiaTheme="majorEastAsia" w:hAnsi="Times New Roman" w:cs="Times New Roman"/>
          <w:color w:val="000000"/>
        </w:rPr>
        <w:t xml:space="preserve">, </w:t>
      </w:r>
      <w:r w:rsidR="00DF15B8" w:rsidRPr="00DF15B8">
        <w:rPr>
          <w:rFonts w:ascii="Times New Roman" w:eastAsia="Times New Roman" w:hAnsi="Times New Roman" w:cs="Times New Roman"/>
          <w:color w:val="000000"/>
          <w:kern w:val="0"/>
          <w:lang w:eastAsia="en-GB"/>
          <w14:ligatures w14:val="none"/>
        </w:rPr>
        <w:t xml:space="preserve">the </w:t>
      </w:r>
      <w:r w:rsidRPr="00DF15B8">
        <w:rPr>
          <w:rStyle w:val="relative"/>
          <w:rFonts w:ascii="Times New Roman" w:hAnsi="Times New Roman" w:cs="Times New Roman"/>
          <w:color w:val="000000"/>
        </w:rPr>
        <w:t>impact of soil moisture heterogeneity on precipitation was more pronounced in West Africa compared to Southern Germany.</w:t>
      </w:r>
      <w:r w:rsidRPr="00DF15B8">
        <w:rPr>
          <w:rStyle w:val="apple-converted-space"/>
          <w:rFonts w:ascii="Times New Roman" w:hAnsi="Times New Roman" w:cs="Times New Roman"/>
          <w:color w:val="000000"/>
          <w:sz w:val="27"/>
          <w:szCs w:val="27"/>
        </w:rPr>
        <w:t> </w:t>
      </w:r>
      <w:r w:rsidRPr="00DF15B8">
        <w:rPr>
          <w:rStyle w:val="relative"/>
          <w:rFonts w:ascii="Times New Roman" w:hAnsi="Times New Roman" w:cs="Times New Roman"/>
          <w:color w:val="000000"/>
        </w:rPr>
        <w:t>This suggests that the climatic and land surface characteristics of a region play a crucial role in determining the strength of the feedback.</w:t>
      </w:r>
    </w:p>
    <w:p w14:paraId="5C49066D" w14:textId="77777777" w:rsidR="00831FDB" w:rsidRDefault="00831FDB" w:rsidP="00831FDB">
      <w:pPr>
        <w:spacing w:line="276" w:lineRule="auto"/>
        <w:jc w:val="both"/>
        <w:rPr>
          <w:rStyle w:val="relative"/>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018"/>
      </w:tblGrid>
      <w:tr w:rsidR="00EA7173" w14:paraId="01C4AF3F" w14:textId="77777777" w:rsidTr="005A39F7">
        <w:tc>
          <w:tcPr>
            <w:tcW w:w="4508" w:type="dxa"/>
          </w:tcPr>
          <w:p w14:paraId="46E53CB2" w14:textId="7A51F2D9" w:rsidR="00EA7173" w:rsidRDefault="00EA7173" w:rsidP="005A39F7">
            <w:pPr>
              <w:spacing w:line="276" w:lineRule="auto"/>
              <w:jc w:val="center"/>
              <w:rPr>
                <w:rFonts w:ascii="Times New Roman" w:hAnsi="Times New Roman" w:cs="Times New Roman"/>
                <w:noProof/>
                <w:color w:val="000000"/>
              </w:rPr>
            </w:pPr>
            <w:r>
              <w:rPr>
                <w:rFonts w:ascii="Times New Roman" w:hAnsi="Times New Roman" w:cs="Times New Roman"/>
                <w:noProof/>
                <w:color w:val="000000"/>
              </w:rPr>
              <w:t>(a)</w:t>
            </w:r>
            <w:r w:rsidR="005A39F7">
              <w:rPr>
                <w:rFonts w:ascii="Times New Roman" w:hAnsi="Times New Roman" w:cs="Times New Roman"/>
                <w:noProof/>
                <w:color w:val="000000"/>
              </w:rPr>
              <w:t xml:space="preserve"> </w:t>
            </w:r>
            <w:r w:rsidR="005A39F7" w:rsidRPr="005A39F7">
              <w:rPr>
                <w:rFonts w:ascii="Times New Roman" w:hAnsi="Times New Roman" w:cs="Times New Roman"/>
                <w:noProof/>
                <w:color w:val="000000"/>
              </w:rPr>
              <w:t>Ammer region</w:t>
            </w:r>
          </w:p>
        </w:tc>
        <w:tc>
          <w:tcPr>
            <w:tcW w:w="4508" w:type="dxa"/>
          </w:tcPr>
          <w:p w14:paraId="63565340" w14:textId="7A67DA91" w:rsidR="00EA7173" w:rsidRDefault="00EA7173" w:rsidP="005A39F7">
            <w:pPr>
              <w:spacing w:line="276" w:lineRule="auto"/>
              <w:jc w:val="center"/>
              <w:rPr>
                <w:rFonts w:ascii="Times New Roman" w:hAnsi="Times New Roman" w:cs="Times New Roman"/>
                <w:noProof/>
              </w:rPr>
            </w:pPr>
            <w:r>
              <w:rPr>
                <w:rFonts w:ascii="Times New Roman" w:hAnsi="Times New Roman" w:cs="Times New Roman"/>
                <w:noProof/>
              </w:rPr>
              <w:t>(b)</w:t>
            </w:r>
            <w:r w:rsidR="005A39F7">
              <w:rPr>
                <w:rFonts w:ascii="Times New Roman" w:hAnsi="Times New Roman" w:cs="Times New Roman"/>
                <w:noProof/>
              </w:rPr>
              <w:t xml:space="preserve"> </w:t>
            </w:r>
            <w:r w:rsidR="005A39F7" w:rsidRPr="005A39F7">
              <w:rPr>
                <w:rFonts w:ascii="Times New Roman" w:hAnsi="Times New Roman" w:cs="Times New Roman"/>
                <w:noProof/>
              </w:rPr>
              <w:t>Sissili region</w:t>
            </w:r>
          </w:p>
        </w:tc>
      </w:tr>
      <w:tr w:rsidR="005A39F7" w14:paraId="58518AFF" w14:textId="77777777" w:rsidTr="005A39F7">
        <w:tc>
          <w:tcPr>
            <w:tcW w:w="4508" w:type="dxa"/>
          </w:tcPr>
          <w:p w14:paraId="1F3765D4" w14:textId="1EAB859E" w:rsidR="00E909F1" w:rsidRDefault="00E909F1" w:rsidP="00831FDB">
            <w:pPr>
              <w:spacing w:line="276" w:lineRule="auto"/>
              <w:jc w:val="both"/>
              <w:rPr>
                <w:rStyle w:val="relative"/>
                <w:rFonts w:ascii="Times New Roman" w:hAnsi="Times New Roman" w:cs="Times New Roman"/>
              </w:rPr>
            </w:pPr>
            <w:r>
              <w:rPr>
                <w:rFonts w:ascii="Times New Roman" w:hAnsi="Times New Roman" w:cs="Times New Roman"/>
                <w:noProof/>
                <w:color w:val="000000"/>
              </w:rPr>
              <w:drawing>
                <wp:inline distT="0" distB="0" distL="0" distR="0" wp14:anchorId="3531B6BF" wp14:editId="1F471E82">
                  <wp:extent cx="3065026" cy="2305050"/>
                  <wp:effectExtent l="0" t="0" r="0" b="0"/>
                  <wp:docPr id="21043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389" name="Picture 21043389"/>
                          <pic:cNvPicPr/>
                        </pic:nvPicPr>
                        <pic:blipFill>
                          <a:blip r:embed="rId9" cstate="print">
                            <a:extLst>
                              <a:ext uri="{28A0092B-C50C-407E-A947-70E740481C1C}">
                                <a14:useLocalDpi xmlns:a14="http://schemas.microsoft.com/office/drawing/2010/main" val="0"/>
                              </a:ext>
                            </a:extLst>
                          </a:blip>
                          <a:stretch>
                            <a:fillRect/>
                          </a:stretch>
                        </pic:blipFill>
                        <pic:spPr>
                          <a:xfrm flipV="1">
                            <a:off x="0" y="0"/>
                            <a:ext cx="3198876" cy="2405711"/>
                          </a:xfrm>
                          <a:prstGeom prst="rect">
                            <a:avLst/>
                          </a:prstGeom>
                        </pic:spPr>
                      </pic:pic>
                    </a:graphicData>
                  </a:graphic>
                </wp:inline>
              </w:drawing>
            </w:r>
          </w:p>
        </w:tc>
        <w:tc>
          <w:tcPr>
            <w:tcW w:w="4508" w:type="dxa"/>
          </w:tcPr>
          <w:p w14:paraId="2B4A3149" w14:textId="0AB2846C" w:rsidR="00E909F1" w:rsidRDefault="001C1A3A" w:rsidP="00831FDB">
            <w:pPr>
              <w:spacing w:line="276" w:lineRule="auto"/>
              <w:jc w:val="both"/>
              <w:rPr>
                <w:rStyle w:val="relative"/>
                <w:rFonts w:ascii="Times New Roman" w:hAnsi="Times New Roman" w:cs="Times New Roman"/>
              </w:rPr>
            </w:pPr>
            <w:r>
              <w:rPr>
                <w:rFonts w:ascii="Times New Roman" w:hAnsi="Times New Roman" w:cs="Times New Roman"/>
                <w:noProof/>
              </w:rPr>
              <w:drawing>
                <wp:inline distT="0" distB="0" distL="0" distR="0" wp14:anchorId="7D8EE611" wp14:editId="1EEA5838">
                  <wp:extent cx="2431915" cy="2305280"/>
                  <wp:effectExtent l="0" t="0" r="0" b="0"/>
                  <wp:docPr id="15540519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051939" name="Picture 1554051939"/>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2600382" cy="2464974"/>
                          </a:xfrm>
                          <a:prstGeom prst="rect">
                            <a:avLst/>
                          </a:prstGeom>
                        </pic:spPr>
                      </pic:pic>
                    </a:graphicData>
                  </a:graphic>
                </wp:inline>
              </w:drawing>
            </w:r>
          </w:p>
        </w:tc>
      </w:tr>
    </w:tbl>
    <w:p w14:paraId="260F21F4" w14:textId="77777777" w:rsidR="00741718" w:rsidRDefault="00741718" w:rsidP="00741718">
      <w:pPr>
        <w:spacing w:line="276" w:lineRule="auto"/>
        <w:jc w:val="both"/>
        <w:rPr>
          <w:rFonts w:ascii="Times New Roman" w:hAnsi="Times New Roman" w:cs="Times New Roman"/>
        </w:rPr>
      </w:pPr>
    </w:p>
    <w:p w14:paraId="6F10B36D" w14:textId="5E9FF675" w:rsidR="00741718" w:rsidRDefault="00741718" w:rsidP="00FC3708">
      <w:pPr>
        <w:spacing w:after="100" w:line="276" w:lineRule="auto"/>
        <w:jc w:val="both"/>
        <w:rPr>
          <w:rFonts w:ascii="Times New Roman" w:hAnsi="Times New Roman" w:cs="Times New Roman"/>
          <w:b/>
          <w:bCs/>
          <w:sz w:val="28"/>
          <w:szCs w:val="28"/>
        </w:rPr>
      </w:pPr>
      <w:r w:rsidRPr="000A00E4">
        <w:rPr>
          <w:rFonts w:ascii="Times New Roman" w:hAnsi="Times New Roman" w:cs="Times New Roman"/>
          <w:b/>
          <w:bCs/>
          <w:sz w:val="28"/>
          <w:szCs w:val="28"/>
        </w:rPr>
        <w:t>4</w:t>
      </w:r>
      <w:r w:rsidR="000A00E4">
        <w:rPr>
          <w:rFonts w:ascii="Times New Roman" w:hAnsi="Times New Roman" w:cs="Times New Roman"/>
          <w:b/>
          <w:bCs/>
          <w:sz w:val="28"/>
          <w:szCs w:val="28"/>
        </w:rPr>
        <w:t xml:space="preserve">. </w:t>
      </w:r>
      <w:r w:rsidR="000A00E4" w:rsidRPr="000A00E4">
        <w:rPr>
          <w:rFonts w:ascii="Times New Roman" w:hAnsi="Times New Roman" w:cs="Times New Roman"/>
          <w:b/>
          <w:bCs/>
          <w:sz w:val="28"/>
          <w:szCs w:val="28"/>
        </w:rPr>
        <w:t>Identification of Soil Moisture–Precipitation Feedback Based on Temporal Information Partitioning Networks</w:t>
      </w:r>
    </w:p>
    <w:p w14:paraId="6A0A71EB" w14:textId="5106DB05" w:rsidR="000A00E4" w:rsidRDefault="000A00E4" w:rsidP="00505BCF">
      <w:pPr>
        <w:spacing w:after="40" w:line="276" w:lineRule="auto"/>
        <w:jc w:val="both"/>
        <w:rPr>
          <w:rStyle w:val="relative"/>
          <w:rFonts w:ascii="Times New Roman" w:hAnsi="Times New Roman" w:cs="Times New Roman"/>
          <w:color w:val="000000"/>
        </w:rPr>
      </w:pPr>
      <w:r w:rsidRPr="000A00E4">
        <w:rPr>
          <w:rStyle w:val="relative"/>
          <w:rFonts w:ascii="Times New Roman" w:hAnsi="Times New Roman" w:cs="Times New Roman"/>
          <w:color w:val="000000"/>
        </w:rPr>
        <w:t>This research introduces a novel approach to quantify the feedback between soil moisture and precipitation using</w:t>
      </w:r>
      <w:r w:rsidRPr="000A00E4">
        <w:rPr>
          <w:rStyle w:val="relative"/>
          <w:rFonts w:ascii="Times New Roman" w:hAnsi="Times New Roman" w:cs="Times New Roman"/>
        </w:rPr>
        <w:t> Temporal Information Partitioning Networks (</w:t>
      </w:r>
      <w:proofErr w:type="spellStart"/>
      <w:r w:rsidRPr="000A00E4">
        <w:rPr>
          <w:rStyle w:val="relative"/>
          <w:rFonts w:ascii="Times New Roman" w:hAnsi="Times New Roman" w:cs="Times New Roman"/>
        </w:rPr>
        <w:t>TIPNets</w:t>
      </w:r>
      <w:proofErr w:type="spellEnd"/>
      <w:r w:rsidRPr="000A00E4">
        <w:rPr>
          <w:rStyle w:val="relative"/>
          <w:rFonts w:ascii="Times New Roman" w:hAnsi="Times New Roman" w:cs="Times New Roman"/>
        </w:rPr>
        <w:t>)</w:t>
      </w:r>
      <w:r w:rsidRPr="000A00E4">
        <w:rPr>
          <w:rStyle w:val="relative"/>
          <w:rFonts w:ascii="Times New Roman" w:hAnsi="Times New Roman" w:cs="Times New Roman"/>
          <w:color w:val="000000"/>
        </w:rPr>
        <w:t>.</w:t>
      </w:r>
      <w:r w:rsidRPr="000A00E4">
        <w:rPr>
          <w:rStyle w:val="relative"/>
          <w:rFonts w:ascii="Times New Roman" w:hAnsi="Times New Roman" w:cs="Times New Roman"/>
        </w:rPr>
        <w:t> </w:t>
      </w:r>
      <w:r w:rsidRPr="000A00E4">
        <w:rPr>
          <w:rStyle w:val="relative"/>
          <w:rFonts w:ascii="Times New Roman" w:hAnsi="Times New Roman" w:cs="Times New Roman"/>
          <w:color w:val="000000"/>
        </w:rPr>
        <w:t xml:space="preserve">Unlike traditional methods that often rely on model-based simulations, </w:t>
      </w:r>
      <w:proofErr w:type="spellStart"/>
      <w:r w:rsidRPr="000A00E4">
        <w:rPr>
          <w:rStyle w:val="relative"/>
          <w:rFonts w:ascii="Times New Roman" w:hAnsi="Times New Roman" w:cs="Times New Roman"/>
          <w:color w:val="000000"/>
        </w:rPr>
        <w:t>TIPNets</w:t>
      </w:r>
      <w:proofErr w:type="spellEnd"/>
      <w:r w:rsidRPr="000A00E4">
        <w:rPr>
          <w:rStyle w:val="relative"/>
          <w:rFonts w:ascii="Times New Roman" w:hAnsi="Times New Roman" w:cs="Times New Roman"/>
          <w:color w:val="000000"/>
        </w:rPr>
        <w:t xml:space="preserve"> utilize information theory to </w:t>
      </w:r>
      <w:proofErr w:type="spellStart"/>
      <w:r w:rsidRPr="000A00E4">
        <w:rPr>
          <w:rStyle w:val="relative"/>
          <w:rFonts w:ascii="Times New Roman" w:hAnsi="Times New Roman" w:cs="Times New Roman"/>
          <w:color w:val="000000"/>
        </w:rPr>
        <w:t>analyze</w:t>
      </w:r>
      <w:proofErr w:type="spellEnd"/>
      <w:r w:rsidRPr="000A00E4">
        <w:rPr>
          <w:rStyle w:val="relative"/>
          <w:rFonts w:ascii="Times New Roman" w:hAnsi="Times New Roman" w:cs="Times New Roman"/>
          <w:color w:val="000000"/>
        </w:rPr>
        <w:t xml:space="preserve"> observational data, aiming to provide a more direct and potentially less biased understanding of land-atmosphere interactions.</w:t>
      </w:r>
      <w:r>
        <w:rPr>
          <w:rStyle w:val="relative"/>
          <w:rFonts w:ascii="Times New Roman" w:hAnsi="Times New Roman" w:cs="Times New Roman"/>
          <w:color w:val="000000"/>
        </w:rPr>
        <w:t xml:space="preserve"> The following outputs are considered:</w:t>
      </w:r>
    </w:p>
    <w:p w14:paraId="0DFC3017" w14:textId="42419A84" w:rsidR="008919BA" w:rsidRDefault="00C07B64" w:rsidP="00C07B64">
      <w:pPr>
        <w:pStyle w:val="ListParagraph"/>
        <w:numPr>
          <w:ilvl w:val="0"/>
          <w:numId w:val="1"/>
        </w:numPr>
        <w:spacing w:line="276" w:lineRule="auto"/>
        <w:jc w:val="both"/>
        <w:rPr>
          <w:rStyle w:val="relative"/>
          <w:rFonts w:ascii="Times New Roman" w:hAnsi="Times New Roman" w:cs="Times New Roman"/>
          <w:color w:val="000000"/>
        </w:rPr>
      </w:pPr>
      <w:r w:rsidRPr="00C07B64">
        <w:rPr>
          <w:rStyle w:val="Strong"/>
          <w:rFonts w:ascii="Times New Roman" w:hAnsi="Times New Roman" w:cs="Times New Roman"/>
          <w:color w:val="000000"/>
        </w:rPr>
        <w:t>Seasonal Feedback Dynamics</w:t>
      </w:r>
      <w:r w:rsidRPr="00C07B64">
        <w:rPr>
          <w:rFonts w:ascii="Times New Roman" w:hAnsi="Times New Roman" w:cs="Times New Roman"/>
          <w:color w:val="000000"/>
        </w:rPr>
        <w:t>:</w:t>
      </w:r>
      <w:r w:rsidRPr="00C07B64">
        <w:rPr>
          <w:rStyle w:val="apple-converted-space"/>
          <w:rFonts w:ascii="Times New Roman" w:hAnsi="Times New Roman" w:cs="Times New Roman"/>
          <w:color w:val="000000"/>
        </w:rPr>
        <w:t> </w:t>
      </w:r>
      <w:r w:rsidRPr="00C07B64">
        <w:rPr>
          <w:rStyle w:val="relative"/>
          <w:rFonts w:ascii="Times New Roman" w:hAnsi="Times New Roman" w:cs="Times New Roman"/>
          <w:color w:val="000000"/>
        </w:rPr>
        <w:t>The analysis reveals that the soil moisture–precipitation feedback is most pronounced during late spring to mid-summer (May to mid-July).</w:t>
      </w:r>
      <w:r w:rsidRPr="00C07B64">
        <w:rPr>
          <w:rStyle w:val="apple-converted-space"/>
          <w:rFonts w:ascii="Times New Roman" w:hAnsi="Times New Roman" w:cs="Times New Roman"/>
          <w:color w:val="000000"/>
        </w:rPr>
        <w:t> </w:t>
      </w:r>
      <w:r w:rsidRPr="00C07B64">
        <w:rPr>
          <w:rStyle w:val="relative"/>
          <w:rFonts w:ascii="Times New Roman" w:hAnsi="Times New Roman" w:cs="Times New Roman"/>
          <w:color w:val="000000"/>
        </w:rPr>
        <w:t>During this period, soil moisture anomalies have a more substantial influence on subsequent precipitation events.</w:t>
      </w:r>
    </w:p>
    <w:p w14:paraId="651EB60A" w14:textId="14804C51" w:rsidR="00C07B64" w:rsidRPr="00A05F1D" w:rsidRDefault="006B6B06" w:rsidP="00C07B64">
      <w:pPr>
        <w:pStyle w:val="ListParagraph"/>
        <w:numPr>
          <w:ilvl w:val="0"/>
          <w:numId w:val="1"/>
        </w:numPr>
        <w:spacing w:line="276" w:lineRule="auto"/>
        <w:jc w:val="both"/>
        <w:rPr>
          <w:rStyle w:val="relative"/>
          <w:rFonts w:ascii="Times New Roman" w:hAnsi="Times New Roman" w:cs="Times New Roman"/>
          <w:color w:val="000000"/>
        </w:rPr>
      </w:pPr>
      <w:r w:rsidRPr="00A05F1D">
        <w:rPr>
          <w:rStyle w:val="Strong"/>
          <w:rFonts w:ascii="Times New Roman" w:hAnsi="Times New Roman" w:cs="Times New Roman"/>
          <w:color w:val="000000"/>
        </w:rPr>
        <w:t>Bidirectional Interactions</w:t>
      </w:r>
      <w:r w:rsidRPr="00A05F1D">
        <w:rPr>
          <w:rFonts w:ascii="Times New Roman" w:hAnsi="Times New Roman" w:cs="Times New Roman"/>
          <w:color w:val="000000"/>
        </w:rPr>
        <w:t>:</w:t>
      </w:r>
      <w:r w:rsidRPr="00A05F1D">
        <w:rPr>
          <w:rStyle w:val="apple-converted-space"/>
          <w:rFonts w:ascii="Times New Roman" w:hAnsi="Times New Roman" w:cs="Times New Roman"/>
          <w:color w:val="000000"/>
        </w:rPr>
        <w:t> </w:t>
      </w:r>
      <w:r w:rsidRPr="00A05F1D">
        <w:rPr>
          <w:rStyle w:val="relative"/>
          <w:rFonts w:ascii="Times New Roman" w:hAnsi="Times New Roman" w:cs="Times New Roman"/>
          <w:color w:val="000000"/>
        </w:rPr>
        <w:t>The study identifies a bidirectional feedback mechanism, with soil moisture affecting precipitation and vice versa.</w:t>
      </w:r>
      <w:r w:rsidRPr="00A05F1D">
        <w:rPr>
          <w:rStyle w:val="apple-converted-space"/>
          <w:rFonts w:ascii="Times New Roman" w:hAnsi="Times New Roman" w:cs="Times New Roman"/>
          <w:color w:val="000000"/>
        </w:rPr>
        <w:t> </w:t>
      </w:r>
      <w:r w:rsidRPr="00A05F1D">
        <w:rPr>
          <w:rStyle w:val="relative"/>
          <w:rFonts w:ascii="Times New Roman" w:hAnsi="Times New Roman" w:cs="Times New Roman"/>
          <w:color w:val="000000"/>
        </w:rPr>
        <w:t>However, the strength and lag times of these interactions vary seasonally.</w:t>
      </w:r>
    </w:p>
    <w:p w14:paraId="786B4588" w14:textId="320C277C" w:rsidR="00A05F1D" w:rsidRDefault="00A05F1D" w:rsidP="00C07B64">
      <w:pPr>
        <w:pStyle w:val="ListParagraph"/>
        <w:numPr>
          <w:ilvl w:val="0"/>
          <w:numId w:val="1"/>
        </w:numPr>
        <w:spacing w:line="276" w:lineRule="auto"/>
        <w:jc w:val="both"/>
        <w:rPr>
          <w:rStyle w:val="relative"/>
          <w:rFonts w:ascii="Times New Roman" w:hAnsi="Times New Roman" w:cs="Times New Roman"/>
          <w:color w:val="000000"/>
        </w:rPr>
      </w:pPr>
      <w:r w:rsidRPr="00A05F1D">
        <w:rPr>
          <w:rStyle w:val="Strong"/>
          <w:rFonts w:ascii="Times New Roman" w:hAnsi="Times New Roman" w:cs="Times New Roman"/>
          <w:color w:val="000000"/>
        </w:rPr>
        <w:t>Land Use Influence</w:t>
      </w:r>
      <w:r w:rsidRPr="00A05F1D">
        <w:rPr>
          <w:rFonts w:ascii="Times New Roman" w:hAnsi="Times New Roman" w:cs="Times New Roman"/>
          <w:color w:val="000000"/>
        </w:rPr>
        <w:t>:</w:t>
      </w:r>
      <w:r w:rsidRPr="00A05F1D">
        <w:rPr>
          <w:rStyle w:val="apple-converted-space"/>
          <w:rFonts w:ascii="Times New Roman" w:hAnsi="Times New Roman" w:cs="Times New Roman"/>
          <w:color w:val="000000"/>
        </w:rPr>
        <w:t> </w:t>
      </w:r>
      <w:r w:rsidRPr="00A05F1D">
        <w:rPr>
          <w:rStyle w:val="relative"/>
          <w:rFonts w:ascii="Times New Roman" w:hAnsi="Times New Roman" w:cs="Times New Roman"/>
          <w:color w:val="000000"/>
        </w:rPr>
        <w:t>Areas dominated by wooded grasslands show a higher propensity for positive feedback mechanisms, indicating that certain land cover types may enhance the coupling between soil moisture and precipitation.</w:t>
      </w:r>
    </w:p>
    <w:p w14:paraId="5F96D8B8" w14:textId="140480C6" w:rsidR="006D587C" w:rsidRDefault="006D587C" w:rsidP="00C07B64">
      <w:pPr>
        <w:pStyle w:val="ListParagraph"/>
        <w:numPr>
          <w:ilvl w:val="0"/>
          <w:numId w:val="1"/>
        </w:numPr>
        <w:spacing w:line="276" w:lineRule="auto"/>
        <w:jc w:val="both"/>
        <w:rPr>
          <w:rStyle w:val="relative"/>
          <w:rFonts w:ascii="Times New Roman" w:hAnsi="Times New Roman" w:cs="Times New Roman"/>
          <w:color w:val="000000"/>
        </w:rPr>
      </w:pPr>
      <w:r w:rsidRPr="006D587C">
        <w:rPr>
          <w:rStyle w:val="Strong"/>
          <w:rFonts w:ascii="Times New Roman" w:hAnsi="Times New Roman" w:cs="Times New Roman"/>
          <w:color w:val="000000"/>
        </w:rPr>
        <w:t>Spatial Variability</w:t>
      </w:r>
      <w:r w:rsidRPr="006D587C">
        <w:rPr>
          <w:rFonts w:ascii="Times New Roman" w:hAnsi="Times New Roman" w:cs="Times New Roman"/>
          <w:color w:val="000000"/>
        </w:rPr>
        <w:t>:</w:t>
      </w:r>
      <w:r w:rsidRPr="006D587C">
        <w:rPr>
          <w:rStyle w:val="apple-converted-space"/>
          <w:rFonts w:ascii="Times New Roman" w:hAnsi="Times New Roman" w:cs="Times New Roman"/>
          <w:color w:val="000000"/>
        </w:rPr>
        <w:t> </w:t>
      </w:r>
      <w:r w:rsidRPr="006D587C">
        <w:rPr>
          <w:rStyle w:val="relative"/>
          <w:rFonts w:ascii="Times New Roman" w:hAnsi="Times New Roman" w:cs="Times New Roman"/>
          <w:color w:val="000000"/>
        </w:rPr>
        <w:t>Regions in south-central Illinois exhibit stronger feedback signals, suggesting that local land cover and soil properties may modulate the intensity of land-atmosphere interactions.</w:t>
      </w:r>
    </w:p>
    <w:p w14:paraId="7903B00A" w14:textId="77777777" w:rsidR="005A39F7" w:rsidRDefault="005A39F7" w:rsidP="005A39F7">
      <w:pPr>
        <w:spacing w:line="276" w:lineRule="auto"/>
        <w:jc w:val="both"/>
        <w:rPr>
          <w:rStyle w:val="relative"/>
          <w:rFonts w:ascii="Times New Roman" w:hAnsi="Times New Roman" w:cs="Times New Roman"/>
          <w:color w:val="000000"/>
        </w:rPr>
      </w:pPr>
    </w:p>
    <w:p w14:paraId="548B6D40" w14:textId="5A59F617" w:rsidR="009C24CC" w:rsidRDefault="009C24CC" w:rsidP="009C24CC">
      <w:pPr>
        <w:spacing w:line="276" w:lineRule="auto"/>
        <w:jc w:val="center"/>
        <w:rPr>
          <w:rStyle w:val="relative"/>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4842C9D0" wp14:editId="1BF46621">
            <wp:extent cx="3784203" cy="2645923"/>
            <wp:effectExtent l="0" t="0" r="635" b="0"/>
            <wp:docPr id="516260822" name="Picture 5"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260822" name="Picture 5" descr="A map of the united states&#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32178" cy="2679468"/>
                    </a:xfrm>
                    <a:prstGeom prst="rect">
                      <a:avLst/>
                    </a:prstGeom>
                  </pic:spPr>
                </pic:pic>
              </a:graphicData>
            </a:graphic>
          </wp:inline>
        </w:drawing>
      </w:r>
    </w:p>
    <w:p w14:paraId="30735259" w14:textId="77777777" w:rsidR="005A39F7" w:rsidRPr="005A39F7" w:rsidRDefault="005A39F7" w:rsidP="005A39F7">
      <w:pPr>
        <w:spacing w:line="276" w:lineRule="auto"/>
        <w:jc w:val="both"/>
        <w:rPr>
          <w:rStyle w:val="relative"/>
          <w:rFonts w:ascii="Times New Roman" w:hAnsi="Times New Roman" w:cs="Times New Roman"/>
          <w:color w:val="000000"/>
        </w:rPr>
      </w:pPr>
    </w:p>
    <w:p w14:paraId="3C57AF8C" w14:textId="2485A505" w:rsidR="00FF14DC" w:rsidRPr="002E4B65" w:rsidRDefault="008D47FB" w:rsidP="00FC3708">
      <w:pPr>
        <w:spacing w:after="100" w:line="276" w:lineRule="auto"/>
        <w:jc w:val="both"/>
        <w:rPr>
          <w:rStyle w:val="relative"/>
          <w:rFonts w:ascii="Times New Roman" w:hAnsi="Times New Roman" w:cs="Times New Roman"/>
          <w:b/>
          <w:bCs/>
          <w:sz w:val="28"/>
          <w:szCs w:val="28"/>
        </w:rPr>
      </w:pPr>
      <w:r w:rsidRPr="00FF14DC">
        <w:rPr>
          <w:rFonts w:ascii="Times New Roman" w:hAnsi="Times New Roman" w:cs="Times New Roman"/>
          <w:b/>
          <w:bCs/>
          <w:sz w:val="28"/>
          <w:szCs w:val="28"/>
        </w:rPr>
        <w:t xml:space="preserve">5. </w:t>
      </w:r>
      <w:r w:rsidR="00FF14DC" w:rsidRPr="00FF14DC">
        <w:rPr>
          <w:rFonts w:ascii="Times New Roman" w:hAnsi="Times New Roman" w:cs="Times New Roman"/>
          <w:b/>
          <w:bCs/>
          <w:sz w:val="28"/>
          <w:szCs w:val="28"/>
        </w:rPr>
        <w:t>Influence of lower-tropospheric moisture on loca</w:t>
      </w:r>
      <w:r w:rsidR="002E4B65">
        <w:rPr>
          <w:rFonts w:ascii="Times New Roman" w:hAnsi="Times New Roman" w:cs="Times New Roman"/>
          <w:b/>
          <w:bCs/>
          <w:sz w:val="28"/>
          <w:szCs w:val="28"/>
        </w:rPr>
        <w:t xml:space="preserve">l </w:t>
      </w:r>
      <w:r w:rsidR="00FF14DC" w:rsidRPr="00FF14DC">
        <w:rPr>
          <w:rFonts w:ascii="Times New Roman" w:hAnsi="Times New Roman" w:cs="Times New Roman"/>
          <w:b/>
          <w:bCs/>
          <w:sz w:val="28"/>
          <w:szCs w:val="28"/>
        </w:rPr>
        <w:t>soil moisture–precipitation feedback over the US Southern Great Plains</w:t>
      </w:r>
    </w:p>
    <w:p w14:paraId="69E2CF4D" w14:textId="153A1485" w:rsidR="001D05B6" w:rsidRDefault="001D05B6" w:rsidP="00FF14DC">
      <w:pPr>
        <w:spacing w:line="276" w:lineRule="auto"/>
        <w:jc w:val="both"/>
        <w:rPr>
          <w:rStyle w:val="relative"/>
          <w:rFonts w:ascii="Times New Roman" w:hAnsi="Times New Roman" w:cs="Times New Roman"/>
          <w:color w:val="000000"/>
        </w:rPr>
      </w:pPr>
      <w:r w:rsidRPr="00FC3708">
        <w:rPr>
          <w:rStyle w:val="relative"/>
          <w:rFonts w:ascii="Times New Roman" w:hAnsi="Times New Roman" w:cs="Times New Roman"/>
          <w:color w:val="000000"/>
        </w:rPr>
        <w:t>This study investigates how</w:t>
      </w:r>
      <w:r w:rsidRPr="00FC3708">
        <w:rPr>
          <w:rStyle w:val="apple-converted-space"/>
          <w:rFonts w:ascii="Times New Roman" w:hAnsi="Times New Roman" w:cs="Times New Roman"/>
          <w:color w:val="000000"/>
        </w:rPr>
        <w:t> </w:t>
      </w:r>
      <w:r w:rsidRPr="00FC3708">
        <w:rPr>
          <w:rStyle w:val="Strong"/>
          <w:rFonts w:ascii="Times New Roman" w:hAnsi="Times New Roman" w:cs="Times New Roman"/>
          <w:b w:val="0"/>
          <w:bCs w:val="0"/>
          <w:color w:val="000000"/>
        </w:rPr>
        <w:t>lower-tropospheric (LT) humidity</w:t>
      </w:r>
      <w:r w:rsidRPr="00FC3708">
        <w:rPr>
          <w:rStyle w:val="relative"/>
          <w:rFonts w:ascii="Times New Roman" w:hAnsi="Times New Roman" w:cs="Times New Roman"/>
          <w:b/>
          <w:bCs/>
          <w:color w:val="000000"/>
        </w:rPr>
        <w:t>,</w:t>
      </w:r>
      <w:r w:rsidRPr="00FC3708">
        <w:rPr>
          <w:rStyle w:val="relative"/>
          <w:rFonts w:ascii="Times New Roman" w:hAnsi="Times New Roman" w:cs="Times New Roman"/>
          <w:color w:val="000000"/>
        </w:rPr>
        <w:t xml:space="preserve"> particularly in the 2–4 km altitude range above the planetary boundary layer (PBL), affects the</w:t>
      </w:r>
      <w:r w:rsidRPr="00FC3708">
        <w:rPr>
          <w:rStyle w:val="apple-converted-space"/>
          <w:rFonts w:ascii="Times New Roman" w:hAnsi="Times New Roman" w:cs="Times New Roman"/>
          <w:color w:val="000000"/>
        </w:rPr>
        <w:t> </w:t>
      </w:r>
      <w:r w:rsidRPr="00FC3708">
        <w:rPr>
          <w:rStyle w:val="Strong"/>
          <w:rFonts w:ascii="Times New Roman" w:hAnsi="Times New Roman" w:cs="Times New Roman"/>
          <w:b w:val="0"/>
          <w:bCs w:val="0"/>
          <w:color w:val="000000"/>
        </w:rPr>
        <w:t>soil moisture–precipitation (SM–P) feedback</w:t>
      </w:r>
      <w:r w:rsidRPr="00FC3708">
        <w:rPr>
          <w:rStyle w:val="apple-converted-space"/>
          <w:rFonts w:ascii="Times New Roman" w:hAnsi="Times New Roman" w:cs="Times New Roman"/>
          <w:color w:val="000000"/>
        </w:rPr>
        <w:t> </w:t>
      </w:r>
      <w:r w:rsidRPr="00FC3708">
        <w:rPr>
          <w:rStyle w:val="relative"/>
          <w:rFonts w:ascii="Times New Roman" w:hAnsi="Times New Roman" w:cs="Times New Roman"/>
          <w:color w:val="000000"/>
        </w:rPr>
        <w:t>during the warm season (May–September) in the U.S. Southern Great Plains (SGP).</w:t>
      </w:r>
      <w:r w:rsidRPr="00FC3708">
        <w:rPr>
          <w:rStyle w:val="apple-converted-space"/>
          <w:rFonts w:ascii="Times New Roman" w:hAnsi="Times New Roman" w:cs="Times New Roman"/>
          <w:color w:val="000000"/>
          <w:sz w:val="27"/>
          <w:szCs w:val="27"/>
        </w:rPr>
        <w:t> </w:t>
      </w:r>
      <w:r w:rsidRPr="00FC3708">
        <w:rPr>
          <w:rStyle w:val="relative"/>
          <w:rFonts w:ascii="Times New Roman" w:hAnsi="Times New Roman" w:cs="Times New Roman"/>
          <w:color w:val="000000"/>
        </w:rPr>
        <w:t>Traditionally, research on land–atmosphere coupling (LAC) has focused on near-surface and PBL processes, often overlooking the role of LT humidity.</w:t>
      </w:r>
      <w:r w:rsidR="004162D8">
        <w:rPr>
          <w:rStyle w:val="relative"/>
          <w:rFonts w:ascii="Times New Roman" w:hAnsi="Times New Roman" w:cs="Times New Roman"/>
          <w:color w:val="000000"/>
        </w:rPr>
        <w:t xml:space="preserve"> The main findings of this research are summarized below:</w:t>
      </w:r>
    </w:p>
    <w:p w14:paraId="47ECF007" w14:textId="7F61AD92" w:rsidR="004162D8" w:rsidRDefault="000510E6" w:rsidP="002A47BE">
      <w:pPr>
        <w:pStyle w:val="ListParagraph"/>
        <w:numPr>
          <w:ilvl w:val="0"/>
          <w:numId w:val="1"/>
        </w:numPr>
        <w:spacing w:line="276" w:lineRule="auto"/>
        <w:jc w:val="both"/>
        <w:rPr>
          <w:rStyle w:val="relative"/>
          <w:rFonts w:ascii="Times New Roman" w:hAnsi="Times New Roman" w:cs="Times New Roman"/>
          <w:color w:val="000000"/>
        </w:rPr>
      </w:pPr>
      <w:r w:rsidRPr="002A47BE">
        <w:rPr>
          <w:rStyle w:val="Strong"/>
          <w:rFonts w:ascii="Times New Roman" w:hAnsi="Times New Roman" w:cs="Times New Roman"/>
        </w:rPr>
        <w:t>Critical</w:t>
      </w:r>
      <w:r w:rsidRPr="002A47BE">
        <w:rPr>
          <w:rStyle w:val="relative"/>
          <w:rFonts w:ascii="Times New Roman" w:hAnsi="Times New Roman" w:cs="Times New Roman"/>
          <w:b/>
          <w:bCs/>
          <w:color w:val="000000"/>
        </w:rPr>
        <w:t xml:space="preserve"> Role of LT Humidity Under Dry Conditions</w:t>
      </w:r>
      <w:r w:rsidRPr="002A47BE">
        <w:rPr>
          <w:rStyle w:val="relative"/>
          <w:rFonts w:ascii="Times New Roman" w:hAnsi="Times New Roman" w:cs="Times New Roman"/>
          <w:color w:val="000000"/>
        </w:rPr>
        <w:t>: The study found that anomalously high LT humidity is essential for initiating afternoon precipitation events (APEs) when the soil is dry. This moisture in the LT enhances convective buoyancy, facilitating precipitation that wouldn't occur based solely on surface conditions.</w:t>
      </w:r>
    </w:p>
    <w:p w14:paraId="6C09E2CD" w14:textId="2825E2B9" w:rsidR="009C4DDF" w:rsidRDefault="009C4DDF" w:rsidP="002A47BE">
      <w:pPr>
        <w:pStyle w:val="ListParagraph"/>
        <w:numPr>
          <w:ilvl w:val="0"/>
          <w:numId w:val="1"/>
        </w:numPr>
        <w:spacing w:line="276" w:lineRule="auto"/>
        <w:jc w:val="both"/>
        <w:rPr>
          <w:rStyle w:val="relative"/>
          <w:rFonts w:ascii="Times New Roman" w:hAnsi="Times New Roman" w:cs="Times New Roman"/>
          <w:color w:val="000000"/>
        </w:rPr>
      </w:pPr>
      <w:r w:rsidRPr="009C4DDF">
        <w:rPr>
          <w:rStyle w:val="relative"/>
          <w:rFonts w:ascii="Times New Roman" w:hAnsi="Times New Roman" w:cs="Times New Roman"/>
          <w:b/>
          <w:bCs/>
          <w:color w:val="000000"/>
        </w:rPr>
        <w:t>Limitations of Traditional LAC Indices:</w:t>
      </w:r>
      <w:r w:rsidRPr="009C4DDF">
        <w:rPr>
          <w:rStyle w:val="relative"/>
          <w:rFonts w:ascii="Times New Roman" w:hAnsi="Times New Roman" w:cs="Times New Roman"/>
          <w:color w:val="000000"/>
        </w:rPr>
        <w:t xml:space="preserve"> Commonly used indices like the Convective Triggering Potential (CTP) and Low-Level Humidity Index (HI&lt;sub&gt;Low&lt;/sub&gt;) do not account for LT humidity. As a result, they may fail to predict precipitation events under dry soil conditions where LT humidity plays a pivotal role.</w:t>
      </w:r>
    </w:p>
    <w:p w14:paraId="36D8E59A" w14:textId="3F58DE93" w:rsidR="00887AA0" w:rsidRPr="00314011" w:rsidRDefault="009B0B43" w:rsidP="00314011">
      <w:pPr>
        <w:pStyle w:val="ListParagraph"/>
        <w:numPr>
          <w:ilvl w:val="0"/>
          <w:numId w:val="1"/>
        </w:numPr>
        <w:spacing w:line="276" w:lineRule="auto"/>
        <w:jc w:val="both"/>
        <w:rPr>
          <w:rFonts w:ascii="Times New Roman" w:hAnsi="Times New Roman" w:cs="Times New Roman"/>
          <w:color w:val="000000"/>
        </w:rPr>
      </w:pPr>
      <w:r w:rsidRPr="009B0B43">
        <w:rPr>
          <w:rStyle w:val="relative"/>
          <w:rFonts w:ascii="Times New Roman" w:hAnsi="Times New Roman" w:cs="Times New Roman"/>
          <w:b/>
          <w:bCs/>
          <w:color w:val="000000"/>
        </w:rPr>
        <w:t>Sufficiency of Boundary Layer Moisture in Wet Conditions:</w:t>
      </w:r>
      <w:r w:rsidRPr="009B0B43">
        <w:rPr>
          <w:rStyle w:val="relative"/>
          <w:rFonts w:ascii="Times New Roman" w:hAnsi="Times New Roman" w:cs="Times New Roman"/>
          <w:color w:val="000000"/>
        </w:rPr>
        <w:t xml:space="preserve"> In contrast, under wet soil conditions, the boundary layer moisture alone is often sufficient to generate the necessary buoyancy for precipitation, making the influence of LT humidity less critical.</w:t>
      </w:r>
    </w:p>
    <w:p w14:paraId="55505E65" w14:textId="77777777" w:rsidR="00887AA0" w:rsidRDefault="00887AA0" w:rsidP="00887AA0">
      <w:pPr>
        <w:rPr>
          <w:rStyle w:val="relative"/>
          <w:rFonts w:ascii="Times New Roman" w:hAnsi="Times New Roman" w:cs="Times New Roman"/>
          <w:color w:val="000000"/>
        </w:rPr>
      </w:pPr>
    </w:p>
    <w:p w14:paraId="0F02AF48" w14:textId="2B455F83" w:rsidR="00887AA0" w:rsidRDefault="00887AA0" w:rsidP="00887AA0">
      <w:pPr>
        <w:spacing w:after="100" w:line="276" w:lineRule="auto"/>
        <w:jc w:val="both"/>
        <w:rPr>
          <w:rFonts w:ascii="Times New Roman" w:hAnsi="Times New Roman" w:cs="Times New Roman"/>
          <w:b/>
          <w:bCs/>
          <w:sz w:val="28"/>
          <w:szCs w:val="28"/>
        </w:rPr>
      </w:pPr>
      <w:r w:rsidRPr="00887AA0">
        <w:rPr>
          <w:rFonts w:ascii="Times New Roman" w:hAnsi="Times New Roman" w:cs="Times New Roman"/>
          <w:b/>
          <w:bCs/>
          <w:sz w:val="28"/>
          <w:szCs w:val="28"/>
        </w:rPr>
        <w:t xml:space="preserve">6. </w:t>
      </w:r>
      <w:r w:rsidRPr="00887AA0">
        <w:rPr>
          <w:rFonts w:ascii="Times New Roman" w:hAnsi="Times New Roman" w:cs="Times New Roman"/>
          <w:b/>
          <w:bCs/>
          <w:sz w:val="28"/>
          <w:szCs w:val="28"/>
        </w:rPr>
        <w:t>Soil Moisture‐Cloud‐Precipitation Feedback in the Lower Atmosphere From Functional Decomposition of Satellite Observations</w:t>
      </w:r>
    </w:p>
    <w:p w14:paraId="333A4A82" w14:textId="639F1AF9" w:rsidR="00A00F30" w:rsidRDefault="00A00F30" w:rsidP="00A00F30">
      <w:pPr>
        <w:spacing w:line="276" w:lineRule="auto"/>
        <w:jc w:val="both"/>
        <w:rPr>
          <w:rStyle w:val="relative"/>
          <w:rFonts w:ascii="Times New Roman" w:hAnsi="Times New Roman" w:cs="Times New Roman"/>
          <w:color w:val="000000"/>
        </w:rPr>
      </w:pPr>
      <w:r w:rsidRPr="00A00F30">
        <w:rPr>
          <w:rStyle w:val="relative"/>
          <w:rFonts w:ascii="Times New Roman" w:hAnsi="Times New Roman" w:cs="Times New Roman"/>
          <w:color w:val="000000"/>
        </w:rPr>
        <w:t>This research investigates how variations in topsoil moisture influence cloud formation and precipitation processes in the lower atmosphere. The study focuses on the central United States, a region known for its significant land-atmosphere interactions.</w:t>
      </w:r>
    </w:p>
    <w:p w14:paraId="21AB5F49" w14:textId="7B11D7FB" w:rsidR="00C53FBA" w:rsidRDefault="00C53FBA" w:rsidP="00C53FBA">
      <w:pPr>
        <w:pStyle w:val="ListParagraph"/>
        <w:numPr>
          <w:ilvl w:val="0"/>
          <w:numId w:val="1"/>
        </w:numPr>
        <w:spacing w:line="276" w:lineRule="auto"/>
        <w:jc w:val="both"/>
        <w:rPr>
          <w:rFonts w:ascii="Times New Roman" w:hAnsi="Times New Roman" w:cs="Times New Roman"/>
        </w:rPr>
      </w:pPr>
      <w:r w:rsidRPr="00CF44D4">
        <w:rPr>
          <w:rFonts w:ascii="Times New Roman" w:hAnsi="Times New Roman" w:cs="Times New Roman"/>
          <w:b/>
          <w:bCs/>
        </w:rPr>
        <w:t>Variable Feedback Strength:</w:t>
      </w:r>
      <w:r w:rsidRPr="00CF44D4">
        <w:rPr>
          <w:rFonts w:ascii="Times New Roman" w:hAnsi="Times New Roman" w:cs="Times New Roman"/>
        </w:rPr>
        <w:t xml:space="preserve"> The </w:t>
      </w:r>
      <w:r w:rsidRPr="00CF44D4">
        <w:rPr>
          <w:rStyle w:val="relative"/>
          <w:rFonts w:ascii="Times New Roman" w:hAnsi="Times New Roman" w:cs="Times New Roman"/>
          <w:color w:val="000000"/>
        </w:rPr>
        <w:t>study</w:t>
      </w:r>
      <w:r w:rsidRPr="00CF44D4">
        <w:rPr>
          <w:rFonts w:ascii="Times New Roman" w:hAnsi="Times New Roman" w:cs="Times New Roman"/>
        </w:rPr>
        <w:t xml:space="preserve"> found that the influence of soil moisture on cloud formation and precipitation varies with cloud height and time lag. This indicates that the feedback mechanisms are complex and depend on multiple factors.</w:t>
      </w:r>
    </w:p>
    <w:p w14:paraId="2D538D8C" w14:textId="598CE088" w:rsidR="00CF44D4" w:rsidRDefault="00CF44D4" w:rsidP="00C53FBA">
      <w:pPr>
        <w:pStyle w:val="ListParagraph"/>
        <w:numPr>
          <w:ilvl w:val="0"/>
          <w:numId w:val="1"/>
        </w:numPr>
        <w:spacing w:line="276" w:lineRule="auto"/>
        <w:jc w:val="both"/>
        <w:rPr>
          <w:rFonts w:ascii="Times New Roman" w:hAnsi="Times New Roman" w:cs="Times New Roman"/>
        </w:rPr>
      </w:pPr>
      <w:r w:rsidRPr="00CF44D4">
        <w:rPr>
          <w:rFonts w:ascii="Times New Roman" w:hAnsi="Times New Roman" w:cs="Times New Roman"/>
          <w:b/>
          <w:bCs/>
        </w:rPr>
        <w:lastRenderedPageBreak/>
        <w:t>Modeling Implications:</w:t>
      </w:r>
      <w:r w:rsidRPr="00CF44D4">
        <w:rPr>
          <w:rFonts w:ascii="Times New Roman" w:hAnsi="Times New Roman" w:cs="Times New Roman"/>
        </w:rPr>
        <w:t xml:space="preserve"> The findings highlight the importance of incorporating detailed land surface information into weather and climate models to improve the accuracy of precipitation forecasts.</w:t>
      </w:r>
    </w:p>
    <w:p w14:paraId="44260656" w14:textId="42C4E7DC" w:rsidR="00EE6520" w:rsidRDefault="00EE6520" w:rsidP="00B23AD3">
      <w:pPr>
        <w:pStyle w:val="ListParagraph"/>
        <w:numPr>
          <w:ilvl w:val="0"/>
          <w:numId w:val="1"/>
        </w:numPr>
        <w:spacing w:after="100" w:line="276" w:lineRule="auto"/>
        <w:ind w:left="714" w:hanging="357"/>
        <w:jc w:val="both"/>
        <w:rPr>
          <w:rFonts w:ascii="Times New Roman" w:hAnsi="Times New Roman" w:cs="Times New Roman"/>
        </w:rPr>
      </w:pPr>
      <w:r w:rsidRPr="00465F96">
        <w:rPr>
          <w:rFonts w:ascii="Times New Roman" w:hAnsi="Times New Roman" w:cs="Times New Roman"/>
          <w:b/>
          <w:bCs/>
        </w:rPr>
        <w:t>Spatial Variability:</w:t>
      </w:r>
      <w:r w:rsidRPr="00EE6520">
        <w:rPr>
          <w:rFonts w:ascii="Times New Roman" w:hAnsi="Times New Roman" w:cs="Times New Roman"/>
        </w:rPr>
        <w:t xml:space="preserve"> There is significant spatial variability in the soil moisture–cloud–precipitation feedback across the central U.S., suggesting that local land surface conditions play a crucial role in atmospheric processes.</w:t>
      </w:r>
    </w:p>
    <w:p w14:paraId="12FF2517" w14:textId="67FBB213" w:rsidR="00B23AD3" w:rsidRDefault="00B23AD3" w:rsidP="00B23AD3">
      <w:pPr>
        <w:spacing w:line="276" w:lineRule="auto"/>
        <w:jc w:val="center"/>
        <w:rPr>
          <w:rFonts w:ascii="Times New Roman" w:hAnsi="Times New Roman" w:cs="Times New Roman"/>
        </w:rPr>
      </w:pPr>
      <w:r>
        <w:rPr>
          <w:rFonts w:ascii="Times New Roman" w:hAnsi="Times New Roman" w:cs="Times New Roman"/>
          <w:noProof/>
        </w:rPr>
        <w:drawing>
          <wp:inline distT="0" distB="0" distL="0" distR="0" wp14:anchorId="3DEB81AF" wp14:editId="46691FFA">
            <wp:extent cx="5322643" cy="3570051"/>
            <wp:effectExtent l="0" t="0" r="0" b="0"/>
            <wp:docPr id="20174201" name="Picture 6" descr="A close-up of several map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201" name="Picture 6" descr="A close-up of several map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4481" cy="3584698"/>
                    </a:xfrm>
                    <a:prstGeom prst="rect">
                      <a:avLst/>
                    </a:prstGeom>
                  </pic:spPr>
                </pic:pic>
              </a:graphicData>
            </a:graphic>
          </wp:inline>
        </w:drawing>
      </w:r>
    </w:p>
    <w:p w14:paraId="70CEE95D" w14:textId="77777777" w:rsidR="00EF4B03" w:rsidRPr="00EF4B03" w:rsidRDefault="00EF4B03" w:rsidP="00EF4B03">
      <w:pPr>
        <w:rPr>
          <w:rFonts w:ascii="Times New Roman" w:hAnsi="Times New Roman" w:cs="Times New Roman"/>
        </w:rPr>
      </w:pPr>
    </w:p>
    <w:p w14:paraId="1D3D731D" w14:textId="77777777" w:rsidR="00EF4B03" w:rsidRDefault="00EF4B03" w:rsidP="00EF4B03">
      <w:pPr>
        <w:rPr>
          <w:rFonts w:ascii="Times New Roman" w:hAnsi="Times New Roman" w:cs="Times New Roman"/>
        </w:rPr>
      </w:pPr>
    </w:p>
    <w:p w14:paraId="19607DED" w14:textId="7B91ECFF" w:rsidR="00EF4B03" w:rsidRDefault="00EF4B03" w:rsidP="00F9618F">
      <w:pPr>
        <w:spacing w:after="100"/>
        <w:rPr>
          <w:rFonts w:ascii="Times New Roman" w:hAnsi="Times New Roman" w:cs="Times New Roman"/>
          <w:b/>
          <w:bCs/>
          <w:sz w:val="28"/>
          <w:szCs w:val="28"/>
        </w:rPr>
      </w:pPr>
      <w:r w:rsidRPr="00EF4B03">
        <w:rPr>
          <w:rFonts w:ascii="Times New Roman" w:hAnsi="Times New Roman" w:cs="Times New Roman"/>
          <w:b/>
          <w:bCs/>
          <w:sz w:val="28"/>
          <w:szCs w:val="28"/>
        </w:rPr>
        <w:t>References:</w:t>
      </w:r>
    </w:p>
    <w:p w14:paraId="60D61495" w14:textId="59307F0B" w:rsidR="00EF4B03" w:rsidRDefault="00C750F8" w:rsidP="00EF4B03">
      <w:pPr>
        <w:rPr>
          <w:rFonts w:ascii="Times New Roman" w:hAnsi="Times New Roman" w:cs="Times New Roman"/>
          <w:color w:val="222222"/>
          <w:sz w:val="22"/>
          <w:szCs w:val="22"/>
          <w:shd w:val="clear" w:color="auto" w:fill="FFFFFF"/>
        </w:rPr>
      </w:pPr>
      <w:r w:rsidRPr="003A25E6">
        <w:rPr>
          <w:rFonts w:ascii="Times New Roman" w:hAnsi="Times New Roman" w:cs="Times New Roman"/>
          <w:b/>
          <w:bCs/>
          <w:color w:val="222222"/>
          <w:sz w:val="22"/>
          <w:szCs w:val="22"/>
          <w:shd w:val="clear" w:color="auto" w:fill="FFFFFF"/>
        </w:rPr>
        <w:t>[1]</w:t>
      </w:r>
      <w:r>
        <w:rPr>
          <w:rFonts w:ascii="Times New Roman" w:hAnsi="Times New Roman" w:cs="Times New Roman"/>
          <w:color w:val="222222"/>
          <w:sz w:val="22"/>
          <w:szCs w:val="22"/>
          <w:shd w:val="clear" w:color="auto" w:fill="FFFFFF"/>
        </w:rPr>
        <w:t xml:space="preserve"> </w:t>
      </w:r>
      <w:r w:rsidR="00F9618F" w:rsidRPr="00F9618F">
        <w:rPr>
          <w:rFonts w:ascii="Times New Roman" w:hAnsi="Times New Roman" w:cs="Times New Roman"/>
          <w:color w:val="222222"/>
          <w:sz w:val="22"/>
          <w:szCs w:val="22"/>
          <w:shd w:val="clear" w:color="auto" w:fill="FFFFFF"/>
        </w:rPr>
        <w:t>Yang, L., Sun, G., Zhi, L., &amp; Zhao, J. (2018). Negative soil moisture-precipitation feedback in dry and wet regions.</w:t>
      </w:r>
      <w:r w:rsidR="00F9618F" w:rsidRPr="00F9618F">
        <w:rPr>
          <w:rStyle w:val="apple-converted-space"/>
          <w:rFonts w:ascii="Times New Roman" w:hAnsi="Times New Roman" w:cs="Times New Roman"/>
          <w:color w:val="222222"/>
          <w:sz w:val="22"/>
          <w:szCs w:val="22"/>
          <w:shd w:val="clear" w:color="auto" w:fill="FFFFFF"/>
        </w:rPr>
        <w:t> </w:t>
      </w:r>
      <w:r w:rsidR="00F9618F" w:rsidRPr="00F9618F">
        <w:rPr>
          <w:rFonts w:ascii="Times New Roman" w:hAnsi="Times New Roman" w:cs="Times New Roman"/>
          <w:i/>
          <w:iCs/>
          <w:color w:val="222222"/>
          <w:sz w:val="22"/>
          <w:szCs w:val="22"/>
        </w:rPr>
        <w:t>Scientific reports</w:t>
      </w:r>
      <w:r w:rsidR="00F9618F" w:rsidRPr="00F9618F">
        <w:rPr>
          <w:rFonts w:ascii="Times New Roman" w:hAnsi="Times New Roman" w:cs="Times New Roman"/>
          <w:color w:val="222222"/>
          <w:sz w:val="22"/>
          <w:szCs w:val="22"/>
          <w:shd w:val="clear" w:color="auto" w:fill="FFFFFF"/>
        </w:rPr>
        <w:t>,</w:t>
      </w:r>
      <w:r w:rsidR="00F9618F" w:rsidRPr="00F9618F">
        <w:rPr>
          <w:rStyle w:val="apple-converted-space"/>
          <w:rFonts w:ascii="Times New Roman" w:hAnsi="Times New Roman" w:cs="Times New Roman"/>
          <w:color w:val="222222"/>
          <w:sz w:val="22"/>
          <w:szCs w:val="22"/>
          <w:shd w:val="clear" w:color="auto" w:fill="FFFFFF"/>
        </w:rPr>
        <w:t> </w:t>
      </w:r>
      <w:r w:rsidR="00F9618F" w:rsidRPr="00F9618F">
        <w:rPr>
          <w:rFonts w:ascii="Times New Roman" w:hAnsi="Times New Roman" w:cs="Times New Roman"/>
          <w:i/>
          <w:iCs/>
          <w:color w:val="222222"/>
          <w:sz w:val="22"/>
          <w:szCs w:val="22"/>
        </w:rPr>
        <w:t>8</w:t>
      </w:r>
      <w:r w:rsidR="00F9618F" w:rsidRPr="00F9618F">
        <w:rPr>
          <w:rFonts w:ascii="Times New Roman" w:hAnsi="Times New Roman" w:cs="Times New Roman"/>
          <w:color w:val="222222"/>
          <w:sz w:val="22"/>
          <w:szCs w:val="22"/>
          <w:shd w:val="clear" w:color="auto" w:fill="FFFFFF"/>
        </w:rPr>
        <w:t>(1), 4026.</w:t>
      </w:r>
    </w:p>
    <w:p w14:paraId="02949A28" w14:textId="255432FC" w:rsidR="00780D47" w:rsidRDefault="00780D47" w:rsidP="00EF4B03">
      <w:pPr>
        <w:rPr>
          <w:rFonts w:ascii="Times New Roman" w:hAnsi="Times New Roman" w:cs="Times New Roman"/>
          <w:b/>
          <w:bCs/>
          <w:sz w:val="22"/>
          <w:szCs w:val="22"/>
        </w:rPr>
      </w:pPr>
      <w:hyperlink r:id="rId13" w:history="1">
        <w:r w:rsidRPr="00780D47">
          <w:rPr>
            <w:rStyle w:val="Hyperlink"/>
            <w:rFonts w:ascii="Times New Roman" w:hAnsi="Times New Roman" w:cs="Times New Roman"/>
            <w:b/>
            <w:bCs/>
            <w:sz w:val="22"/>
            <w:szCs w:val="22"/>
          </w:rPr>
          <w:t>https://www.nature.com/articles/s41598-018</w:t>
        </w:r>
        <w:r w:rsidRPr="00780D47">
          <w:rPr>
            <w:rStyle w:val="Hyperlink"/>
            <w:rFonts w:ascii="Times New Roman" w:hAnsi="Times New Roman" w:cs="Times New Roman"/>
            <w:b/>
            <w:bCs/>
            <w:sz w:val="22"/>
            <w:szCs w:val="22"/>
          </w:rPr>
          <w:t>-</w:t>
        </w:r>
        <w:r w:rsidRPr="00780D47">
          <w:rPr>
            <w:rStyle w:val="Hyperlink"/>
            <w:rFonts w:ascii="Times New Roman" w:hAnsi="Times New Roman" w:cs="Times New Roman"/>
            <w:b/>
            <w:bCs/>
            <w:sz w:val="22"/>
            <w:szCs w:val="22"/>
          </w:rPr>
          <w:t>22394-7</w:t>
        </w:r>
      </w:hyperlink>
    </w:p>
    <w:p w14:paraId="6FD49F10" w14:textId="77777777" w:rsidR="00563EAA" w:rsidRDefault="00563EAA" w:rsidP="00EF4B03">
      <w:pPr>
        <w:rPr>
          <w:rFonts w:ascii="Times New Roman" w:hAnsi="Times New Roman" w:cs="Times New Roman"/>
          <w:b/>
          <w:bCs/>
          <w:sz w:val="22"/>
          <w:szCs w:val="22"/>
        </w:rPr>
      </w:pPr>
    </w:p>
    <w:p w14:paraId="1F7C82E1" w14:textId="186F7EE8" w:rsidR="00563EAA" w:rsidRDefault="00563EAA" w:rsidP="003A25E6">
      <w:pPr>
        <w:jc w:val="both"/>
        <w:rPr>
          <w:rFonts w:ascii="Times New Roman" w:hAnsi="Times New Roman" w:cs="Times New Roman"/>
          <w:color w:val="222222"/>
          <w:sz w:val="22"/>
          <w:szCs w:val="22"/>
          <w:shd w:val="clear" w:color="auto" w:fill="FFFFFF"/>
        </w:rPr>
      </w:pPr>
      <w:r>
        <w:rPr>
          <w:rFonts w:ascii="Times New Roman" w:hAnsi="Times New Roman" w:cs="Times New Roman"/>
          <w:b/>
          <w:bCs/>
          <w:sz w:val="22"/>
          <w:szCs w:val="22"/>
        </w:rPr>
        <w:t>[2]</w:t>
      </w:r>
      <w:r w:rsidR="00D53905">
        <w:rPr>
          <w:rFonts w:ascii="Times New Roman" w:hAnsi="Times New Roman" w:cs="Times New Roman"/>
          <w:b/>
          <w:bCs/>
          <w:sz w:val="22"/>
          <w:szCs w:val="22"/>
        </w:rPr>
        <w:t xml:space="preserve"> </w:t>
      </w:r>
      <w:r w:rsidR="003A25E6" w:rsidRPr="003A25E6">
        <w:rPr>
          <w:rFonts w:ascii="Times New Roman" w:hAnsi="Times New Roman" w:cs="Times New Roman"/>
          <w:color w:val="222222"/>
          <w:sz w:val="22"/>
          <w:szCs w:val="22"/>
          <w:shd w:val="clear" w:color="auto" w:fill="FFFFFF"/>
        </w:rPr>
        <w:t xml:space="preserve">Leutwyler, D., Imamovic, A., &amp; </w:t>
      </w:r>
      <w:proofErr w:type="spellStart"/>
      <w:r w:rsidR="003A25E6" w:rsidRPr="003A25E6">
        <w:rPr>
          <w:rFonts w:ascii="Times New Roman" w:hAnsi="Times New Roman" w:cs="Times New Roman"/>
          <w:color w:val="222222"/>
          <w:sz w:val="22"/>
          <w:szCs w:val="22"/>
          <w:shd w:val="clear" w:color="auto" w:fill="FFFFFF"/>
        </w:rPr>
        <w:t>Schär</w:t>
      </w:r>
      <w:proofErr w:type="spellEnd"/>
      <w:r w:rsidR="003A25E6" w:rsidRPr="003A25E6">
        <w:rPr>
          <w:rFonts w:ascii="Times New Roman" w:hAnsi="Times New Roman" w:cs="Times New Roman"/>
          <w:color w:val="222222"/>
          <w:sz w:val="22"/>
          <w:szCs w:val="22"/>
          <w:shd w:val="clear" w:color="auto" w:fill="FFFFFF"/>
        </w:rPr>
        <w:t>, C. (2021). The continental-scale soil moisture–precipitation feedback in Europe with parameterized and explicit convection. Journal of Climate, 34(13), 5303-5320.</w:t>
      </w:r>
    </w:p>
    <w:p w14:paraId="4E2F6F24" w14:textId="1352665E" w:rsidR="003A25E6" w:rsidRDefault="00AF2F5D" w:rsidP="003A25E6">
      <w:pPr>
        <w:jc w:val="both"/>
        <w:rPr>
          <w:rFonts w:ascii="Times New Roman" w:hAnsi="Times New Roman" w:cs="Times New Roman"/>
          <w:b/>
          <w:bCs/>
          <w:sz w:val="22"/>
          <w:szCs w:val="22"/>
        </w:rPr>
      </w:pPr>
      <w:hyperlink r:id="rId14" w:history="1">
        <w:r w:rsidRPr="00AF2F5D">
          <w:rPr>
            <w:rStyle w:val="Hyperlink"/>
            <w:rFonts w:ascii="Times New Roman" w:hAnsi="Times New Roman" w:cs="Times New Roman"/>
            <w:b/>
            <w:bCs/>
            <w:sz w:val="22"/>
            <w:szCs w:val="22"/>
          </w:rPr>
          <w:t>https://journals.ametsoc.org/view/journals/clim/34/13/JCLI-D-20-0415.1.xml</w:t>
        </w:r>
      </w:hyperlink>
    </w:p>
    <w:p w14:paraId="160C733E" w14:textId="77777777" w:rsidR="00563EAA" w:rsidRDefault="00563EAA" w:rsidP="00EF4B03">
      <w:pPr>
        <w:rPr>
          <w:rFonts w:ascii="Times New Roman" w:hAnsi="Times New Roman" w:cs="Times New Roman"/>
          <w:b/>
          <w:bCs/>
          <w:sz w:val="22"/>
          <w:szCs w:val="22"/>
        </w:rPr>
      </w:pPr>
    </w:p>
    <w:p w14:paraId="05CCC742" w14:textId="56B3B2CC" w:rsidR="00563EAA" w:rsidRDefault="00563EAA" w:rsidP="00B3238D">
      <w:pPr>
        <w:jc w:val="both"/>
        <w:rPr>
          <w:rFonts w:ascii="Times New Roman" w:hAnsi="Times New Roman" w:cs="Times New Roman"/>
          <w:color w:val="222222"/>
          <w:sz w:val="22"/>
          <w:szCs w:val="22"/>
          <w:shd w:val="clear" w:color="auto" w:fill="FFFFFF"/>
        </w:rPr>
      </w:pPr>
      <w:r>
        <w:rPr>
          <w:rFonts w:ascii="Times New Roman" w:hAnsi="Times New Roman" w:cs="Times New Roman"/>
          <w:b/>
          <w:bCs/>
          <w:sz w:val="22"/>
          <w:szCs w:val="22"/>
        </w:rPr>
        <w:t>[3]</w:t>
      </w:r>
      <w:r w:rsidR="004423A6">
        <w:rPr>
          <w:rFonts w:ascii="Times New Roman" w:hAnsi="Times New Roman" w:cs="Times New Roman"/>
          <w:b/>
          <w:bCs/>
          <w:sz w:val="22"/>
          <w:szCs w:val="22"/>
        </w:rPr>
        <w:t xml:space="preserve"> </w:t>
      </w:r>
      <w:r w:rsidR="004423A6" w:rsidRPr="004423A6">
        <w:rPr>
          <w:rFonts w:ascii="Times New Roman" w:hAnsi="Times New Roman" w:cs="Times New Roman"/>
          <w:color w:val="222222"/>
          <w:sz w:val="22"/>
          <w:szCs w:val="22"/>
          <w:shd w:val="clear" w:color="auto" w:fill="FFFFFF"/>
        </w:rPr>
        <w:t>Graf, M., Arnault, J., Fersch, B., &amp; Kunstmann, H. (2021). Is the soil moisture precipitation feedback enhanced by heterogeneity and dry soils? A comparative study. Hydrological Processes, 35(9), e14332.</w:t>
      </w:r>
    </w:p>
    <w:p w14:paraId="41BEAC78" w14:textId="14E8F8DC" w:rsidR="00B3238D" w:rsidRDefault="00B3238D" w:rsidP="00B3238D">
      <w:pPr>
        <w:jc w:val="both"/>
        <w:rPr>
          <w:rFonts w:ascii="Times New Roman" w:hAnsi="Times New Roman" w:cs="Times New Roman"/>
          <w:b/>
          <w:bCs/>
          <w:sz w:val="22"/>
          <w:szCs w:val="22"/>
        </w:rPr>
      </w:pPr>
      <w:hyperlink r:id="rId15" w:history="1">
        <w:r w:rsidRPr="00B3238D">
          <w:rPr>
            <w:rStyle w:val="Hyperlink"/>
            <w:rFonts w:ascii="Times New Roman" w:hAnsi="Times New Roman" w:cs="Times New Roman"/>
            <w:b/>
            <w:bCs/>
            <w:sz w:val="22"/>
            <w:szCs w:val="22"/>
          </w:rPr>
          <w:t>https://onlinelibrary.wiley.com/doi/full/10.1002/hyp.</w:t>
        </w:r>
        <w:r w:rsidRPr="00B3238D">
          <w:rPr>
            <w:rStyle w:val="Hyperlink"/>
            <w:rFonts w:ascii="Times New Roman" w:hAnsi="Times New Roman" w:cs="Times New Roman"/>
            <w:b/>
            <w:bCs/>
            <w:sz w:val="22"/>
            <w:szCs w:val="22"/>
          </w:rPr>
          <w:t>1</w:t>
        </w:r>
        <w:r w:rsidRPr="00B3238D">
          <w:rPr>
            <w:rStyle w:val="Hyperlink"/>
            <w:rFonts w:ascii="Times New Roman" w:hAnsi="Times New Roman" w:cs="Times New Roman"/>
            <w:b/>
            <w:bCs/>
            <w:sz w:val="22"/>
            <w:szCs w:val="22"/>
          </w:rPr>
          <w:t>4332</w:t>
        </w:r>
      </w:hyperlink>
    </w:p>
    <w:p w14:paraId="390A65FE" w14:textId="77777777" w:rsidR="00563EAA" w:rsidRDefault="00563EAA" w:rsidP="00EF4B03">
      <w:pPr>
        <w:rPr>
          <w:rFonts w:ascii="Times New Roman" w:hAnsi="Times New Roman" w:cs="Times New Roman"/>
          <w:b/>
          <w:bCs/>
          <w:sz w:val="22"/>
          <w:szCs w:val="22"/>
        </w:rPr>
      </w:pPr>
    </w:p>
    <w:p w14:paraId="5979F690" w14:textId="3DF296E1" w:rsidR="00563EAA" w:rsidRDefault="00563EAA" w:rsidP="00FA080A">
      <w:pPr>
        <w:jc w:val="both"/>
        <w:rPr>
          <w:rFonts w:ascii="Times New Roman" w:hAnsi="Times New Roman" w:cs="Times New Roman"/>
          <w:b/>
          <w:bCs/>
          <w:sz w:val="22"/>
          <w:szCs w:val="22"/>
        </w:rPr>
      </w:pPr>
      <w:r>
        <w:rPr>
          <w:rFonts w:ascii="Times New Roman" w:hAnsi="Times New Roman" w:cs="Times New Roman"/>
          <w:b/>
          <w:bCs/>
          <w:sz w:val="22"/>
          <w:szCs w:val="22"/>
        </w:rPr>
        <w:t>[4]</w:t>
      </w:r>
      <w:r w:rsidR="00FA080A">
        <w:rPr>
          <w:rFonts w:ascii="Times New Roman" w:hAnsi="Times New Roman" w:cs="Times New Roman"/>
          <w:b/>
          <w:bCs/>
          <w:sz w:val="22"/>
          <w:szCs w:val="22"/>
        </w:rPr>
        <w:t xml:space="preserve"> </w:t>
      </w:r>
      <w:r w:rsidR="00FA080A" w:rsidRPr="00FA080A">
        <w:rPr>
          <w:rFonts w:ascii="Times New Roman" w:hAnsi="Times New Roman" w:cs="Times New Roman"/>
          <w:sz w:val="22"/>
          <w:szCs w:val="22"/>
        </w:rPr>
        <w:t>Lou, W., Liu, P., Cheng, L., &amp; Li, Z. (2022). Identification of soil moisture–precipitation feedback based on temporal information partitioning networks. JAWRA Journal of the American Water Resources Association, 58(6), 1199-1215.</w:t>
      </w:r>
      <w:r w:rsidR="00C8195B">
        <w:rPr>
          <w:rFonts w:ascii="Times New Roman" w:hAnsi="Times New Roman" w:cs="Times New Roman"/>
          <w:sz w:val="22"/>
          <w:szCs w:val="22"/>
        </w:rPr>
        <w:t xml:space="preserve"> </w:t>
      </w:r>
      <w:hyperlink r:id="rId16" w:history="1">
        <w:r w:rsidR="00C8195B" w:rsidRPr="00C8195B">
          <w:rPr>
            <w:rStyle w:val="Hyperlink"/>
            <w:rFonts w:ascii="Times New Roman" w:hAnsi="Times New Roman" w:cs="Times New Roman"/>
            <w:sz w:val="22"/>
            <w:szCs w:val="22"/>
          </w:rPr>
          <w:t>https://onlinelibrary.</w:t>
        </w:r>
        <w:r w:rsidR="00C8195B" w:rsidRPr="00C8195B">
          <w:rPr>
            <w:rStyle w:val="Hyperlink"/>
            <w:rFonts w:ascii="Times New Roman" w:hAnsi="Times New Roman" w:cs="Times New Roman"/>
            <w:sz w:val="22"/>
            <w:szCs w:val="22"/>
          </w:rPr>
          <w:t>w</w:t>
        </w:r>
        <w:r w:rsidR="00C8195B" w:rsidRPr="00C8195B">
          <w:rPr>
            <w:rStyle w:val="Hyperlink"/>
            <w:rFonts w:ascii="Times New Roman" w:hAnsi="Times New Roman" w:cs="Times New Roman"/>
            <w:sz w:val="22"/>
            <w:szCs w:val="22"/>
          </w:rPr>
          <w:t>iley.com/doi/full/10.1111/1752-1688.12978</w:t>
        </w:r>
      </w:hyperlink>
    </w:p>
    <w:p w14:paraId="2EB35B04" w14:textId="77777777" w:rsidR="00563EAA" w:rsidRDefault="00563EAA" w:rsidP="00EF4B03">
      <w:pPr>
        <w:rPr>
          <w:rFonts w:ascii="Times New Roman" w:hAnsi="Times New Roman" w:cs="Times New Roman"/>
          <w:b/>
          <w:bCs/>
          <w:sz w:val="22"/>
          <w:szCs w:val="22"/>
        </w:rPr>
      </w:pPr>
    </w:p>
    <w:p w14:paraId="6859058E" w14:textId="62E44567" w:rsidR="00563EAA" w:rsidRDefault="00563EAA" w:rsidP="005620E7">
      <w:pPr>
        <w:jc w:val="both"/>
        <w:rPr>
          <w:rFonts w:ascii="Times New Roman" w:hAnsi="Times New Roman" w:cs="Times New Roman"/>
          <w:sz w:val="22"/>
          <w:szCs w:val="22"/>
        </w:rPr>
      </w:pPr>
      <w:r>
        <w:rPr>
          <w:rFonts w:ascii="Times New Roman" w:hAnsi="Times New Roman" w:cs="Times New Roman"/>
          <w:b/>
          <w:bCs/>
          <w:sz w:val="22"/>
          <w:szCs w:val="22"/>
        </w:rPr>
        <w:t>[5]</w:t>
      </w:r>
      <w:r w:rsidR="005620E7">
        <w:rPr>
          <w:rFonts w:ascii="Times New Roman" w:hAnsi="Times New Roman" w:cs="Times New Roman"/>
          <w:b/>
          <w:bCs/>
          <w:sz w:val="22"/>
          <w:szCs w:val="22"/>
        </w:rPr>
        <w:t xml:space="preserve"> </w:t>
      </w:r>
      <w:r w:rsidR="005620E7" w:rsidRPr="005620E7">
        <w:rPr>
          <w:rFonts w:ascii="Times New Roman" w:hAnsi="Times New Roman" w:cs="Times New Roman"/>
          <w:sz w:val="22"/>
          <w:szCs w:val="22"/>
        </w:rPr>
        <w:t>Wang, G., Fu, R., Zhuang, Y., Dirmeyer, P. A., Santanello, J. A., Wang, G., ... &amp; McColl, K. (2024). Influence of lower-tropospheric moisture on local soil moisture–precipitation feedback over the US Southern Great Plains. Atmospheric Chemistry and Physics, 24(6), 3857-3868.</w:t>
      </w:r>
    </w:p>
    <w:p w14:paraId="70984726" w14:textId="7CB75C0E" w:rsidR="005620E7" w:rsidRDefault="004E4191" w:rsidP="005620E7">
      <w:pPr>
        <w:jc w:val="both"/>
        <w:rPr>
          <w:rFonts w:ascii="Times New Roman" w:hAnsi="Times New Roman" w:cs="Times New Roman"/>
          <w:b/>
          <w:bCs/>
          <w:sz w:val="22"/>
          <w:szCs w:val="22"/>
        </w:rPr>
      </w:pPr>
      <w:hyperlink r:id="rId17" w:history="1">
        <w:r w:rsidRPr="004E4191">
          <w:rPr>
            <w:rStyle w:val="Hyperlink"/>
            <w:rFonts w:ascii="Times New Roman" w:hAnsi="Times New Roman" w:cs="Times New Roman"/>
            <w:b/>
            <w:bCs/>
            <w:sz w:val="22"/>
            <w:szCs w:val="22"/>
          </w:rPr>
          <w:t>https://acp.copernicus.org/articles/2</w:t>
        </w:r>
        <w:r w:rsidRPr="004E4191">
          <w:rPr>
            <w:rStyle w:val="Hyperlink"/>
            <w:rFonts w:ascii="Times New Roman" w:hAnsi="Times New Roman" w:cs="Times New Roman"/>
            <w:b/>
            <w:bCs/>
            <w:sz w:val="22"/>
            <w:szCs w:val="22"/>
          </w:rPr>
          <w:t>4</w:t>
        </w:r>
        <w:r w:rsidRPr="004E4191">
          <w:rPr>
            <w:rStyle w:val="Hyperlink"/>
            <w:rFonts w:ascii="Times New Roman" w:hAnsi="Times New Roman" w:cs="Times New Roman"/>
            <w:b/>
            <w:bCs/>
            <w:sz w:val="22"/>
            <w:szCs w:val="22"/>
          </w:rPr>
          <w:t>/3857/2024/</w:t>
        </w:r>
      </w:hyperlink>
    </w:p>
    <w:p w14:paraId="15AE3597" w14:textId="77777777" w:rsidR="00563EAA" w:rsidRDefault="00563EAA" w:rsidP="00EF4B03">
      <w:pPr>
        <w:rPr>
          <w:rFonts w:ascii="Times New Roman" w:hAnsi="Times New Roman" w:cs="Times New Roman"/>
          <w:b/>
          <w:bCs/>
          <w:sz w:val="22"/>
          <w:szCs w:val="22"/>
        </w:rPr>
      </w:pPr>
    </w:p>
    <w:p w14:paraId="62E55456" w14:textId="361020BA" w:rsidR="00563EAA" w:rsidRDefault="00563EAA" w:rsidP="007C0EA2">
      <w:pPr>
        <w:jc w:val="both"/>
        <w:rPr>
          <w:rFonts w:ascii="Times New Roman" w:hAnsi="Times New Roman" w:cs="Times New Roman"/>
          <w:sz w:val="22"/>
          <w:szCs w:val="22"/>
        </w:rPr>
      </w:pPr>
      <w:r>
        <w:rPr>
          <w:rFonts w:ascii="Times New Roman" w:hAnsi="Times New Roman" w:cs="Times New Roman"/>
          <w:b/>
          <w:bCs/>
          <w:sz w:val="22"/>
          <w:szCs w:val="22"/>
        </w:rPr>
        <w:t xml:space="preserve">[6] </w:t>
      </w:r>
      <w:r w:rsidR="007C0EA2" w:rsidRPr="007C0EA2">
        <w:rPr>
          <w:rFonts w:ascii="Times New Roman" w:hAnsi="Times New Roman" w:cs="Times New Roman"/>
          <w:sz w:val="22"/>
          <w:szCs w:val="22"/>
        </w:rPr>
        <w:t xml:space="preserve">Gao, Y., </w:t>
      </w:r>
      <w:proofErr w:type="spellStart"/>
      <w:r w:rsidR="007C0EA2" w:rsidRPr="007C0EA2">
        <w:rPr>
          <w:rFonts w:ascii="Times New Roman" w:hAnsi="Times New Roman" w:cs="Times New Roman"/>
          <w:sz w:val="22"/>
          <w:szCs w:val="22"/>
        </w:rPr>
        <w:t>Guilloteau</w:t>
      </w:r>
      <w:proofErr w:type="spellEnd"/>
      <w:r w:rsidR="007C0EA2" w:rsidRPr="007C0EA2">
        <w:rPr>
          <w:rFonts w:ascii="Times New Roman" w:hAnsi="Times New Roman" w:cs="Times New Roman"/>
          <w:sz w:val="22"/>
          <w:szCs w:val="22"/>
        </w:rPr>
        <w:t xml:space="preserve">, C., </w:t>
      </w:r>
      <w:proofErr w:type="spellStart"/>
      <w:r w:rsidR="007C0EA2" w:rsidRPr="007C0EA2">
        <w:rPr>
          <w:rFonts w:ascii="Times New Roman" w:hAnsi="Times New Roman" w:cs="Times New Roman"/>
          <w:sz w:val="22"/>
          <w:szCs w:val="22"/>
        </w:rPr>
        <w:t>Foufoula</w:t>
      </w:r>
      <w:proofErr w:type="spellEnd"/>
      <w:r w:rsidR="007C0EA2" w:rsidRPr="007C0EA2">
        <w:rPr>
          <w:rFonts w:ascii="Times New Roman" w:hAnsi="Times New Roman" w:cs="Times New Roman"/>
          <w:sz w:val="22"/>
          <w:szCs w:val="22"/>
        </w:rPr>
        <w:t xml:space="preserve">‐Georgiou, E., Xu, C., Sun, X., &amp; </w:t>
      </w:r>
      <w:proofErr w:type="spellStart"/>
      <w:r w:rsidR="007C0EA2" w:rsidRPr="007C0EA2">
        <w:rPr>
          <w:rFonts w:ascii="Times New Roman" w:hAnsi="Times New Roman" w:cs="Times New Roman"/>
          <w:sz w:val="22"/>
          <w:szCs w:val="22"/>
        </w:rPr>
        <w:t>Vrugt</w:t>
      </w:r>
      <w:proofErr w:type="spellEnd"/>
      <w:r w:rsidR="007C0EA2" w:rsidRPr="007C0EA2">
        <w:rPr>
          <w:rFonts w:ascii="Times New Roman" w:hAnsi="Times New Roman" w:cs="Times New Roman"/>
          <w:sz w:val="22"/>
          <w:szCs w:val="22"/>
        </w:rPr>
        <w:t>, J. A. (2024). Soil moisture‐cloud‐precipitation feedback in the lower atmosphere from functional decomposition of satellite observations. Geophysical Research Letters, 51(22), e2024GL110347.</w:t>
      </w:r>
    </w:p>
    <w:p w14:paraId="4C8830D9" w14:textId="11D69AFD" w:rsidR="00D941F7" w:rsidRPr="007C0EA2" w:rsidRDefault="00D941F7" w:rsidP="007C0EA2">
      <w:pPr>
        <w:jc w:val="both"/>
        <w:rPr>
          <w:rFonts w:ascii="Times New Roman" w:hAnsi="Times New Roman" w:cs="Times New Roman"/>
          <w:sz w:val="22"/>
          <w:szCs w:val="22"/>
        </w:rPr>
      </w:pPr>
      <w:hyperlink r:id="rId18" w:history="1">
        <w:r w:rsidRPr="00D941F7">
          <w:rPr>
            <w:rStyle w:val="Hyperlink"/>
            <w:rFonts w:ascii="Times New Roman" w:hAnsi="Times New Roman" w:cs="Times New Roman"/>
            <w:sz w:val="22"/>
            <w:szCs w:val="22"/>
          </w:rPr>
          <w:t>https://agupubs.onlinelibrary.w</w:t>
        </w:r>
        <w:r w:rsidRPr="00D941F7">
          <w:rPr>
            <w:rStyle w:val="Hyperlink"/>
            <w:rFonts w:ascii="Times New Roman" w:hAnsi="Times New Roman" w:cs="Times New Roman"/>
            <w:sz w:val="22"/>
            <w:szCs w:val="22"/>
          </w:rPr>
          <w:t>i</w:t>
        </w:r>
        <w:r w:rsidRPr="00D941F7">
          <w:rPr>
            <w:rStyle w:val="Hyperlink"/>
            <w:rFonts w:ascii="Times New Roman" w:hAnsi="Times New Roman" w:cs="Times New Roman"/>
            <w:sz w:val="22"/>
            <w:szCs w:val="22"/>
          </w:rPr>
          <w:t>ley.com/doi/full/10.1029/2024GL110347</w:t>
        </w:r>
      </w:hyperlink>
    </w:p>
    <w:p w14:paraId="6918F09D" w14:textId="77777777" w:rsidR="00EF4B03" w:rsidRPr="00EF4B03" w:rsidRDefault="00EF4B03" w:rsidP="00EF4B03">
      <w:pPr>
        <w:rPr>
          <w:rFonts w:ascii="Times New Roman" w:hAnsi="Times New Roman" w:cs="Times New Roman"/>
        </w:rPr>
      </w:pPr>
    </w:p>
    <w:sectPr w:rsidR="00EF4B03" w:rsidRPr="00EF4B03">
      <w:footerReference w:type="even" r:id="rId19"/>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F90A4D" w14:textId="77777777" w:rsidR="006E0679" w:rsidRDefault="006E0679" w:rsidP="006E0679">
      <w:r>
        <w:separator/>
      </w:r>
    </w:p>
  </w:endnote>
  <w:endnote w:type="continuationSeparator" w:id="0">
    <w:p w14:paraId="759B43A5" w14:textId="77777777" w:rsidR="006E0679" w:rsidRDefault="006E0679" w:rsidP="006E06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546287810"/>
      <w:docPartObj>
        <w:docPartGallery w:val="Page Numbers (Bottom of Page)"/>
        <w:docPartUnique/>
      </w:docPartObj>
    </w:sdtPr>
    <w:sdtContent>
      <w:p w14:paraId="6C0E750E" w14:textId="7983D764" w:rsidR="006E0679" w:rsidRDefault="006E0679" w:rsidP="006E06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139A2C" w14:textId="77777777" w:rsidR="006E0679" w:rsidRDefault="006E0679" w:rsidP="006E06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51194692"/>
      <w:docPartObj>
        <w:docPartGallery w:val="Page Numbers (Bottom of Page)"/>
        <w:docPartUnique/>
      </w:docPartObj>
    </w:sdtPr>
    <w:sdtContent>
      <w:p w14:paraId="3DB9B526" w14:textId="35241E12" w:rsidR="006E0679" w:rsidRDefault="006E0679" w:rsidP="006E067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FC46DEB" w14:textId="77777777" w:rsidR="006E0679" w:rsidRDefault="006E0679" w:rsidP="006E067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86AF1" w14:textId="77777777" w:rsidR="006E0679" w:rsidRDefault="006E0679" w:rsidP="006E0679">
      <w:r>
        <w:separator/>
      </w:r>
    </w:p>
  </w:footnote>
  <w:footnote w:type="continuationSeparator" w:id="0">
    <w:p w14:paraId="4E7A3346" w14:textId="77777777" w:rsidR="006E0679" w:rsidRDefault="006E0679" w:rsidP="006E06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6C14279"/>
    <w:multiLevelType w:val="hybridMultilevel"/>
    <w:tmpl w:val="D74AC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03204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23F"/>
    <w:rsid w:val="000510E6"/>
    <w:rsid w:val="000A00E4"/>
    <w:rsid w:val="001C1A3A"/>
    <w:rsid w:val="001D05B6"/>
    <w:rsid w:val="001D495B"/>
    <w:rsid w:val="002655B9"/>
    <w:rsid w:val="002A47BE"/>
    <w:rsid w:val="002E4B65"/>
    <w:rsid w:val="00314011"/>
    <w:rsid w:val="0034313B"/>
    <w:rsid w:val="003666B4"/>
    <w:rsid w:val="00385E8E"/>
    <w:rsid w:val="0039464B"/>
    <w:rsid w:val="003A25E6"/>
    <w:rsid w:val="003C4FF2"/>
    <w:rsid w:val="003F723F"/>
    <w:rsid w:val="004162D8"/>
    <w:rsid w:val="004423A6"/>
    <w:rsid w:val="00465F96"/>
    <w:rsid w:val="00474C75"/>
    <w:rsid w:val="004E4191"/>
    <w:rsid w:val="00505766"/>
    <w:rsid w:val="00505BCF"/>
    <w:rsid w:val="005620E7"/>
    <w:rsid w:val="00563EAA"/>
    <w:rsid w:val="005A39F7"/>
    <w:rsid w:val="006556C5"/>
    <w:rsid w:val="00682914"/>
    <w:rsid w:val="006B26FA"/>
    <w:rsid w:val="006B6B06"/>
    <w:rsid w:val="006C6693"/>
    <w:rsid w:val="006D587C"/>
    <w:rsid w:val="006E0679"/>
    <w:rsid w:val="0073008C"/>
    <w:rsid w:val="00741718"/>
    <w:rsid w:val="00780D47"/>
    <w:rsid w:val="00795737"/>
    <w:rsid w:val="007C0EA2"/>
    <w:rsid w:val="007D38BB"/>
    <w:rsid w:val="00831FDB"/>
    <w:rsid w:val="00840F13"/>
    <w:rsid w:val="00877877"/>
    <w:rsid w:val="00887AA0"/>
    <w:rsid w:val="008919BA"/>
    <w:rsid w:val="00897671"/>
    <w:rsid w:val="008D47FB"/>
    <w:rsid w:val="00922F6D"/>
    <w:rsid w:val="009B0B43"/>
    <w:rsid w:val="009C170D"/>
    <w:rsid w:val="009C24CC"/>
    <w:rsid w:val="009C4DDF"/>
    <w:rsid w:val="00A00F30"/>
    <w:rsid w:val="00A05F1D"/>
    <w:rsid w:val="00A8478C"/>
    <w:rsid w:val="00AF2F5D"/>
    <w:rsid w:val="00B23AD3"/>
    <w:rsid w:val="00B3238D"/>
    <w:rsid w:val="00B4501A"/>
    <w:rsid w:val="00BC4D89"/>
    <w:rsid w:val="00BE05F1"/>
    <w:rsid w:val="00C07B64"/>
    <w:rsid w:val="00C53FBA"/>
    <w:rsid w:val="00C750F8"/>
    <w:rsid w:val="00C8195B"/>
    <w:rsid w:val="00CF44D4"/>
    <w:rsid w:val="00D25AF8"/>
    <w:rsid w:val="00D53905"/>
    <w:rsid w:val="00D560B2"/>
    <w:rsid w:val="00D7445A"/>
    <w:rsid w:val="00D941F7"/>
    <w:rsid w:val="00DF15B8"/>
    <w:rsid w:val="00E909F1"/>
    <w:rsid w:val="00EA7173"/>
    <w:rsid w:val="00EE6520"/>
    <w:rsid w:val="00EF4B03"/>
    <w:rsid w:val="00F9037E"/>
    <w:rsid w:val="00F9618F"/>
    <w:rsid w:val="00FA080A"/>
    <w:rsid w:val="00FC3708"/>
    <w:rsid w:val="00FD5794"/>
    <w:rsid w:val="00FF14D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decimalSymbol w:val="."/>
  <w:listSeparator w:val=","/>
  <w14:docId w14:val="4FE80228"/>
  <w15:chartTrackingRefBased/>
  <w15:docId w15:val="{FCA05FA5-2608-9D4E-949C-20B1D506D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72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72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72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72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72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723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723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723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723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2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72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72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72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72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72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72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72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723F"/>
    <w:rPr>
      <w:rFonts w:eastAsiaTheme="majorEastAsia" w:cstheme="majorBidi"/>
      <w:color w:val="272727" w:themeColor="text1" w:themeTint="D8"/>
    </w:rPr>
  </w:style>
  <w:style w:type="paragraph" w:styleId="Title">
    <w:name w:val="Title"/>
    <w:basedOn w:val="Normal"/>
    <w:next w:val="Normal"/>
    <w:link w:val="TitleChar"/>
    <w:uiPriority w:val="10"/>
    <w:qFormat/>
    <w:rsid w:val="003F723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72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723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72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723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F723F"/>
    <w:rPr>
      <w:i/>
      <w:iCs/>
      <w:color w:val="404040" w:themeColor="text1" w:themeTint="BF"/>
    </w:rPr>
  </w:style>
  <w:style w:type="paragraph" w:styleId="ListParagraph">
    <w:name w:val="List Paragraph"/>
    <w:basedOn w:val="Normal"/>
    <w:uiPriority w:val="34"/>
    <w:qFormat/>
    <w:rsid w:val="003F723F"/>
    <w:pPr>
      <w:ind w:left="720"/>
      <w:contextualSpacing/>
    </w:pPr>
  </w:style>
  <w:style w:type="character" w:styleId="IntenseEmphasis">
    <w:name w:val="Intense Emphasis"/>
    <w:basedOn w:val="DefaultParagraphFont"/>
    <w:uiPriority w:val="21"/>
    <w:qFormat/>
    <w:rsid w:val="003F723F"/>
    <w:rPr>
      <w:i/>
      <w:iCs/>
      <w:color w:val="0F4761" w:themeColor="accent1" w:themeShade="BF"/>
    </w:rPr>
  </w:style>
  <w:style w:type="paragraph" w:styleId="IntenseQuote">
    <w:name w:val="Intense Quote"/>
    <w:basedOn w:val="Normal"/>
    <w:next w:val="Normal"/>
    <w:link w:val="IntenseQuoteChar"/>
    <w:uiPriority w:val="30"/>
    <w:qFormat/>
    <w:rsid w:val="003F72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723F"/>
    <w:rPr>
      <w:i/>
      <w:iCs/>
      <w:color w:val="0F4761" w:themeColor="accent1" w:themeShade="BF"/>
    </w:rPr>
  </w:style>
  <w:style w:type="character" w:styleId="IntenseReference">
    <w:name w:val="Intense Reference"/>
    <w:basedOn w:val="DefaultParagraphFont"/>
    <w:uiPriority w:val="32"/>
    <w:qFormat/>
    <w:rsid w:val="003F723F"/>
    <w:rPr>
      <w:b/>
      <w:bCs/>
      <w:smallCaps/>
      <w:color w:val="0F4761" w:themeColor="accent1" w:themeShade="BF"/>
      <w:spacing w:val="5"/>
    </w:rPr>
  </w:style>
  <w:style w:type="table" w:styleId="TableGrid">
    <w:name w:val="Table Grid"/>
    <w:basedOn w:val="TableNormal"/>
    <w:uiPriority w:val="39"/>
    <w:rsid w:val="003F72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C6693"/>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relative">
    <w:name w:val="relative"/>
    <w:basedOn w:val="DefaultParagraphFont"/>
    <w:rsid w:val="00D560B2"/>
  </w:style>
  <w:style w:type="character" w:customStyle="1" w:styleId="apple-converted-space">
    <w:name w:val="apple-converted-space"/>
    <w:basedOn w:val="DefaultParagraphFont"/>
    <w:rsid w:val="00D560B2"/>
  </w:style>
  <w:style w:type="character" w:styleId="Strong">
    <w:name w:val="Strong"/>
    <w:basedOn w:val="DefaultParagraphFont"/>
    <w:uiPriority w:val="22"/>
    <w:qFormat/>
    <w:rsid w:val="00D560B2"/>
    <w:rPr>
      <w:b/>
      <w:bCs/>
    </w:rPr>
  </w:style>
  <w:style w:type="character" w:styleId="Hyperlink">
    <w:name w:val="Hyperlink"/>
    <w:basedOn w:val="DefaultParagraphFont"/>
    <w:uiPriority w:val="99"/>
    <w:unhideWhenUsed/>
    <w:rsid w:val="00780D47"/>
    <w:rPr>
      <w:color w:val="467886" w:themeColor="hyperlink"/>
      <w:u w:val="single"/>
    </w:rPr>
  </w:style>
  <w:style w:type="character" w:styleId="UnresolvedMention">
    <w:name w:val="Unresolved Mention"/>
    <w:basedOn w:val="DefaultParagraphFont"/>
    <w:uiPriority w:val="99"/>
    <w:semiHidden/>
    <w:unhideWhenUsed/>
    <w:rsid w:val="00780D47"/>
    <w:rPr>
      <w:color w:val="605E5C"/>
      <w:shd w:val="clear" w:color="auto" w:fill="E1DFDD"/>
    </w:rPr>
  </w:style>
  <w:style w:type="character" w:styleId="FollowedHyperlink">
    <w:name w:val="FollowedHyperlink"/>
    <w:basedOn w:val="DefaultParagraphFont"/>
    <w:uiPriority w:val="99"/>
    <w:semiHidden/>
    <w:unhideWhenUsed/>
    <w:rsid w:val="00780D47"/>
    <w:rPr>
      <w:color w:val="96607D" w:themeColor="followedHyperlink"/>
      <w:u w:val="single"/>
    </w:rPr>
  </w:style>
  <w:style w:type="paragraph" w:styleId="Footer">
    <w:name w:val="footer"/>
    <w:basedOn w:val="Normal"/>
    <w:link w:val="FooterChar"/>
    <w:uiPriority w:val="99"/>
    <w:unhideWhenUsed/>
    <w:rsid w:val="006E0679"/>
    <w:pPr>
      <w:tabs>
        <w:tab w:val="center" w:pos="4513"/>
        <w:tab w:val="right" w:pos="9026"/>
      </w:tabs>
    </w:pPr>
  </w:style>
  <w:style w:type="character" w:customStyle="1" w:styleId="FooterChar">
    <w:name w:val="Footer Char"/>
    <w:basedOn w:val="DefaultParagraphFont"/>
    <w:link w:val="Footer"/>
    <w:uiPriority w:val="99"/>
    <w:rsid w:val="006E0679"/>
  </w:style>
  <w:style w:type="character" w:styleId="PageNumber">
    <w:name w:val="page number"/>
    <w:basedOn w:val="DefaultParagraphFont"/>
    <w:uiPriority w:val="99"/>
    <w:semiHidden/>
    <w:unhideWhenUsed/>
    <w:rsid w:val="006E06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2991785">
      <w:bodyDiv w:val="1"/>
      <w:marLeft w:val="0"/>
      <w:marRight w:val="0"/>
      <w:marTop w:val="0"/>
      <w:marBottom w:val="0"/>
      <w:divBdr>
        <w:top w:val="none" w:sz="0" w:space="0" w:color="auto"/>
        <w:left w:val="none" w:sz="0" w:space="0" w:color="auto"/>
        <w:bottom w:val="none" w:sz="0" w:space="0" w:color="auto"/>
        <w:right w:val="none" w:sz="0" w:space="0" w:color="auto"/>
      </w:divBdr>
    </w:div>
    <w:div w:id="1485319811">
      <w:bodyDiv w:val="1"/>
      <w:marLeft w:val="0"/>
      <w:marRight w:val="0"/>
      <w:marTop w:val="0"/>
      <w:marBottom w:val="0"/>
      <w:divBdr>
        <w:top w:val="none" w:sz="0" w:space="0" w:color="auto"/>
        <w:left w:val="none" w:sz="0" w:space="0" w:color="auto"/>
        <w:bottom w:val="none" w:sz="0" w:space="0" w:color="auto"/>
        <w:right w:val="none" w:sz="0" w:space="0" w:color="auto"/>
      </w:divBdr>
    </w:div>
    <w:div w:id="1759057082">
      <w:bodyDiv w:val="1"/>
      <w:marLeft w:val="0"/>
      <w:marRight w:val="0"/>
      <w:marTop w:val="0"/>
      <w:marBottom w:val="0"/>
      <w:divBdr>
        <w:top w:val="none" w:sz="0" w:space="0" w:color="auto"/>
        <w:left w:val="none" w:sz="0" w:space="0" w:color="auto"/>
        <w:bottom w:val="none" w:sz="0" w:space="0" w:color="auto"/>
        <w:right w:val="none" w:sz="0" w:space="0" w:color="auto"/>
      </w:divBdr>
    </w:div>
    <w:div w:id="2137944355">
      <w:bodyDiv w:val="1"/>
      <w:marLeft w:val="0"/>
      <w:marRight w:val="0"/>
      <w:marTop w:val="0"/>
      <w:marBottom w:val="0"/>
      <w:divBdr>
        <w:top w:val="none" w:sz="0" w:space="0" w:color="auto"/>
        <w:left w:val="none" w:sz="0" w:space="0" w:color="auto"/>
        <w:bottom w:val="none" w:sz="0" w:space="0" w:color="auto"/>
        <w:right w:val="none" w:sz="0" w:space="0" w:color="auto"/>
      </w:divBdr>
      <w:divsChild>
        <w:div w:id="12291956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nature.com/articles/s41598-018-22394-7" TargetMode="External"/><Relationship Id="rId18" Type="http://schemas.openxmlformats.org/officeDocument/2006/relationships/hyperlink" Target="https://agupubs.onlinelibrary.wiley.com/doi/full/10.1029/2024GL110347"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cp.copernicus.org/articles/24/3857/2024/" TargetMode="External"/><Relationship Id="rId2" Type="http://schemas.openxmlformats.org/officeDocument/2006/relationships/styles" Target="styles.xml"/><Relationship Id="rId16" Type="http://schemas.openxmlformats.org/officeDocument/2006/relationships/hyperlink" Target="https://onlinelibrary.wiley.com/doi/full/10.1111/1752-1688.12978" TargetMode="External"/><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onlinelibrary.wiley.com/doi/full/10.1002/hyp.14332" TargetMode="Externa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journals.ametsoc.org/view/journals/clim/34/13/JCLI-D-20-0415.1.x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6</Pages>
  <Words>1395</Words>
  <Characters>7953</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Mahmood Fooladi</dc:creator>
  <cp:keywords/>
  <dc:description/>
  <cp:lastModifiedBy>Mahmood Fooladi</cp:lastModifiedBy>
  <cp:revision>74</cp:revision>
  <dcterms:created xsi:type="dcterms:W3CDTF">2025-05-13T04:35:00Z</dcterms:created>
  <dcterms:modified xsi:type="dcterms:W3CDTF">2025-05-13T07:03:00Z</dcterms:modified>
</cp:coreProperties>
</file>