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DigitalTwin.ai</w:t>
      </w:r>
    </w:p>
    <w:p>
      <w:pPr>
        <w:spacing w:after="200"/>
      </w:pPr>
      <w:r>
        <w:t xml:space="preserve">A live, tier-aware digital twin of a mixed-model vehicle assembly line — fusing PLC telemetry, vision-inferred signals, and manual-checklist data across uneven sensor coverage — that predicts bottlenecks and defect exposure before either happens.</w:t>
      </w:r>
    </w:p>
    <w:p>
      <w:pPr>
        <w:spacing w:after="200"/>
      </w:pPr>
      <w:r>
        <w:t xml:space="preserve">Team CUBIX — IIT Madras. Accenture Innovation Challenge 2026, Round 2.</w:t>
      </w:r>
    </w:p>
    <w:p>
      <w:pPr>
        <w:spacing w:after="200"/>
      </w:pPr>
      <w:r>
        <w:rPr>
          <w:b/>
          <w:bCs/>
        </w:rPr>
        <w:t xml:space="preserve">Tagline: </w:t>
      </w:r>
      <w:r>
        <w:rPr>
          <w:i/>
          <w:iCs/>
        </w:rPr>
        <w:t xml:space="preserve">See the Invisible. Predict the Impact.</w:t>
      </w:r>
      <w:r>
        <w:t xml:space="preserve"> — AI recommends, humans decide.</w:t>
      </w:r>
    </w:p>
    <w:p>
      <w:pPr>
        <w:pStyle w:val="Heading1"/>
        <w:spacing w:after="160" w:before="320"/>
      </w:pPr>
      <w:r>
        <w:t xml:space="preserve">Implementation approach</w:t>
      </w:r>
    </w:p>
    <w:p>
      <w:pPr>
        <w:spacing w:after="200"/>
      </w:pPr>
      <w:r>
        <w:t xml:space="preserve">The brief's core problem: a bottleneck at one station ripples downstream, and an early defect may go uncaught for dozens of vehicles — but not every station has the same quality of sensor data. We answer this with a </w:t>
      </w:r>
      <w:r>
        <w:rPr>
          <w:b/>
          <w:bCs/>
        </w:rPr>
        <w:t xml:space="preserve">SEE → MODEL → PREDICT → ACT</w:t>
      </w:r>
      <w:r>
        <w:t xml:space="preserve"> pipeline built around a 3-tier station model: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SEE</w:t>
      </w:r>
      <w:r>
        <w:t xml:space="preserve"> — every station is tagged by how it's instrumented: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Tier A (Instrumented)</w:t>
      </w:r>
      <w:r>
        <w:t xml:space="preserve"> — direct PLC/MES telemetry (torque, vibration, temp). ~97% confidence.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Tier B (Vision)</w:t>
      </w:r>
      <w:r>
        <w:t xml:space="preserve"> — camera-inferred cycle time / motion / rework, correlated against nearby Tier A stations. ~80% confidence.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b/>
          <w:bCs/>
        </w:rPr>
        <w:t xml:space="preserve">Tier C (Manual)</w:t>
      </w:r>
      <w:r>
        <w:t xml:space="preserve"> — pass/fail checklists plus inference from neighboring buffer behavior. ~45% confidence.</w:t>
      </w:r>
    </w:p>
    <w:p>
      <w:pPr>
        <w:spacing w:after="200"/>
        <w:ind w:left="480"/>
      </w:pPr>
      <w:r>
        <w:t xml:space="preserve">Lower tiers deliberately generate noisier signals (not just lower confidence labels), so the model stays honest about what it can and can't see.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MODEL</w:t>
      </w:r>
      <w:r>
        <w:t xml:space="preserve"> — a separate unsupervised </w:t>
      </w:r>
      <w:r>
        <w:rPr>
          <w:b/>
          <w:bCs/>
        </w:rPr>
        <w:t xml:space="preserve">Isolation Forest</w:t>
      </w:r>
      <w:r>
        <w:t xml:space="preserve"> is fit per station on that station's own healthy-history window (no labelled fault data required), so each station is judged against its own baseline rather than a factory-wide norm.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PREDICT</w:t>
      </w:r>
      <w:r>
        <w:t xml:space="preserve"> — a discrete-event-style forward pass estimates how a degrading station drains its downstream buffer, producing a time-to-impact and an exposed-vehicle count if the degradation looks defect-like.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b/>
          <w:bCs/>
        </w:rPr>
        <w:t xml:space="preserve">ACT</w:t>
      </w:r>
      <w:r>
        <w:t xml:space="preserve"> — every event becomes one ranked, explainable recommendation (never a bare score), e.g. </w:t>
      </w:r>
      <w:r>
        <w:rPr>
          <w:i/>
          <w:iCs/>
        </w:rPr>
        <w:t xml:space="preserve">“Station 14 is degrading → Station 17 may be affected in ~4 min → 9 vehicles potentially exposed.”</w:t>
      </w:r>
      <w:r>
        <w:t xml:space="preserve"> Confidence is always shown alongside the recommendation, and nothing is auto-executed — a human approves or dismisses.</w:t>
      </w:r>
    </w:p>
    <w:p>
      <w:pPr>
        <w:pStyle w:val="Heading1"/>
        <w:spacing w:after="160" w:before="320"/>
      </w:pPr>
      <w:r>
        <w:t xml:space="preserve">Solution architecture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5F6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apps/dashboard (Flask) ──imports──▶ packages/digitaltwin_core (engine)</w:t>
      </w:r>
      <w:r>
        <w:rPr>
          <w:rFonts w:ascii="Consolas" w:cs="Consolas" w:eastAsia="Consolas" w:hAnsi="Consolas"/>
          <w:sz w:val="16"/>
          <w:szCs w:val="16"/>
        </w:rPr>
        <w:br/>
        <w:t xml:space="preserve">     │                                    │</w:t>
      </w:r>
      <w:r>
        <w:rPr>
          <w:rFonts w:ascii="Consolas" w:cs="Consolas" w:eastAsia="Consolas" w:hAnsi="Consolas"/>
          <w:sz w:val="16"/>
          <w:szCs w:val="16"/>
        </w:rPr>
        <w:br/>
        <w:t xml:space="preserve">     │ renders                            ├─ build_line()  line + tier setup</w:t>
      </w:r>
      <w:r>
        <w:rPr>
          <w:rFonts w:ascii="Consolas" w:cs="Consolas" w:eastAsia="Consolas" w:hAnsi="Consolas"/>
          <w:sz w:val="16"/>
          <w:szCs w:val="16"/>
        </w:rPr>
        <w:br/>
        <w:t xml:space="preserve">     ▼                                    ├─ per-station signals (tier noise)</w:t>
      </w:r>
      <w:r>
        <w:rPr>
          <w:rFonts w:ascii="Consolas" w:cs="Consolas" w:eastAsia="Consolas" w:hAnsi="Consolas"/>
          <w:sz w:val="16"/>
          <w:szCs w:val="16"/>
        </w:rPr>
        <w:br/>
        <w:t xml:space="preserve"> Tier-A vs Tier-C                         ├─ IsolationForest scoring (per station)</w:t>
      </w:r>
      <w:r>
        <w:rPr>
          <w:rFonts w:ascii="Consolas" w:cs="Consolas" w:eastAsia="Consolas" w:hAnsi="Consolas"/>
          <w:sz w:val="16"/>
          <w:szCs w:val="16"/>
        </w:rPr>
        <w:br/>
        <w:t xml:space="preserve"> side-by-side view,                       ├─ buffer-drain propagation forecast</w:t>
      </w:r>
      <w:r>
        <w:rPr>
          <w:rFonts w:ascii="Consolas" w:cs="Consolas" w:eastAsia="Consolas" w:hAnsi="Consolas"/>
          <w:sz w:val="16"/>
          <w:szCs w:val="16"/>
        </w:rPr>
        <w:br/>
        <w:t xml:space="preserve"> station-strip map,                       └─ ranked recommendation output</w:t>
      </w:r>
      <w:r>
        <w:rPr>
          <w:rFonts w:ascii="Consolas" w:cs="Consolas" w:eastAsia="Consolas" w:hAnsi="Consolas"/>
          <w:sz w:val="16"/>
          <w:szCs w:val="16"/>
        </w:rPr>
        <w:br/>
        <w:t xml:space="preserve"> confidence pills,</w:t>
      </w:r>
      <w:r>
        <w:rPr>
          <w:rFonts w:ascii="Consolas" w:cs="Consolas" w:eastAsia="Consolas" w:hAnsi="Consolas"/>
          <w:sz w:val="16"/>
          <w:szCs w:val="16"/>
        </w:rPr>
        <w:br/>
        <w:t xml:space="preserve"> anomaly-score charts</w:t>
      </w:r>
    </w:p>
    <w:p>
      <w:pPr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digitaltwin_core</w:t>
      </w:r>
      <w:r>
        <w:t xml:space="preserve"> is a standalone, installable package with no dependency on the dashboard — the engine is the reusable IP; </w:t>
      </w:r>
      <w:r>
        <w:rPr>
          <w:rFonts w:ascii="Consolas" w:cs="Consolas" w:eastAsia="Consolas" w:hAnsi="Consolas"/>
          <w:sz w:val="20"/>
          <w:szCs w:val="20"/>
        </w:rPr>
        <w:t xml:space="preserve">apps/dashboard</w:t>
      </w:r>
      <w:r>
        <w:t xml:space="preserve"> is one consumer of it, so future consumers (a real frontend, an API service) can depend on the same package instead of vendoring a copy.</w:t>
      </w:r>
    </w:p>
    <w:p>
      <w:pPr>
        <w:pStyle w:val="Heading1"/>
        <w:spacing w:after="160" w:before="320"/>
      </w:pPr>
      <w:r>
        <w:t xml:space="preserve">Dependencies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packages/digitaltwin_core</w:t>
      </w:r>
      <w:r>
        <w:t xml:space="preserve"> (the engine): </w:t>
      </w:r>
      <w:r>
        <w:rPr>
          <w:rFonts w:ascii="Consolas" w:cs="Consolas" w:eastAsia="Consolas" w:hAnsi="Consolas"/>
          <w:sz w:val="20"/>
          <w:szCs w:val="20"/>
        </w:rPr>
        <w:t xml:space="preserve">numpy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scipy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scikit-learn</w:t>
      </w:r>
      <w:r>
        <w:t xml:space="preserve"> (Python ≥3.10)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apps/dashboard</w:t>
      </w:r>
      <w:r>
        <w:t xml:space="preserve"> (the demo UI): </w:t>
      </w:r>
      <w:r>
        <w:rPr>
          <w:rFonts w:ascii="Consolas" w:cs="Consolas" w:eastAsia="Consolas" w:hAnsi="Consolas"/>
          <w:sz w:val="20"/>
          <w:szCs w:val="20"/>
        </w:rPr>
        <w:t xml:space="preserve">flask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matplotlib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pandas</w:t>
      </w:r>
      <w:r>
        <w:t xml:space="preserve">, plus </w:t>
      </w:r>
      <w:r>
        <w:rPr>
          <w:rFonts w:ascii="Consolas" w:cs="Consolas" w:eastAsia="Consolas" w:hAnsi="Consolas"/>
          <w:sz w:val="20"/>
          <w:szCs w:val="20"/>
        </w:rPr>
        <w:t xml:space="preserve">digitaltwin_core</w:t>
      </w:r>
      <w:r>
        <w:t xml:space="preserve"> itself (installed editable)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Dev/test: </w:t>
      </w:r>
      <w:r>
        <w:rPr>
          <w:rFonts w:ascii="Consolas" w:cs="Consolas" w:eastAsia="Consolas" w:hAnsi="Consolas"/>
          <w:sz w:val="20"/>
          <w:szCs w:val="20"/>
        </w:rPr>
        <w:t xml:space="preserve">pytest</w:t>
      </w:r>
    </w:p>
    <w:p>
      <w:pPr>
        <w:spacing w:after="200"/>
      </w:pPr>
      <w:r>
        <w:t xml:space="preserve">Exact pinned versions are not enforced (prototype stage); see </w:t>
      </w:r>
      <w:r>
        <w:rPr>
          <w:rFonts w:ascii="Consolas" w:cs="Consolas" w:eastAsia="Consolas" w:hAnsi="Consolas"/>
          <w:sz w:val="20"/>
          <w:szCs w:val="20"/>
        </w:rPr>
        <w:t xml:space="preserve">packages/digitaltwin_core/pyproject.toml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apps/dashboard/requirements.txt</w:t>
      </w:r>
      <w:r>
        <w:t xml:space="preserve"> for the authoritative lists.</w:t>
      </w:r>
    </w:p>
    <w:p>
      <w:pPr>
        <w:pStyle w:val="Heading1"/>
        <w:spacing w:after="160" w:before="320"/>
      </w:pPr>
      <w:r>
        <w:t xml:space="preserve">Structure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packages/digitaltwin_core/</w:t>
      </w:r>
      <w:r>
        <w:t xml:space="preserve"> — the predictive engine: synthetic line generation with a 3-tier sensor model (instrumented / vision / manual), per-station unsupervised anomaly detection, downstream propagation forecasting, and ranked recommendations. Installable as a standalone package; every app in this repo depends on it rather than vendoring its own copy.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apps/dashboard/</w:t>
      </w:r>
      <w:r>
        <w:t xml:space="preserve"> — a Flask app demonstrating the core mechanism: the same degradation severity injected at an instrumented vs. a manual-checklist station, side by side, to make the “visibility gap” concrete.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b/>
          <w:bCs/>
        </w:rPr>
        <w:t xml:space="preserve">docs/</w:t>
      </w:r>
      <w:r>
        <w:t xml:space="preserve"> — the Round 2 business proposal and full 17-section PRD, each as both </w:t>
      </w:r>
      <w:r>
        <w:rPr>
          <w:rFonts w:ascii="Consolas" w:cs="Consolas" w:eastAsia="Consolas" w:hAnsi="Consolas"/>
          <w:sz w:val="20"/>
          <w:szCs w:val="20"/>
        </w:rPr>
        <w:t xml:space="preserve">.html</w:t>
      </w:r>
      <w:r>
        <w:t xml:space="preserve"> (styled, for reading/publishing) and </w:t>
      </w:r>
      <w:r>
        <w:rPr>
          <w:rFonts w:ascii="Consolas" w:cs="Consolas" w:eastAsia="Consolas" w:hAnsi="Consolas"/>
          <w:sz w:val="20"/>
          <w:szCs w:val="20"/>
        </w:rPr>
        <w:t xml:space="preserve">.docx</w:t>
      </w:r>
      <w:r>
        <w:t xml:space="preserve"> (for sharing/editing).</w:t>
      </w:r>
    </w:p>
    <w:p>
      <w:pPr>
        <w:pStyle w:val="Heading1"/>
        <w:spacing w:after="160" w:before="320"/>
      </w:pPr>
      <w:r>
        <w:t xml:space="preserve">Running the dashboard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5F6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cd packages/digitaltwin_core &amp;&amp; pip install -e . &amp;&amp; cd ../..</w:t>
      </w:r>
      <w:r>
        <w:rPr>
          <w:rFonts w:ascii="Consolas" w:cs="Consolas" w:eastAsia="Consolas" w:hAnsi="Consolas"/>
          <w:sz w:val="16"/>
          <w:szCs w:val="16"/>
        </w:rPr>
        <w:br/>
        <w:t xml:space="preserve">cd apps/dashboard &amp;&amp; pip install -r requirements.txt</w:t>
      </w:r>
      <w:r>
        <w:rPr>
          <w:rFonts w:ascii="Consolas" w:cs="Consolas" w:eastAsia="Consolas" w:hAnsi="Consolas"/>
          <w:sz w:val="16"/>
          <w:szCs w:val="16"/>
        </w:rPr>
        <w:br/>
        <w:t xml:space="preserve">python3 app.py</w:t>
      </w:r>
    </w:p>
    <w:p>
      <w:pPr>
        <w:spacing w:after="200"/>
      </w:pPr>
      <w:r>
        <w:t xml:space="preserve">Then open </w:t>
      </w:r>
      <w:r>
        <w:rPr>
          <w:rFonts w:ascii="Consolas" w:cs="Consolas" w:eastAsia="Consolas" w:hAnsi="Consolas"/>
          <w:sz w:val="20"/>
          <w:szCs w:val="20"/>
        </w:rPr>
        <w:t xml:space="preserve">http://127.0.0.1:5055</w:t>
      </w:r>
      <w:r>
        <w:t xml:space="preserve">.</w:t>
      </w:r>
    </w:p>
    <w:p>
      <w:pPr>
        <w:pStyle w:val="Heading1"/>
        <w:spacing w:after="160" w:before="320"/>
      </w:pPr>
      <w:r>
        <w:t xml:space="preserve">Running tests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3F5F6" w:val="clear"/>
        <w:spacing w:after="240" w:before="120"/>
      </w:pPr>
      <w:r>
        <w:rPr>
          <w:rFonts w:ascii="Consolas" w:cs="Consolas" w:eastAsia="Consolas" w:hAnsi="Consolas"/>
          <w:sz w:val="16"/>
          <w:szCs w:val="16"/>
        </w:rPr>
        <w:t xml:space="preserve">cd packages/digitaltwin_core</w:t>
      </w:r>
      <w:r>
        <w:rPr>
          <w:rFonts w:ascii="Consolas" w:cs="Consolas" w:eastAsia="Consolas" w:hAnsi="Consolas"/>
          <w:sz w:val="16"/>
          <w:szCs w:val="16"/>
        </w:rPr>
        <w:br/>
        <w:t xml:space="preserve">pip install -e ".[dev]" 2&gt;/dev/null || pip install -e . pytest</w:t>
      </w:r>
      <w:r>
        <w:rPr>
          <w:rFonts w:ascii="Consolas" w:cs="Consolas" w:eastAsia="Consolas" w:hAnsi="Consolas"/>
          <w:sz w:val="16"/>
          <w:szCs w:val="16"/>
        </w:rPr>
        <w:br/>
        <w:t xml:space="preserve">pytest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2026-08-30T16:19:09.072Z</dcterms:created>
  <dcterms:modified xsi:type="dcterms:W3CDTF">2026-08-30T16:19:09.073Z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