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CS Pulse — Vision, Roadmap &amp; Architecture</w:t>
      </w:r>
    </w:p>
    <w:p>
      <w:pPr>
        <w:spacing w:after="360"/>
        <w:jc w:val="center"/>
      </w:pPr>
      <w:r>
        <w:rPr>
          <w:i/>
          <w:iCs/>
          <w:color w:val="606060"/>
          <w:sz w:val="22"/>
          <w:szCs w:val="22"/>
        </w:rPr>
        <w:t xml:space="preserve">Tech-lead onboarding · admin-level architectural view</w:t>
      </w:r>
    </w:p>
    <w:p>
      <w:pPr>
        <w:spacing w:after="120"/>
      </w:pPr>
      <w:r>
        <w:t xml:space="preserve">Doc #2 of three. The strategic + structural view of CS Pulse. Where User Perspective (doc #1) shows what customers experience, this doc shows WHY the product is built that way and HOW the system is structured to deliver it. Companion: Technical Deep Dive (doc #3) for the implementation-level internals.</w:t>
      </w:r>
    </w:p>
    <w:p>
      <w:pPr>
        <w:spacing w:after="120"/>
      </w:pPr>
      <w:r>
        <w:t xml:space="preserve">Audience: tech lead joining the team. Outcome: by the end of this doc you can (a) articulate the product vision to a buyer, (b) point at the right module when someone asks 'where does X live?', (c) make architectural calls about what's overlay-customizable vs base-dev territory, and (d) reason about the governance + roadmap pressure CS Pulse is operating under.</w:t>
      </w:r>
    </w:p>
    <w:p>
      <w:pPr>
        <w:pStyle w:val="Heading1"/>
        <w:spacing w:after="200" w:before="360"/>
      </w:pPr>
      <w:r>
        <w:t xml:space="preserve">1. Vision — What CS Pulse Is</w:t>
      </w:r>
    </w:p>
    <w:p>
      <w:pPr>
        <w:spacing w:after="120"/>
      </w:pPr>
      <w:r>
        <w:t xml:space="preserve">CS Pulse is the AI-native Customer Success platform for PE-backed B2B portfolios. The bumper-sticker is 'Revenue Intelligence over generic AI' — but the underlying thesis is more specific. Three claims define the product: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 work has been undermeasured. Most CS platforms (Gainsight, Catalyst, etc.) capture activity volume — not revenue impact. CS Pulse measures the dollar consequence of every CS intervention.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without local context is generic. A Claude or ChatGPT prompt over a CS dataset answers shallow questions. CS Pulse bridges generic LLM capability to the customer's local business DNA via the MCP tool surface — same model, dramatically more useful answer.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Investment allocation is the unmet question. CRO + CFO buyers ask 'where should the next $1M of CS investment go?' — and that's the question CS Pulse is uniquely positioned to answer, because it has both the leading-indicator layer (signals + qualitative narrative) AND the trailing-indicator layer (KPI rollups), reconciled in one engine.</w:t>
      </w:r>
    </w:p>
    <w:p>
      <w:pPr>
        <w:pStyle w:val="Heading2"/>
        <w:spacing w:after="140" w:before="240"/>
      </w:pPr>
      <w:r>
        <w:t xml:space="preserve">1.1 The two-layer indicator model (the foundational design choice)</w:t>
      </w:r>
    </w:p>
    <w:p>
      <w:pPr>
        <w:spacing w:after="120"/>
      </w:pPr>
      <w:r>
        <w:t xml:space="preserve">This is the most important conceptual call in CS Pulse and it's worth understanding before reading anything else. Most CS platforms have ONE health-score layer — usually a KPI rollup. CS Pulse has TWO layers, intentionally not reconciled. From session memory (product_two_layer_indicator_design.md):</w:t>
      </w:r>
    </w:p>
    <w:p>
      <w:pPr>
        <w:spacing w:after="180" w:before="120"/>
        <w:jc w:val="center"/>
      </w:pPr>
      <w:r>
        <w:drawing>
          <wp:inline distT="0" distB="0" distL="0" distR="0">
            <wp:extent cx="5524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06060"/>
          <w:sz w:val="18"/>
          <w:szCs w:val="18"/>
        </w:rPr>
        <w:t xml:space="preserve">Figure 1 — The two-layer indicator model. Leading layer (signals → context graph) flags revenue-at-risk before KPIs reflect it; trailing layer (KPI rollup) is mathematically rigorous but lagging. The gap between them is the product.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Layer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What it is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Latency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Leading (qualitative)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Signal-driven revenue outcomes. Email/Slack/transcript signals → context graph OUTCOME nodes → revenue-impact attribution. Captures things that haven't yet shown up in the KPI numbers — champion loss, executive sponsor change, NPS decline, escalation patterns.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Real-time as signals arrive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Trailing (quantitative)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KPI rollup health score. Pillars (5) → KPIs (9–43) → weighted aggregation → account health. The traditional CS health score, mathematically rigorous, but lags reality by ~30–90 days because it's KPI-driven.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Monthly with KPI uploads</w:t>
            </w:r>
          </w:p>
        </w:tc>
      </w:tr>
    </w:tbl>
    <w:p>
      <w:pPr>
        <w:spacing w:after="120"/>
      </w:pPr>
      <w:r>
        <w:t xml:space="preserve">The GAP between the two layers IS the product. When the leading layer shows revenue-at-risk that the trailing layer doesn't yet reflect, that's CS Pulse's value-add — early warning. When the trailing layer shows risk the leading layer doesn't flag, that's where weight calibration (Wizard C) gets re-examined.</w:t>
      </w:r>
    </w:p>
    <w:p>
      <w:pPr>
        <w:spacing w:after="120"/>
      </w:pPr>
      <w:r>
        <w:t xml:space="preserve">Critical operational consequence: DO NOT filter the narrative layer as a default. It looks 'noisy' compared to the KPI layer because it captures things KPIs don't — but filtering it hides the USP. Apr 20–21 demo session validated this; it's design intent from day one.</w:t>
      </w:r>
    </w:p>
    <w:p>
      <w:pPr>
        <w:pStyle w:val="Heading2"/>
        <w:spacing w:after="140" w:before="240"/>
      </w:pPr>
      <w:r>
        <w:t xml:space="preserve">1.2 Investment Allocation Intelligence (the positioning)</w:t>
      </w:r>
    </w:p>
    <w:p>
      <w:pPr>
        <w:spacing w:after="120"/>
      </w:pPr>
      <w:r>
        <w:t xml:space="preserve">Per session memory positioning_investment_allocation_intelligence.md, CS Pulse's core positioning to CFO/CRO buyers is: tells CRO/CFO where every CS dollar should go. Built CFO-first (proof — historical defensibility) and CRO-second (growth opportunity — forward expansion). Investment is scaled in Power-of-1 scenarios at 1–2.5% of ARR — not per-playbook unit costs.</w:t>
      </w:r>
    </w:p>
    <w:p>
      <w:pPr>
        <w:spacing w:after="120"/>
      </w:pPr>
      <w:r>
        <w:t xml:space="preserve">This framing changes how every demo flows. Don't lead with 'we score account health.' Lead with: 'every dollar of your CS budget needs an attribution chain back to revenue — and a forward projection. We give you that, in three lenses, with audit-grade provenance.'</w:t>
      </w:r>
    </w:p>
    <w:p>
      <w:pPr>
        <w:pStyle w:val="Heading2"/>
        <w:spacing w:after="140" w:before="240"/>
      </w:pPr>
      <w:r>
        <w:t xml:space="preserve">1.3 Two-phase product vision</w:t>
      </w:r>
    </w:p>
    <w:p>
      <w:pPr>
        <w:spacing w:after="120"/>
      </w:pPr>
      <w:r>
        <w:t xml:space="preserve">Per session memory project_vision_two_phases.md: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Phase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What it means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Phase 1 (today)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Intelligence layer over existing SoR — sits on top of Salesforce, Gainsight, etc. via CSV onboarding + future SoR connectors. Customer keeps their CRM as the source of truth; CS Pulse provides intelligence + AI surface + governance. ~99% of current deployments.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Phase 2 (roadmap)</w:t>
            </w:r>
          </w:p>
        </w:tc>
        <w:tc>
          <w:tcPr>
            <w:tcW w:type="dxa" w:w="7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AI-native system of record. Replace the CRM for CS workflows entirely — direct ingest from email/Slack/transcripts, native renewal pipeline, native playbook execution. Gated on customer demand + base-dev capacity. Not in active development; vision target.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2. The Three Layers of AI (defensible AI narrative)</w:t>
      </w:r>
    </w:p>
    <w:p>
      <w:pPr>
        <w:spacing w:after="120"/>
      </w:pPr>
      <w:r>
        <w:t xml:space="preserve">Per session memory positioning_three_layers_of_ai.md — CS Pulse's defensible AI narrative for AI-DD reviews. Each layer is a concrete subsystem with named technology. The win: 'AI-native CS platform, three complementary AI layers; competitors have one, none have all three.'</w:t>
      </w:r>
    </w:p>
    <w:p>
      <w:pPr>
        <w:pStyle w:val="Heading2"/>
        <w:spacing w:after="140" w:before="240"/>
      </w:pPr>
      <w:r>
        <w:t xml:space="preserve">2.1 The three layers</w:t>
      </w:r>
    </w:p>
    <w:p>
      <w:pPr>
        <w:spacing w:after="180" w:before="120"/>
        <w:jc w:val="center"/>
      </w:pPr>
      <w:r>
        <w:drawing>
          <wp:inline distT="0" distB="0" distL="0" distR="0">
            <wp:extent cx="5524500" cy="534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06060"/>
          <w:sz w:val="18"/>
          <w:szCs w:val="18"/>
        </w:rPr>
        <w:t xml:space="preserve">Figure 2 — The three layers of AI in CS Pulse. Bottom-up: user/buyer hits the Generative surface (Ask AI + MCP); generative calls into the Causal layer (context graph + invariants) for trustworthy answers; causal layer leans on the Predictive layer (the 4 wizards) for statistical signal. Competitors typically have one layer; none have all three.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Named technology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Predictive (statistical learning)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Forecasts NRR per account on 12mo horizon. Calibrates KPI + signal weights per tenant. Detects pattern signatures across accounts.</w:t>
            </w:r>
          </w:p>
        </w:tc>
        <w:tc>
          <w:tcPr>
            <w:tcW w:type="dxa" w:w="3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Wizard B (counterfactual pattern analysis), Wizard C (KPI weight calibration), Wizard D (GLMM-calibrated predictor v3). Pre-Bayesian frequentist hierarchical model today; Bayesian variant on roadmap.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Causal (graph + invariants)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Maintains a typed, weighted, temporal graph of signals → decisions → outcomes per account. Enforces polarity invariants (a positive signal can't cause a negative outcome). Provides the trace 'why is this account at risk' that the AI surface relies on.</w:t>
            </w:r>
          </w:p>
        </w:tc>
        <w:tc>
          <w:tcPr>
            <w:tcW w:type="dxa" w:w="3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ContextNode + ContextEdge ORM tables, Wizard A (causal graph generation), 11 graph invariants validated in CI + pytest + audit CLI.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Generative (LLM-backed surfaces)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Ask AI tool calls + natural-language summaries. Signal enrichment (LLM tagging of unknown signal subtypes). Explanation generation for forecast drivers. Prompt registry for governance.</w:t>
            </w:r>
          </w:p>
        </w:tc>
        <w:tc>
          <w:tcPr>
            <w:tcW w:type="dxa" w:w="3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Anthropic Claude (primary) + OpenAI (selectable per tenant). MCP server (~52 tools), prompt registry, LLMUsageLog for cost tracking, BYOK roadmap.</w:t>
            </w:r>
          </w:p>
        </w:tc>
      </w:tr>
    </w:tbl>
    <w:p>
      <w:pPr>
        <w:pStyle w:val="Heading2"/>
        <w:spacing w:after="140" w:before="240"/>
      </w:pPr>
      <w:r>
        <w:t xml:space="preserve">2.2 Naming discipline</w:t>
      </w:r>
    </w:p>
    <w:p>
      <w:pPr>
        <w:spacing w:after="120"/>
      </w:pPr>
      <w:r>
        <w:t xml:space="preserve">NEVER call Wizards B + C 'generative AI' in technical or AI-DD contexts. They're predictive ML — statistical hierarchical models, not LLM generation. Confusing the categories has bitten us before; reviewers anchor on it and lose trust. The shorthand 'AI' in customer conversations is fine; the precise terms apply when the buyer's technical team asks.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Wizards A/B/C/D = Predictive (with A also being causal graph generation).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AI, signal enrichment, narrative generation = Generative.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Context graph + invariants = Causal.</w:t>
      </w:r>
    </w:p>
    <w:p>
      <w:pPr>
        <w:pStyle w:val="Heading2"/>
        <w:spacing w:after="140" w:before="240"/>
      </w:pPr>
      <w:r>
        <w:t xml:space="preserve">2.3 Trust levers (V45 trust framework)</w:t>
      </w:r>
    </w:p>
    <w:p>
      <w:pPr>
        <w:spacing w:after="120"/>
      </w:pPr>
      <w:r>
        <w:t xml:space="preserve">Per session memory the V45 deck enumerates trust levers used in buyer pitches. Levers #6 (self-calibrates from YOUR outcomes — Wizard C) and #7 (per-account explainability — context graph + GLMM drivers) are the strongest defensibility claims. Don't make claims the code can't back; the Apr 27 roadmap note (roadmap_wizard_c_learn_from_context_graph.md) is the prototype gap to close before AI-DD pressure mounts on lever #6.</w:t>
      </w:r>
    </w:p>
    <w:p>
      <w:pPr>
        <w:pStyle w:val="Heading1"/>
        <w:pageBreakBefore/>
        <w:spacing w:after="200" w:before="360"/>
      </w:pPr>
      <w:r>
        <w:t xml:space="preserve">3. Module Surface (10 modules)</w:t>
      </w:r>
    </w:p>
    <w:p>
      <w:pPr>
        <w:spacing w:after="120"/>
      </w:pPr>
      <w:r>
        <w:t xml:space="preserve">The platform image exposes ten top-level modules. As tech lead you'll touch all of them within your first month. This section is the map; the Technical Deep Dive (doc #3) goes into implementation per module.</w:t>
      </w:r>
    </w:p>
    <w:p>
      <w:pPr>
        <w:spacing w:after="180" w:before="120"/>
        <w:jc w:val="center"/>
      </w:pPr>
      <w:r>
        <w:drawing>
          <wp:inline distT="0" distB="0" distL="0" distR="0">
            <wp:extent cx="55245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06060"/>
          <w:sz w:val="18"/>
          <w:szCs w:val="18"/>
        </w:rPr>
        <w:t xml:space="preserve">Figure 3 — Module surface + data flow. Yellow = customer upload; purple = wizards + predictor (the predictive core); orange = context graph (the causal layer); blue = AI chat surfaces; green = persona dashboards. Solid arrows = primary data path; dotted = subordinate / enrichment paths.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Capability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Change ownership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predictor/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Per-account forward NRR forecasting on 12-month horizon. Provides portfolio rollup and per-account explanation surface. GLMM-based.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Base dev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wizards/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Wizard A (causal-graph generation), Wizard B (pattern + counterfactual analysis), Wizard C (KPI weight calibration), Wizard D (predictor recalibration).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Base dev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signal_engine/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Qualitative-signal ingestion, deduplication, enrichment, urgency classification, alert dispatch. Three channels: CSV (default), live email forwarding, live Slack/Teams webhooks.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FDE wires channels per tenant; engine itself is base-dev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verticals/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Vertical-specific KPI catalogs, pillar weights, and overlays. Default verticals: dc2_s, saas_premium. Customer overlays live here under verticals/customer{N}-{vertical}/.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FDE owns customer overlays; base dev owns vertical modules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mcp_server/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MCP tool surface — ~52 @mcp.tool-decorated callables that expose the platform to Claude.ai, Ask AI, and external agents.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Base dev owns signatures + auth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outcome_roi_engine.py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Historical proof and forward projection of CS ROI using Power-of-1 scaling. Three layers: historical / forward / bridge. Disclosure logic for non-repeatable historical gains.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Base dev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health_score_engine.py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Account-level health score derived from KPI rollups with reference-range scoring. Loads weights from CustomerConfig → bootstrap_weights_config.json → kpi_definitions.py fallback chain.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Base dev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agents/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Agent memory, tool registry, event subscribers for autonomous workflows. Memory + recall via memory_remember / memory_recall MCP tools.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Base dev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llm/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LLM-backed features: Ask AI, signal enrichment, explanation generation, prompt registry, cost tracking (LLMUsageLog table + record_usage discipline).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Base dev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integrations/</w:t>
            </w:r>
          </w:p>
        </w:tc>
        <w:tc>
          <w:tcPr>
            <w:tcW w:type="dxa" w:w="4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Third-party connectors — Salesforce, Slack, email (SendGrid inbound), webhook receivers, n8n workflow handoff.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FDE configures per tenant; base dev owns connector code</w:t>
            </w:r>
          </w:p>
        </w:tc>
      </w:tr>
    </w:tbl>
    <w:p>
      <w:pPr>
        <w:pStyle w:val="Heading2"/>
        <w:spacing w:after="140" w:before="240"/>
      </w:pPr>
      <w:r>
        <w:t xml:space="preserve">3.1 Customer-facing surfaces (what each module contributes)</w:t>
      </w:r>
    </w:p>
    <w:p>
      <w:pPr>
        <w:spacing w:after="120"/>
      </w:pPr>
      <w:r>
        <w:t xml:space="preserve">Five persona dashboards plus Ask AI consume from the modules above. The lookup is roughly: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 Dashboard ← predictor/ + signal_engine/ + outcome_roi_engine.py + context graph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Dashboard ← outcome_roi_engine.py + predictor/ + wizards/ (Wizard B for counterfactual) + context graph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CEO Dashboard ← predictor/ portfolio rollup + signals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VPCS Dashboard ← wizards/ + signal_engine/ + per-CSM aggregations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CSM Cockpit ← signal_engine/ + recommendations engine + context graph drill-down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AI (both Claude.ai + in-product) ← mcp_server/ tool catalog</w:t>
      </w:r>
    </w:p>
    <w:p>
      <w:pPr>
        <w:pStyle w:val="Heading1"/>
        <w:pageBreakBefore/>
        <w:spacing w:after="200" w:before="360"/>
      </w:pPr>
      <w:r>
        <w:t xml:space="preserve">4. Multi-Tenant Architecture</w:t>
      </w:r>
    </w:p>
    <w:p>
      <w:pPr>
        <w:pStyle w:val="Heading2"/>
        <w:spacing w:after="140" w:before="240"/>
      </w:pPr>
      <w:r>
        <w:t xml:space="preserve">4.1 The customer entity</w:t>
      </w:r>
    </w:p>
    <w:p>
      <w:pPr>
        <w:spacing w:after="120"/>
      </w:pPr>
      <w:r>
        <w:t xml:space="preserve">Every tenant is a Customer row in the customers table (kpi-dashboard/backend/models.py:11). Tenant isolation is enforced at every query boundary — there is no cross-tenant data leakage path by design. Every API call must resolve to a customer_id; the auth middleware (auth_middleware.py:get_current_customer_id) blocks requests that can't.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Field</w:t>
            </w:r>
          </w:p>
        </w:tc>
        <w:tc>
          <w:tcPr>
            <w:tcW w:type="dxa" w:w="6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customer_id (int) / uuid (str)</w:t>
            </w:r>
          </w:p>
        </w:tc>
        <w:tc>
          <w:tcPr>
            <w:tcW w:type="dxa" w:w="6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Primary key + UUID. Both work as identifiers (post UUID migration). UUID preferred in new code; integer ID still works for backwards compatibility.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vertical</w:t>
            </w:r>
          </w:p>
        </w:tc>
        <w:tc>
          <w:tcPr>
            <w:tcW w:type="dxa" w:w="6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First-class vertical: dc2_s or saas_premium today. Drives KPI catalog, pillar labels, playbook archetypes.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tier</w:t>
            </w:r>
          </w:p>
        </w:tc>
        <w:tc>
          <w:tcPr>
            <w:tcW w:type="dxa" w:w="6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Subscription tier — enterprise, etc. Drives entitlements.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allowed_account_ids (CustomerApiKey)</w:t>
            </w:r>
          </w:p>
        </w:tc>
        <w:tc>
          <w:tcPr>
            <w:tcW w:type="dxa" w:w="6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Per-key account scoping — supports per-CSM API keys that only see their book.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profile_metadata (JSON)</w:t>
            </w:r>
          </w:p>
        </w:tc>
        <w:tc>
          <w:tcPr>
            <w:tcW w:type="dxa" w:w="6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Flexible per-tenant config — sub-vertical (saas_enterprise vs saas_startup), industry vertical labels, CSM org structure.</w:t>
            </w:r>
          </w:p>
        </w:tc>
      </w:tr>
    </w:tbl>
    <w:p>
      <w:pPr>
        <w:pStyle w:val="Heading2"/>
        <w:spacing w:after="140" w:before="240"/>
      </w:pPr>
      <w:r>
        <w:t xml:space="preserve">4.2 The vertical layer</w:t>
      </w:r>
    </w:p>
    <w:p>
      <w:pPr>
        <w:spacing w:after="120"/>
      </w:pPr>
      <w:r>
        <w:t xml:space="preserve">Two first-class verticals (dc2_s, saas_premium) loaded via utils/vertical_registry.py with a DB → JSON catalog → Python fallback chain. The JSON catalog approach is ~80% complete: new verticals can be added by dropping a JSON file in config/, with no Python deploy required for KPI catalog changes.</w:t>
      </w:r>
    </w:p>
    <w:p>
      <w:pPr>
        <w:spacing w:after="120"/>
      </w:pPr>
      <w:r>
        <w:t xml:space="preserve">What's verticalized — see User Perspective Guide §5.1 for the full table. Critical things the tech lead should know are first-class-per-vertical: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KPI catalog (verticals/{vertical}/kpi_definitions.py + config/{vertical}_kpi_catalog.json)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Playbook templates (vertical_config.py) — PR #26 fixed a long-running bug where SaaS tenants got DC playbooks system-wide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Pillar labels rendered on dashboards (PR #35 wired drill-drawer consumption)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Wizard D calibration — one (customer × vertical × profile × sub_model) row per active calibration</w:t>
      </w:r>
    </w:p>
    <w:p>
      <w:pPr>
        <w:pStyle w:val="Heading2"/>
        <w:spacing w:after="140" w:before="240"/>
      </w:pPr>
      <w:r>
        <w:t xml:space="preserve">4.3 The customer phase layer (lifecycle gating)</w:t>
      </w:r>
    </w:p>
    <w:p>
      <w:pPr>
        <w:spacing w:after="120"/>
      </w:pPr>
      <w:r>
        <w:t xml:space="preserve">Customer phases drive dashboard tile visibility. See User Perspective Guide §6 for the user-side view. Architecturally: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is COMPUTED at request time, not stored. PRE-DEPLOY / ONBOARDING / ACTIVE / MATURE derived from PlaybookExecutionV2 row count + (planned) first-PB-execution timestamp.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determines: empty-state copy, tile filtering, disclosure logic, what the persona grader expects.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Three-Lenses uses customer_phase to gate Lens C visibility. Disclosure logic in outcome_roi_engine.py uses it indirectly via the historical-ROI heuristic.</w:t>
      </w:r>
    </w:p>
    <w:p>
      <w:pPr>
        <w:pStyle w:val="Heading1"/>
        <w:pageBreakBefore/>
        <w:spacing w:after="200" w:before="360"/>
      </w:pPr>
      <w:r>
        <w:t xml:space="preserve">5. Roadmap State</w:t>
      </w:r>
    </w:p>
    <w:p>
      <w:pPr>
        <w:spacing w:after="120"/>
      </w:pPr>
      <w:r>
        <w:t xml:space="preserve">What's shipped, what's in flight, what's deferred. As tech lead you'll need this to set customer expectations and to prioritize base-dev requests against. Sources: session memory MEMORY.md index, gtm_readiness_assessment.md, governance_15_model_unblock_criteria.md.</w:t>
      </w:r>
    </w:p>
    <w:p>
      <w:pPr>
        <w:pStyle w:val="Heading2"/>
        <w:spacing w:after="140" w:before="240"/>
      </w:pPr>
      <w:r>
        <w:t xml:space="preserve">5.1 Shipped (production-ready as of May 22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Three-Lenses with full A/B/C honesty UI (PR #38 Phase 0–2, PR #43 Wizard B label fix).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 Phases 0–5 honesty UI (commit 904184fed) — metric guide, context-graph strip, pre-proof banner, ARR exposure footnote, period_meta echo, Phase 5 proof path.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 Decisions Queue v1 (PR #39) — exec-altitude action list on CRO + CFO sidebars.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ROI disclosure (PR #20 backend + PR #40 UI) — auditor-grade caveat when non-repeatable gains dominate.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Account-column ORM drift audit (PR #32) + Flask + MCP duplication-drift audit (PR #37) — both now CI gates.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EC2 acceptance harness (commit dfae039f5) — scripts/run_acceptance_ec2.sh + ACCEPTANCE_* env knobs + persona grading orchestration.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FDE KT versioned (PRs #41/#42) — playbook v1.2, discovery workbook, eval reports, generators.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Predictor v3 (Wizard D-calibrated GLMM) — 4 sub-models per (customer × vertical × profile), portfolio rollup live for cust 334.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 grading framework (tests/persona_grading) — 5 personas × 5–7 questions, LLM-as-judge with letter grades, ~$3–5/run.</w:t>
      </w:r>
    </w:p>
    <w:p>
      <w:pPr>
        <w:pStyle w:val="Heading2"/>
        <w:spacing w:after="140" w:before="240"/>
      </w:pPr>
      <w:r>
        <w:t xml:space="preserve">5.2 In flight / pending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bootstrap CIs (replace ci_method: placeholder_uncalibrated) — Phase 1 task #4 in the NRR roadmap. CRO-3/4/8 + CFO-10 stay partial-credit until this lands.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CFO-2 product question — should realized defensive ROI surface from outcome CSVs at ingest, or only from closed playbook executions over time? Carries from v3 eval reports.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Wizard C edge-aware weight column (Tier 2 calibration) — secondary column consuming context graph trustworthy-edge count. Trigger: ≥3 customers with ≥30 LLM-enriched edges + AI-DD probe.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Wizard C should learn from context-graph OUTCOMEs (not HealthScore) — roadmap_wizard_c_learn_from_context_graph.md. Closes V41/V44/V45 pitch claims that are currently ahead of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Decision Queue write-back v2 — state transitions (approve/escalate/defer), ContextNode audit trail, notification fan-out. Conditional on customer feedback after the next round of demos.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Bayesian Wizard D (tenant_bayes fit_type) — gated on data volume + statistical hire.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Per-customer Anthropic API key (BYOK) — column exists in plan, 18 callers currently bypass the resolution helper. ~half-day finish; only promote out of backlog when a buyer asks.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Cross-product uncertainty propagation — 5 user-facing point estimates (health, RaR, ROI, NRR, renewal-prob) ship without CIs today. ~1wk/surface for disclosure tier.</w:t>
      </w:r>
    </w:p>
    <w:p>
      <w:pPr>
        <w:pStyle w:val="Heading2"/>
        <w:spacing w:after="140" w:before="240"/>
      </w:pPr>
      <w:r>
        <w:t xml:space="preserve">5.3 Governance roadmap</w:t>
      </w:r>
    </w:p>
    <w:p>
      <w:pPr>
        <w:spacing w:after="120"/>
      </w:pPr>
      <w:r>
        <w:t xml:space="preserve">Per project_governance_layer_apr20.md, the platform shipped 7 governance docs in April 2026: AI_GOVERNANCE_FRAMEWORK + MODEL_INVENTORY (15 models) + CHANGE_MANAGEMENT + AUDIT_TRAIL_REQUIREMENTS + DRIFT_MONITORING + GOVERNANCE_ROADMAP (beta disclosure) + SOC2/RBAC v1.1 refresh.</w:t>
      </w:r>
    </w:p>
    <w:p>
      <w:pPr>
        <w:spacing w:after="120"/>
      </w:pPr>
      <w:r>
        <w:t xml:space="preserve">15-model unblock fast path (per governance_15_model_unblock_criteria.md):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MOD-007 prompt register — first unblock.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MOD-002 approval gate — closes 9 of 15 by reuse.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MOD-008 admin UI — completes the wave.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MOD-003 (renewal probability model) + MOD-012 — hard-blocked, separate launch decision required.</w:t>
      </w:r>
    </w:p>
    <w:p>
      <w:pPr>
        <w:pStyle w:val="Heading2"/>
        <w:spacing w:after="140" w:before="240"/>
      </w:pPr>
      <w:r>
        <w:t xml:space="preserve">5.4 Phase 2 vision (AI-native SoR)</w:t>
      </w:r>
    </w:p>
    <w:p>
      <w:pPr>
        <w:spacing w:after="120"/>
      </w:pPr>
      <w:r>
        <w:t xml:space="preserve">Replacing the customer's CRM-as-SoR for CS workflows. Direct ingest from email/Slack/transcripts (already exists as signal engine), native renewal pipeline (gap), native playbook execution (partial — PlaybookExecutionV2 exists, customer-self-service playbook authoring does not). Not in active development; framed as a 2-year vision.</w:t>
      </w:r>
    </w:p>
    <w:p>
      <w:pPr>
        <w:pStyle w:val="Heading1"/>
        <w:pageBreakBefore/>
        <w:spacing w:after="200" w:before="360"/>
      </w:pPr>
      <w:r>
        <w:t xml:space="preserve">6. Competitive Positioning</w:t>
      </w:r>
    </w:p>
    <w:p>
      <w:pPr>
        <w:spacing w:after="120"/>
      </w:pPr>
      <w:r>
        <w:t xml:space="preserve">Tech lead should be able to articulate why a customer would pick CS Pulse over Gainsight, Catalyst, or a roll-your-own. The competitive matrix (per session memory Session 10 ref + GTM decks) anchors on three axes.</w:t>
      </w:r>
    </w:p>
    <w:p>
      <w:pPr>
        <w:pStyle w:val="Heading2"/>
        <w:spacing w:after="140" w:before="240"/>
      </w:pPr>
      <w:r>
        <w:t xml:space="preserve">6.1 Three competitive axes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Axis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What CS Pulse claims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Where competitors fall short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Revenue attribution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Every CS dollar back to a specific playbook + outcome (Lens C bottom-up). Audit-traceable to Salesforce renewal records.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Most platforms measure CSM activity volume (touches, email sends, QBR cadence). They don't roll up to attributed revenue with audit-grade provenance.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Forward forecast with CIs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Predictor v3 — per-account 12mo NRR forecast with calibrated 90% CI bands. GLMM per (customer × vertical × profile × sub_model). Driver attribution via feature contributions.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Most platforms ship rule-based 'churn risk score' without statistical calibration, no CI bounds, no driver decomposition.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AI surface depth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~52 MCP tools exposing every analytical surface. Native Claude.ai integration. Persona grader regression-tests AI quality. Anti-hallucination contract enforced.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Most platforms have a chat-bot widget that summarizes their own dashboards. They don't expose tool calls to external AI; they don't have a regression framework for AI quality.</w:t>
            </w:r>
          </w:p>
        </w:tc>
      </w:tr>
    </w:tbl>
    <w:p>
      <w:pPr>
        <w:pStyle w:val="Heading2"/>
        <w:spacing w:after="140" w:before="240"/>
      </w:pPr>
      <w:r>
        <w:t xml:space="preserve">6.2 Three places competitors actually win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Maturity / market presence: Gainsight is 10+ years deep with thousands of deployments. CS Pulse is &lt; 1 year old in production. Buyer risk-aversion plays in their favor for very-large-enterprise deals.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Salesforce integration depth: Gainsight Salesforce-edition is the de-facto SoR for many CS teams. CS Pulse is intelligence-layer-over-Salesforce; replacing SF as SoR is Phase 2 vision.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Reporting templates: Gainsight has decades of pre-built reports for every CS metric anyone has ever asked for. CS Pulse takes a different bet — fewer pre-built reports, deeper AI surface.</w:t>
      </w:r>
    </w:p>
    <w:p>
      <w:pPr>
        <w:pStyle w:val="Heading2"/>
        <w:spacing w:after="140" w:before="240"/>
      </w:pPr>
      <w:r>
        <w:t xml:space="preserve">6.3 The right way to lose a deal</w:t>
      </w:r>
    </w:p>
    <w:p>
      <w:pPr>
        <w:spacing w:after="120"/>
      </w:pPr>
      <w:r>
        <w:t xml:space="preserve">If a customer prioritizes 'comprehensive Salesforce-native reporting over a rich AI surface' — that's a Gainsight customer. Don't try to win it. Focus CS Pulse pitches on CRO + CFO buyers in PE-backed B2B portfolios where 'where should the next $1M of CS investment go' is the unmet question, and the answer involves forward NRR forecasting + audit-grade attribution.</w:t>
      </w:r>
    </w:p>
    <w:p>
      <w:pPr>
        <w:pStyle w:val="Heading1"/>
        <w:pageBreakBefore/>
        <w:spacing w:after="200" w:before="360"/>
      </w:pPr>
      <w:r>
        <w:t xml:space="preserve">7. Admin Operations</w:t>
      </w:r>
    </w:p>
    <w:p>
      <w:pPr>
        <w:spacing w:after="120"/>
      </w:pPr>
      <w:r>
        <w:t xml:space="preserve">What an internal admin (or tech lead) actually does day-to-day to operate the platform. Not a runbook — that's in the FDE Playbook §3 — but the structural view of which knobs exist and what they control.</w:t>
      </w:r>
    </w:p>
    <w:p>
      <w:pPr>
        <w:pStyle w:val="Heading2"/>
        <w:spacing w:after="140" w:before="240"/>
      </w:pPr>
      <w:r>
        <w:t xml:space="preserve">7.1 Feature toggles</w:t>
      </w:r>
    </w:p>
    <w:p>
      <w:pPr>
        <w:spacing w:after="120"/>
      </w:pPr>
      <w:r>
        <w:t xml:space="preserve">Per kpi-dashboard/backend/feature_toggles.py and CustomerConfig DB columns. Toggles are per-customer; flipping one for one tenant doesn't affect others.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Toggle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What it controls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Typical setting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CONTEXT_GRAPH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Whether ContextNode/ContextEdge are populated + queried. Master switch for the two-layer indicator model.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ON for every new tenant (default)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FEATURE_SIGNAL_ENGINE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Platform-level — whether signal_engine/ API surface is registered. Gates live email/Slack/transcript ingest.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ON at the platform level (compose); per-tenant live ingest OFF until DPA signed (see FDE Playbook §2.4)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FEATURE_PREDICTOR_V3_UI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Whether the React UI renders the PredictorV3Tile. False → falls back to Wizard B's older counterfactual tile.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ON for tenants with active Wizard D calibration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FEATURE_ASK_AI_V2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Whether /api/executive/ask-v2 is wired. Anti-hallucination + tool-routing improvements.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ON globally as of v2.14.7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story_arcs, signal_edges, stakeholder_tracking, decision_lifecycle, outcome_economics, industry_benchmarks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Per-customer sub-toggles for context-graph features. Allow gradual enablement.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Most ON by default; story_arcs requires manifest seed data</w:t>
            </w:r>
          </w:p>
        </w:tc>
      </w:tr>
    </w:tbl>
    <w:p>
      <w:pPr>
        <w:pStyle w:val="Heading2"/>
        <w:spacing w:after="140" w:before="240"/>
      </w:pPr>
      <w:r>
        <w:t xml:space="preserve">7.2 Entitlements</w:t>
      </w:r>
    </w:p>
    <w:p>
      <w:pPr>
        <w:spacing w:after="120"/>
      </w:pPr>
      <w:r>
        <w:t xml:space="preserve">Per-tenant entitlement record (visible on login response) gates feature surfaces. Default enterprise tier has all true. Common entitlements: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dashboards, data_upload, health_scores, approval_queue, revenue_intelligence — base feature gates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rag_queries, copilot_integration, multi_provider — AI feature gates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mcp_connectors — controls whether the MCP server is reachable for this tenant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agent_loop, agent_memory_shared — agent feature gates (recall + write)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decision_matrix, playbook_triggers, signal_analyst, power_of_1 — intelligence feature gates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api_key_self_service — whether tenant admins can issue API keys themselves</w:t>
      </w:r>
    </w:p>
    <w:p>
      <w:pPr>
        <w:pStyle w:val="Heading2"/>
        <w:spacing w:after="140" w:before="240"/>
      </w:pPr>
      <w:r>
        <w:t xml:space="preserve">7.3 Weight hierarchy (Wizard C source of truth)</w:t>
      </w:r>
    </w:p>
    <w:p>
      <w:pPr>
        <w:spacing w:after="120"/>
      </w:pPr>
      <w:r>
        <w:t xml:space="preserve">Three-tier resolution order. The platform always reads in this priority — DO NOT bypass.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CustomerConfig DB columns (dc2s_pillar_weights, dc2s_kpi_weights) — Wizard C calibrated, highest priority.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verticals/customer{N}-{vertical}/journey/config/bootstrap_weights_config.json — FDE-managed customer overlay.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kpi_definitions.py weight_l1 / weight_l2 defaults — fallback when neither above is set.</w:t>
      </w:r>
    </w:p>
    <w:p>
      <w:pPr>
        <w:spacing w:after="120"/>
      </w:pPr>
      <w:r>
        <w:t xml:space="preserve">All scoring paths (utils/score_calculator.py, verticals/dc2_s/api_routes.py) consume from this chain. NEVER hardcode pillar weights or KPI weights inline — always use the resolver.</w:t>
      </w:r>
    </w:p>
    <w:p>
      <w:pPr>
        <w:pStyle w:val="Heading2"/>
        <w:spacing w:after="140" w:before="240"/>
      </w:pPr>
      <w:r>
        <w:t xml:space="preserve">7.4 Per-customer Anthropic API key (BYOK — partial)</w:t>
      </w:r>
    </w:p>
    <w:p>
      <w:pPr>
        <w:spacing w:after="120"/>
      </w:pPr>
      <w:r>
        <w:t xml:space="preserve">Today every tenant uses the platform's Anthropic key; cost attribution is per-customer via the LLMUsageLog table. BYOK is partially implemented — get_anthropic_api_key(customer_id) helper exists but the CustomerConfig.anthropic_api_key_encrypted column is missing AND 18 callers bypass the helper to read env directly. Half-day finish; promote out of backlog when a buyer asks. Don't ship marketing claiming BYOK is available.</w:t>
      </w:r>
    </w:p>
    <w:p>
      <w:pPr>
        <w:pStyle w:val="Heading2"/>
        <w:spacing w:after="140" w:before="240"/>
      </w:pPr>
      <w:r>
        <w:t xml:space="preserve">7.5 Health-score thresholds (standardized)</w:t>
      </w:r>
    </w:p>
    <w:p>
      <w:pPr>
        <w:spacing w:after="120"/>
      </w:pPr>
      <w:r>
        <w:t xml:space="preserve">Centralized in kpi-dashboard/backend/config/health_thresholds.json — single source of truth. NEVER hardcode 70 or 50.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Critical: 0–49 (score &lt; 50)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At-risk: 50–69 (50 ≤ score &lt; 70)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Healthy: 70–100 (score ≥ 70)</w:t>
      </w:r>
    </w:p>
    <w:p>
      <w:pPr>
        <w:spacing w:after="120"/>
      </w:pPr>
      <w:r>
        <w:t xml:space="preserve">Backend imports: utils.health_thresholds. Frontend imports: utils/healthThresholds. API: GET/PUT /api/dc2s/config/health-thresholds (Settings UI can adjust boundaries per tenant). Boundary changes propagate to every tile + every classifier function in the same request.</w:t>
      </w:r>
    </w:p>
    <w:p>
      <w:pPr>
        <w:pStyle w:val="Heading1"/>
        <w:pageBreakBefore/>
        <w:spacing w:after="200" w:before="360"/>
      </w:pPr>
      <w:r>
        <w:t xml:space="preserve">8. Engineering Principles (what the team holds itself to)</w:t>
      </w:r>
    </w:p>
    <w:p>
      <w:pPr>
        <w:spacing w:after="120"/>
      </w:pPr>
      <w:r>
        <w:t xml:space="preserve">Not aspirational. These are the principles that have caught real bugs in production, encoded in session memory and enforced by CI audits. Read these before opening your first PR.</w:t>
      </w:r>
    </w:p>
    <w:p>
      <w:pPr>
        <w:pStyle w:val="Heading2"/>
        <w:spacing w:after="140" w:before="240"/>
      </w:pPr>
      <w:r>
        <w:t xml:space="preserve">8.1 Verify model schema before writing queries</w:t>
      </w:r>
    </w:p>
    <w:p>
      <w:pPr>
        <w:spacing w:after="120"/>
      </w:pPr>
      <w:r>
        <w:t xml:space="preserve">MUST DO: run Model.__table__.columns.keys() OR read the model definition before writing any debug/query script. NEVER guess column names from class names. Cost of violation: 30+ minutes chasing phantom bugs (Apr 14 2026 incident — journey_data vs journey_json field name guess caused a full HealthScore-fallback tangent when the data was there all along).</w:t>
      </w:r>
    </w:p>
    <w:p>
      <w:pPr>
        <w:pStyle w:val="Heading2"/>
        <w:spacing w:after="140" w:before="240"/>
      </w:pPr>
      <w:r>
        <w:t xml:space="preserve">8.2 Revert fixes built on a wrong diagnosis</w:t>
      </w:r>
    </w:p>
    <w:p>
      <w:pPr>
        <w:spacing w:after="120"/>
      </w:pPr>
      <w:r>
        <w:t xml:space="preserve">When you discover a fix was built on a misdiagnosis, git revert it right away. NEVER rationalize keeping dead code as a 'safety net.' It adds DB query overhead, masks future real bugs, and the commit message becomes a lie. If the problem doesn't exist, the fix shouldn't exist.</w:t>
      </w:r>
    </w:p>
    <w:p>
      <w:pPr>
        <w:pStyle w:val="Heading2"/>
        <w:spacing w:after="140" w:before="240"/>
      </w:pPr>
      <w:r>
        <w:t xml:space="preserve">8.3 Account-column drift audit (PR #32) — CI-enforced</w:t>
      </w:r>
    </w:p>
    <w:p>
      <w:pPr>
        <w:spacing w:after="120"/>
      </w:pPr>
      <w:r>
        <w:t xml:space="preserve">Code that reads acct.&lt;col&gt; for &lt;col&gt; not in the Account ORM model 500s in production. The audit walks AST attr-access; catches all three forms (acct.health_score, acct.assigned_csm, acct.is_active). 9 latent violations were drained from playbook_triggers_api.py alone when the audit first ran. Documented in FDE Playbook §3.11.</w:t>
      </w:r>
    </w:p>
    <w:p>
      <w:pPr>
        <w:spacing w:after="120"/>
      </w:pPr>
      <w:r>
        <w:t xml:space="preserve">Canonical replacements: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acct.health_score → batched HealthScore-table join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acct.assigned_csm → (acct.profile_metadata or {}).get('assigned_csm')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acct.name / status / id / arr → account_name / account_status / account_id / revenue (real column names)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acct.products (no relationship) → one-shot Product.query distinct lookup</w:t>
      </w:r>
    </w:p>
    <w:p>
      <w:pPr>
        <w:pStyle w:val="Heading2"/>
        <w:spacing w:after="140" w:before="240"/>
      </w:pPr>
      <w:r>
        <w:t xml:space="preserve">8.4 Flask + MCP duplication-drift audit (PR #37) — CI-enforced</w:t>
      </w:r>
    </w:p>
    <w:p>
      <w:pPr>
        <w:spacing w:after="120"/>
      </w:pPr>
      <w:r>
        <w:t xml:space="preserve">Same logical function lives in mcp_server/*.py AND Flask route file (api_v1_routes.py, executive_dashboard_api.py, outcome_roi_api.py, playbook_recommendations_api.py). When one is fixed, the other drifts silently. Buyer demos hit either path depending on entry point. 3 real instances landed in May 2026 — B-1 (team_capacity health), PR #30 (team_capacity response shape), PR #33 (vertical routing). The audit catches signature_drift, response_key_drift, helper_drift.</w:t>
      </w:r>
    </w:p>
    <w:p>
      <w:pPr>
        <w:pStyle w:val="Heading2"/>
        <w:spacing w:after="140" w:before="240"/>
      </w:pPr>
      <w:r>
        <w:t xml:space="preserve">8.5 Shift-left validation</w:t>
      </w:r>
    </w:p>
    <w:p>
      <w:pPr>
        <w:spacing w:after="120"/>
      </w:pPr>
      <w:r>
        <w:t xml:space="preserve">Catch issues upstream, don't expect downstream to validate. Upload validates types/enums/ranges → ingest validates FK/temporal/dedup → wizards assume clean data. The Layer 1 (CSV schema) validator catches 80%+ of customer-side data issues; Layer 2 (FK + temporal cross-CSV) is deferred until a real customer hits it.</w:t>
      </w:r>
    </w:p>
    <w:p>
      <w:pPr>
        <w:pStyle w:val="Heading2"/>
        <w:spacing w:after="140" w:before="240"/>
      </w:pPr>
      <w:r>
        <w:t xml:space="preserve">8.6 Every LLM call site proven tracked, not assumed tracked</w:t>
      </w:r>
    </w:p>
    <w:p>
      <w:pPr>
        <w:spacing w:after="120"/>
      </w:pPr>
      <w:r>
        <w:t xml:space="preserve">Apr 20 2026 incident — 6 production LLM callers (including MOD-007) were silently bypassing record_usage(). $0.45 of real Anthropic spend invisible to the cost dashboard. Lesson: import / doc / comment is NOT proof; only a grep-verified matching record_usage() call is. Add a record_usage() check to every PR that adds an LLM caller.</w:t>
      </w:r>
    </w:p>
    <w:p>
      <w:pPr>
        <w:pStyle w:val="Heading2"/>
        <w:spacing w:after="140" w:before="240"/>
      </w:pPr>
      <w:r>
        <w:t xml:space="preserve">8.7 Governance limitations auto-spawn a CR</w:t>
      </w:r>
    </w:p>
    <w:p>
      <w:pPr>
        <w:spacing w:after="120"/>
      </w:pPr>
      <w:r>
        <w:t xml:space="preserve">Tier-1 model-card 'known limitations' are NOT documentation — they're pending CRs (change requests). Apr 20 incident — MOD-004 'Layer C flags but does not block' known limitation got logged not CR'd; surfaced in buyer AI-DD the next day. Treat governance limitations as actionable backlog, not as disclosure-only.</w:t>
      </w:r>
    </w:p>
    <w:p>
      <w:pPr>
        <w:pStyle w:val="Heading2"/>
        <w:spacing w:after="140" w:before="240"/>
      </w:pPr>
      <w:r>
        <w:t xml:space="preserve">8.8 Intuitive file naming</w:t>
      </w:r>
    </w:p>
    <w:p>
      <w:pPr>
        <w:spacing w:after="120"/>
      </w:pPr>
      <w:r>
        <w:t xml:space="preserve">File names should let a reader infer purpose without opening the file. build_panel.py not panel.py. Pair files with companions (build_panel.py ↔ build_panel.sql). Drop the package name inside domain folders. Established May 7 2026 with predictor/panel.py → build_panel.py rename.</w:t>
      </w:r>
    </w:p>
    <w:p>
      <w:pPr>
        <w:pStyle w:val="Heading2"/>
        <w:spacing w:after="140" w:before="240"/>
      </w:pPr>
      <w:r>
        <w:t xml:space="preserve">8.9 Cold-start sanity step after every rebuild</w:t>
      </w:r>
    </w:p>
    <w:p>
      <w:pPr>
        <w:spacing w:after="120"/>
      </w:pPr>
      <w:r>
        <w:t xml:space="preserve">Per principle_cold_start_sanity_rebuild.md — every rehydrate/rebuild MUST be followed by a 5-minute cold-start probe (register new tenant via load-driver, exercise every MCP tool end-to-end, walk all 5 dashboards). Second proof point came May 17 when bug B-1 sat latent for 6 weeks because nobody ran end-to-end after the May 12 rebuild.</w:t>
      </w:r>
    </w:p>
    <w:p>
      <w:pPr>
        <w:pStyle w:val="Heading1"/>
        <w:pageBreakBefore/>
        <w:spacing w:after="200" w:before="360"/>
      </w:pPr>
      <w:r>
        <w:t xml:space="preserve">9. Where to Go Next</w:t>
      </w:r>
    </w:p>
    <w:p>
      <w:pPr>
        <w:spacing w:after="120"/>
      </w:pPr>
      <w:r>
        <w:t xml:space="preserve">You now have the strategic + structural view. Read sequence: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CSPulse_Technical_Deep_Dive.docx (doc #3) — implementation internals. The four wizards in depth, Predictor v3 GLMM math, context graph + invariants, signal engine pipeline, DB schema, LLM cost tracking. ~45 min read.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CSPulse_FDE_Playbook.docx (in gtm-decks/fde-kt/) — operational + deploy. Most useful for understanding the customer-facing engagement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MEMORY.md (in ~/.claude/projects/.../memory/) — session memory index. The deepest source of decision history; cross-references topic files (positioning, governance, roadmap, etc.).</w:t>
      </w:r>
    </w:p>
    <w:p>
      <w:pPr>
        <w:spacing w:after="120"/>
      </w:pPr>
      <w:r>
        <w:t xml:space="preserve">First practical exercise after the three KT docs: open kpi-dashboard/backend/wizards/wizard_d_predictor_calibrator.py and trace one calibration end-to-end — what trigger_wizard('d') does, what coefficients it writes to predictor_calibrations, how predictor/inference.py reads them, how they surface on the CFO dashboard's FORECAST NRR tile. That single trace gives you the full predictive-AI layer in your head.</w:t>
      </w:r>
    </w:p>
    <w:p>
      <w:pPr>
        <w:spacing w:before="480"/>
        <w:jc w:val="center"/>
      </w:pPr>
      <w:r>
        <w:rPr>
          <w:i/>
          <w:iCs/>
          <w:color w:val="808080"/>
          <w:sz w:val="18"/>
          <w:szCs w:val="18"/>
        </w:rPr>
        <w:t xml:space="preserve">─── End of Document 2 (Vision, Roadmap &amp; Architecture) ───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color w:val="242424"/>
      <w:sz w:val="22"/>
      <w:szCs w:val="22"/>
    </w:rPr>
  </w:style>
  <w:style w:type="paragraph" w:styleId="Heading1">
    <w:name w:val="Heading 1"/>
    <w:basedOn w:val="Normal"/>
    <w:pPr>
      <w:spacing w:after="200" w:before="36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pPr>
      <w:spacing w:after="140" w:before="240"/>
    </w:pPr>
    <w:rPr>
      <w:b/>
      <w:bCs/>
      <w:color w:val="1F3A5F"/>
      <w:sz w:val="26"/>
      <w:szCs w:val="26"/>
    </w:rPr>
  </w:style>
  <w:style w:type="paragraph" w:styleId="Heading3">
    <w:name w:val="Heading 3"/>
    <w:basedOn w:val="Normal"/>
    <w:pPr>
      <w:spacing w:after="100" w:before="180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5810b3cab8bd01863f7ef78333a19cbe4bea98.undefined"/><Relationship Id="rId8" Type="http://schemas.openxmlformats.org/officeDocument/2006/relationships/image" Target="media/a908fdb06cb29f42f916c8f3184420cb65ebf47c.undefined"/><Relationship Id="rId9" Type="http://schemas.openxmlformats.org/officeDocument/2006/relationships/image" Target="media/f7888a8c6cb6bc102cacbf571fe776574d776cf1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2026-05-26T23:59:46.995Z</dcterms:created>
  <dcterms:modified xsi:type="dcterms:W3CDTF">2026-05-26T23:59:46.998Z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