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2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4"/>
        <w:gridCol w:w="6134"/>
      </w:tblGrid>
      <w:tr w:rsidR="000F3896" w:rsidRPr="0030568A" w:rsidTr="00061D78">
        <w:tc>
          <w:tcPr>
            <w:tcW w:w="3794" w:type="dxa"/>
          </w:tcPr>
          <w:p w:rsidR="000F3896" w:rsidRPr="0030568A" w:rsidRDefault="00AF4BD6" w:rsidP="000F3896">
            <w:pPr>
              <w:rPr>
                <w:sz w:val="26"/>
              </w:rPr>
            </w:pPr>
            <w:r w:rsidRPr="0030568A">
              <w:rPr>
                <w:sz w:val="26"/>
              </w:rPr>
              <w:t>UBND TỈNH PHÚ THỌ</w:t>
            </w:r>
          </w:p>
          <w:p w:rsidR="00C15C8A" w:rsidRPr="0030568A" w:rsidRDefault="00AF4BD6" w:rsidP="000F3896">
            <w:pPr>
              <w:rPr>
                <w:b/>
                <w:sz w:val="26"/>
              </w:rPr>
            </w:pPr>
            <w:r w:rsidRPr="0030568A">
              <w:rPr>
                <w:b/>
                <w:sz w:val="26"/>
              </w:rPr>
              <w:t>SỞ GIÁO DỤC VÀ ĐÀO TẠO</w:t>
            </w:r>
          </w:p>
          <w:p w:rsidR="000F3896" w:rsidRPr="0030568A" w:rsidRDefault="004158A6" w:rsidP="00C15C8A">
            <w:pPr>
              <w:rPr>
                <w:sz w:val="30"/>
              </w:rPr>
            </w:pPr>
            <w:r w:rsidRPr="004158A6">
              <w:rPr>
                <w:b/>
                <w:noProof/>
              </w:rPr>
              <w:pict>
                <v:line id="Straight Connector 2" o:spid="_x0000_s1026" style="position:absolute;left:0;text-align:left;z-index:251660288;visibility:visible" from="47.45pt,1.95pt" to="113.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" strokecolor="black [3200]" strokeweight=".5pt">
                  <v:stroke joinstyle="miter"/>
                </v:line>
              </w:pict>
            </w:r>
          </w:p>
          <w:p w:rsidR="00C15C8A" w:rsidRPr="0030568A" w:rsidRDefault="00C15C8A" w:rsidP="00C15C8A">
            <w:pPr>
              <w:rPr>
                <w:sz w:val="26"/>
              </w:rPr>
            </w:pPr>
            <w:r w:rsidRPr="0030568A">
              <w:rPr>
                <w:sz w:val="26"/>
              </w:rPr>
              <w:t xml:space="preserve">Số: </w:t>
            </w:r>
            <w:r w:rsidR="00F3698A">
              <w:rPr>
                <w:sz w:val="26"/>
              </w:rPr>
              <w:t>1080</w:t>
            </w:r>
            <w:r w:rsidR="00EA4E91">
              <w:rPr>
                <w:sz w:val="26"/>
              </w:rPr>
              <w:t xml:space="preserve"> </w:t>
            </w:r>
            <w:r w:rsidR="008840C0">
              <w:rPr>
                <w:sz w:val="26"/>
              </w:rPr>
              <w:t>/</w:t>
            </w:r>
            <w:r w:rsidR="00AF4BD6" w:rsidRPr="0030568A">
              <w:rPr>
                <w:sz w:val="26"/>
              </w:rPr>
              <w:t>SGD&amp;ĐT</w:t>
            </w:r>
            <w:r w:rsidR="00DE5EC4">
              <w:rPr>
                <w:sz w:val="26"/>
              </w:rPr>
              <w:t>-TTr</w:t>
            </w:r>
          </w:p>
          <w:p w:rsidR="003721A5" w:rsidRPr="00E66FA5" w:rsidRDefault="003721A5" w:rsidP="00061D78">
            <w:pPr>
              <w:rPr>
                <w:sz w:val="24"/>
              </w:rPr>
            </w:pPr>
            <w:r w:rsidRPr="0030568A">
              <w:rPr>
                <w:sz w:val="24"/>
              </w:rPr>
              <w:t xml:space="preserve">V/v </w:t>
            </w:r>
            <w:r w:rsidR="00DF59B9">
              <w:rPr>
                <w:sz w:val="24"/>
              </w:rPr>
              <w:t>tiếp tục</w:t>
            </w:r>
            <w:r w:rsidR="00E66FA5">
              <w:rPr>
                <w:sz w:val="24"/>
              </w:rPr>
              <w:t xml:space="preserve"> </w:t>
            </w:r>
            <w:r w:rsidR="00AF4BD6" w:rsidRPr="0030568A">
              <w:rPr>
                <w:sz w:val="24"/>
              </w:rPr>
              <w:t xml:space="preserve">chấn chỉnh </w:t>
            </w:r>
            <w:r w:rsidR="00F06D4C">
              <w:rPr>
                <w:sz w:val="24"/>
              </w:rPr>
              <w:t xml:space="preserve">kỷ cương nền nếp </w:t>
            </w:r>
            <w:r w:rsidR="00061D78">
              <w:rPr>
                <w:sz w:val="24"/>
              </w:rPr>
              <w:t>dạy thêm, học thêm</w:t>
            </w:r>
            <w:r w:rsidR="00FB1C61">
              <w:rPr>
                <w:sz w:val="24"/>
              </w:rPr>
              <w:t xml:space="preserve"> và thực hiện Kế hoạch thời gian năm học</w:t>
            </w:r>
          </w:p>
        </w:tc>
        <w:tc>
          <w:tcPr>
            <w:tcW w:w="6134" w:type="dxa"/>
          </w:tcPr>
          <w:p w:rsidR="000F3896" w:rsidRPr="0030568A" w:rsidRDefault="000F3896" w:rsidP="000F3896">
            <w:pPr>
              <w:rPr>
                <w:b/>
                <w:sz w:val="26"/>
              </w:rPr>
            </w:pPr>
            <w:r w:rsidRPr="0030568A">
              <w:rPr>
                <w:b/>
                <w:sz w:val="26"/>
              </w:rPr>
              <w:t>CỘNG HÒA XÃ HỘI CHỦ NGHĨA VIỆT NAM</w:t>
            </w:r>
          </w:p>
          <w:p w:rsidR="000F3896" w:rsidRPr="0030568A" w:rsidRDefault="000F3896" w:rsidP="000F3896">
            <w:pPr>
              <w:rPr>
                <w:b/>
              </w:rPr>
            </w:pPr>
            <w:r w:rsidRPr="0030568A">
              <w:rPr>
                <w:b/>
              </w:rPr>
              <w:t>Độc lập - Tự do - Hạnh phúc</w:t>
            </w:r>
          </w:p>
          <w:p w:rsidR="000F3896" w:rsidRPr="00061D78" w:rsidRDefault="004158A6" w:rsidP="00F3698A">
            <w:pPr>
              <w:spacing w:before="120"/>
              <w:rPr>
                <w:i/>
                <w:sz w:val="26"/>
                <w:szCs w:val="26"/>
              </w:rPr>
            </w:pPr>
            <w:r w:rsidRPr="004158A6">
              <w:rPr>
                <w:b/>
                <w:noProof/>
                <w:sz w:val="30"/>
              </w:rPr>
              <w:pict>
                <v:line id="Straight Connector 1" o:spid="_x0000_s1027" style="position:absolute;left:0;text-align:left;z-index:251659264;visibility:visible;mso-width-relative:margin;mso-height-relative:margin" from="75.2pt,2pt" to="221.1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" strokecolor="black [3200]" strokeweight=".5pt">
                  <v:stroke joinstyle="miter"/>
                </v:line>
              </w:pict>
            </w:r>
            <w:r w:rsidR="00061D78">
              <w:rPr>
                <w:i/>
              </w:rPr>
              <w:t xml:space="preserve">                  </w:t>
            </w:r>
            <w:r w:rsidR="00AD4845">
              <w:rPr>
                <w:i/>
              </w:rPr>
              <w:t xml:space="preserve"> </w:t>
            </w:r>
            <w:r w:rsidR="00061D78">
              <w:rPr>
                <w:i/>
              </w:rPr>
              <w:t xml:space="preserve">    </w:t>
            </w:r>
            <w:r w:rsidR="00AD4845">
              <w:rPr>
                <w:i/>
              </w:rPr>
              <w:t xml:space="preserve"> </w:t>
            </w:r>
            <w:r w:rsidR="000F3896" w:rsidRPr="00061D78">
              <w:rPr>
                <w:i/>
                <w:sz w:val="26"/>
                <w:szCs w:val="26"/>
              </w:rPr>
              <w:t xml:space="preserve">Phú Thọ, ngày </w:t>
            </w:r>
            <w:r w:rsidR="00F3698A">
              <w:rPr>
                <w:i/>
                <w:sz w:val="26"/>
                <w:szCs w:val="26"/>
              </w:rPr>
              <w:t>05</w:t>
            </w:r>
            <w:r w:rsidR="007764B9" w:rsidRPr="00061D78">
              <w:rPr>
                <w:i/>
                <w:sz w:val="26"/>
                <w:szCs w:val="26"/>
              </w:rPr>
              <w:t xml:space="preserve"> </w:t>
            </w:r>
            <w:r w:rsidR="000F3896" w:rsidRPr="00061D78">
              <w:rPr>
                <w:i/>
                <w:sz w:val="26"/>
                <w:szCs w:val="26"/>
              </w:rPr>
              <w:t>tháng</w:t>
            </w:r>
            <w:r w:rsidR="00061D78">
              <w:rPr>
                <w:i/>
                <w:sz w:val="26"/>
                <w:szCs w:val="26"/>
              </w:rPr>
              <w:t xml:space="preserve"> 7</w:t>
            </w:r>
            <w:r w:rsidR="00336D21" w:rsidRPr="00061D78">
              <w:rPr>
                <w:i/>
                <w:sz w:val="26"/>
                <w:szCs w:val="26"/>
              </w:rPr>
              <w:t xml:space="preserve"> </w:t>
            </w:r>
            <w:r w:rsidR="00AF4BD6" w:rsidRPr="00061D78">
              <w:rPr>
                <w:i/>
                <w:sz w:val="26"/>
                <w:szCs w:val="26"/>
              </w:rPr>
              <w:t>năm 2016</w:t>
            </w:r>
          </w:p>
        </w:tc>
      </w:tr>
    </w:tbl>
    <w:p w:rsidR="000F3896" w:rsidRPr="0030568A" w:rsidRDefault="000F3896" w:rsidP="000F3896">
      <w:pPr>
        <w:rPr>
          <w:sz w:val="30"/>
        </w:rPr>
      </w:pPr>
    </w:p>
    <w:p w:rsidR="00491182" w:rsidRPr="0030568A" w:rsidRDefault="000F3896" w:rsidP="000F3896">
      <w:pPr>
        <w:jc w:val="left"/>
      </w:pPr>
      <w:r w:rsidRPr="0030568A">
        <w:rPr>
          <w:sz w:val="30"/>
        </w:rPr>
        <w:tab/>
      </w:r>
      <w:r w:rsidR="00C278FF">
        <w:rPr>
          <w:sz w:val="30"/>
        </w:rPr>
        <w:tab/>
      </w:r>
      <w:r w:rsidR="00C15C8A" w:rsidRPr="0030568A">
        <w:t xml:space="preserve">Kính gửi: </w:t>
      </w:r>
    </w:p>
    <w:p w:rsidR="00C15C8A" w:rsidRPr="0030568A" w:rsidRDefault="00F843CF" w:rsidP="00421B84">
      <w:pPr>
        <w:spacing w:before="100"/>
        <w:jc w:val="left"/>
      </w:pPr>
      <w:r>
        <w:tab/>
      </w:r>
      <w:r>
        <w:tab/>
        <w:t xml:space="preserve">      </w:t>
      </w:r>
      <w:r w:rsidR="00C278FF">
        <w:tab/>
      </w:r>
      <w:r w:rsidR="00C15C8A" w:rsidRPr="0030568A">
        <w:t xml:space="preserve">- Trưởng phòng </w:t>
      </w:r>
      <w:r w:rsidR="00E66FA5">
        <w:t>g</w:t>
      </w:r>
      <w:r w:rsidR="00C15C8A" w:rsidRPr="0030568A">
        <w:t xml:space="preserve">iáo dục và </w:t>
      </w:r>
      <w:r w:rsidR="00E66FA5">
        <w:t>đ</w:t>
      </w:r>
      <w:r w:rsidR="00C15C8A" w:rsidRPr="0030568A">
        <w:t>ào tạo huyện, thành, thị;</w:t>
      </w:r>
    </w:p>
    <w:p w:rsidR="00C15C8A" w:rsidRDefault="00F843CF" w:rsidP="000F3896">
      <w:pPr>
        <w:jc w:val="left"/>
      </w:pPr>
      <w:r>
        <w:tab/>
      </w:r>
      <w:r>
        <w:tab/>
        <w:t xml:space="preserve">      </w:t>
      </w:r>
      <w:r w:rsidR="00C278FF">
        <w:tab/>
      </w:r>
      <w:r w:rsidR="00C15C8A" w:rsidRPr="0030568A">
        <w:t xml:space="preserve">- </w:t>
      </w:r>
      <w:r w:rsidR="009A5408" w:rsidRPr="0030568A">
        <w:t xml:space="preserve">Hiệu trưởng </w:t>
      </w:r>
      <w:r w:rsidR="00E66FA5">
        <w:t>t</w:t>
      </w:r>
      <w:r w:rsidR="009A5408" w:rsidRPr="0030568A">
        <w:t xml:space="preserve">rường </w:t>
      </w:r>
      <w:r w:rsidR="00E66FA5">
        <w:t>t</w:t>
      </w:r>
      <w:r w:rsidR="009A5408" w:rsidRPr="0030568A">
        <w:t>rung học phổ thông</w:t>
      </w:r>
      <w:r>
        <w:t>, PTDTNT;</w:t>
      </w:r>
    </w:p>
    <w:p w:rsidR="001D734A" w:rsidRDefault="00F843CF" w:rsidP="00A63CB4">
      <w:pPr>
        <w:ind w:left="1440" w:firstLine="720"/>
        <w:jc w:val="left"/>
      </w:pPr>
      <w:r>
        <w:t>- Giám đốc trung tâm:</w:t>
      </w:r>
      <w:r w:rsidR="004742C3">
        <w:t xml:space="preserve"> </w:t>
      </w:r>
      <w:r>
        <w:t>GDTX tỉnh; GDNN</w:t>
      </w:r>
      <w:r w:rsidR="004742C3">
        <w:t>-</w:t>
      </w:r>
      <w:r>
        <w:t>GDTX</w:t>
      </w:r>
      <w:r w:rsidR="004742C3">
        <w:t xml:space="preserve"> huyện, </w:t>
      </w:r>
      <w:r w:rsidR="001D734A">
        <w:t xml:space="preserve">                                                                                                 </w:t>
      </w:r>
      <w:r w:rsidR="003D4743">
        <w:t xml:space="preserve">        </w:t>
      </w:r>
      <w:r w:rsidR="00FB1CAD">
        <w:t xml:space="preserve">         </w:t>
      </w:r>
      <w:r w:rsidR="004742C3">
        <w:t>thị</w:t>
      </w:r>
      <w:r w:rsidR="00C278FF">
        <w:t xml:space="preserve">, </w:t>
      </w:r>
      <w:r w:rsidR="004742C3">
        <w:t>thành</w:t>
      </w:r>
      <w:r>
        <w:t xml:space="preserve">; </w:t>
      </w:r>
      <w:r w:rsidR="004742C3">
        <w:t>Ngoại ngữ-Tin học</w:t>
      </w:r>
      <w:r>
        <w:t xml:space="preserve">;  </w:t>
      </w:r>
    </w:p>
    <w:p w:rsidR="00F843CF" w:rsidRPr="0030568A" w:rsidRDefault="00F843CF" w:rsidP="001D734A">
      <w:pPr>
        <w:ind w:left="720"/>
        <w:jc w:val="left"/>
      </w:pPr>
      <w:r>
        <w:t xml:space="preserve">               </w:t>
      </w:r>
      <w:r w:rsidR="001D734A">
        <w:t xml:space="preserve">     </w:t>
      </w:r>
      <w:r>
        <w:t xml:space="preserve"> - Trường Bồi dưỡng Nhà giáo và Cán bộ quản lý giáo dục.</w:t>
      </w:r>
    </w:p>
    <w:p w:rsidR="00C15C8A" w:rsidRPr="0030568A" w:rsidRDefault="00C15C8A" w:rsidP="000F3896">
      <w:pPr>
        <w:jc w:val="left"/>
      </w:pPr>
    </w:p>
    <w:p w:rsidR="00DF59B9" w:rsidRDefault="00C15C8A" w:rsidP="005D5841">
      <w:pPr>
        <w:spacing w:before="120"/>
        <w:jc w:val="both"/>
      </w:pPr>
      <w:r w:rsidRPr="0030568A">
        <w:tab/>
      </w:r>
      <w:r w:rsidR="00143448">
        <w:t>Ngay t</w:t>
      </w:r>
      <w:r w:rsidR="00D838A3">
        <w:t>ừ đầu năm học</w:t>
      </w:r>
      <w:r w:rsidR="0084048F">
        <w:t xml:space="preserve"> </w:t>
      </w:r>
      <w:r w:rsidR="005D5841">
        <w:t>201</w:t>
      </w:r>
      <w:r w:rsidR="00143448">
        <w:t>5</w:t>
      </w:r>
      <w:r w:rsidR="005D5841">
        <w:t>-201</w:t>
      </w:r>
      <w:r w:rsidR="00143448">
        <w:t>6</w:t>
      </w:r>
      <w:r w:rsidR="00DF59B9">
        <w:t xml:space="preserve">, Sở </w:t>
      </w:r>
      <w:r w:rsidR="005D5841">
        <w:t xml:space="preserve">Giáo dục và Đào tạo </w:t>
      </w:r>
      <w:r w:rsidR="00DF59B9">
        <w:t xml:space="preserve">đã </w:t>
      </w:r>
      <w:r w:rsidR="005D5841">
        <w:t>chỉ đạo quyết liệt và tăng cường công tác kiểm tra; đã</w:t>
      </w:r>
      <w:r w:rsidR="00DF59B9">
        <w:t xml:space="preserve"> xử lý đối với tổ chức, cá nhân vi phạm quy định về </w:t>
      </w:r>
      <w:r w:rsidR="005D5841">
        <w:t>dạy thêm, học thêm (</w:t>
      </w:r>
      <w:r w:rsidR="00DF59B9">
        <w:t>DTHT</w:t>
      </w:r>
      <w:r w:rsidR="005D5841">
        <w:t>)</w:t>
      </w:r>
      <w:r w:rsidR="00DF59B9">
        <w:t>. Tuy nhiên, tới thời điểm này, qua thanh tra, kiểm tra</w:t>
      </w:r>
      <w:r w:rsidR="00D838A3">
        <w:t xml:space="preserve"> và phản ánh của công dân</w:t>
      </w:r>
      <w:r w:rsidR="00DF59B9">
        <w:t xml:space="preserve">, </w:t>
      </w:r>
      <w:r w:rsidR="005D5841">
        <w:t>cho thấy:</w:t>
      </w:r>
      <w:r w:rsidR="00DF59B9">
        <w:t xml:space="preserve"> ở một số địa phương còn hiện tượng vi phạm quy định về việc DTHT;</w:t>
      </w:r>
    </w:p>
    <w:p w:rsidR="00A00E61" w:rsidRDefault="00A00E61" w:rsidP="005D5841">
      <w:pPr>
        <w:spacing w:before="120"/>
        <w:jc w:val="both"/>
      </w:pPr>
      <w:r>
        <w:tab/>
        <w:t>Căn cứ văn bản số 3179/BGDĐT-VP ngày 29/6/2016 của Bộ GD&amp;ĐT về việc “chấn chỉnh thực hiện kế hoạch thời gian năm học”</w:t>
      </w:r>
      <w:r w:rsidR="00FB1C61">
        <w:t>, trong đó có nội dung chỉ đạo về vấn đề DTDT</w:t>
      </w:r>
      <w:r>
        <w:t>;</w:t>
      </w:r>
    </w:p>
    <w:p w:rsidR="00562087" w:rsidRPr="0030568A" w:rsidRDefault="007619D4" w:rsidP="005D5841">
      <w:pPr>
        <w:spacing w:before="120"/>
        <w:ind w:firstLine="720"/>
        <w:jc w:val="both"/>
      </w:pPr>
      <w:r>
        <w:t xml:space="preserve">Nhằm </w:t>
      </w:r>
      <w:r w:rsidR="00D838A3">
        <w:t>tiếp tục</w:t>
      </w:r>
      <w:r w:rsidR="00562087">
        <w:t xml:space="preserve"> </w:t>
      </w:r>
      <w:r w:rsidR="00562087" w:rsidRPr="0030568A">
        <w:t xml:space="preserve">chấn chỉnh </w:t>
      </w:r>
      <w:r w:rsidR="00D838A3">
        <w:t xml:space="preserve">các vấn đề về </w:t>
      </w:r>
      <w:r>
        <w:t>DTHT</w:t>
      </w:r>
      <w:r w:rsidR="00562087" w:rsidRPr="0030568A">
        <w:t xml:space="preserve"> </w:t>
      </w:r>
      <w:r w:rsidR="00FB1C61">
        <w:t xml:space="preserve">và thực hiện khung thời gian </w:t>
      </w:r>
      <w:r w:rsidR="00B24444">
        <w:t xml:space="preserve">năm học </w:t>
      </w:r>
      <w:r w:rsidR="00D838A3">
        <w:t xml:space="preserve">trái quy định </w:t>
      </w:r>
      <w:r w:rsidR="00562087" w:rsidRPr="0030568A">
        <w:t xml:space="preserve">đối với các cơ sở giáo dục, </w:t>
      </w:r>
      <w:r w:rsidR="002362BF">
        <w:t xml:space="preserve">các </w:t>
      </w:r>
      <w:r w:rsidR="00562087" w:rsidRPr="0030568A">
        <w:t>tổ chức, cá nhân trên địa bàn tỉnh</w:t>
      </w:r>
      <w:r w:rsidR="00313389">
        <w:t xml:space="preserve"> Phú Thọ</w:t>
      </w:r>
      <w:r w:rsidR="00562087" w:rsidRPr="0030568A">
        <w:t xml:space="preserve">, Sở Giáo dục và Đào tạo yêu cầu các </w:t>
      </w:r>
      <w:r w:rsidR="00562087">
        <w:t>p</w:t>
      </w:r>
      <w:r w:rsidR="00562087" w:rsidRPr="0030568A">
        <w:t xml:space="preserve">hòng </w:t>
      </w:r>
      <w:r w:rsidR="00562087">
        <w:t>g</w:t>
      </w:r>
      <w:r w:rsidR="00562087" w:rsidRPr="0030568A">
        <w:t xml:space="preserve">iáo dục và </w:t>
      </w:r>
      <w:r w:rsidR="00562087">
        <w:t>đ</w:t>
      </w:r>
      <w:r w:rsidR="00562087" w:rsidRPr="0030568A">
        <w:t>ào tạo, các trường THPT</w:t>
      </w:r>
      <w:r w:rsidR="002B2E59">
        <w:t>, PTDTNT, các trung tâm GDTX</w:t>
      </w:r>
      <w:r w:rsidR="00430842">
        <w:t xml:space="preserve"> tỉnh</w:t>
      </w:r>
      <w:r w:rsidR="002B2E59">
        <w:t>, GDNN-GDTX, NN-TH</w:t>
      </w:r>
      <w:r w:rsidR="00562087" w:rsidRPr="0030568A">
        <w:t xml:space="preserve"> </w:t>
      </w:r>
      <w:r w:rsidR="002B2E59">
        <w:t>và trường Bồi dưỡng Nhà giáo và Cán bộ quản lý giáo dục</w:t>
      </w:r>
      <w:r w:rsidR="002B2E59" w:rsidRPr="0030568A">
        <w:t xml:space="preserve"> </w:t>
      </w:r>
      <w:r w:rsidR="002B2E59">
        <w:t xml:space="preserve">(các đơn vị giáo dục) </w:t>
      </w:r>
      <w:r w:rsidR="00562087" w:rsidRPr="0030568A">
        <w:t>trên địa bàn tỉnh thực hiện một số nội dung sau:</w:t>
      </w:r>
    </w:p>
    <w:p w:rsidR="00A00E61" w:rsidRDefault="00B5314C" w:rsidP="00A00E61">
      <w:pPr>
        <w:spacing w:before="120"/>
        <w:jc w:val="both"/>
      </w:pPr>
      <w:r>
        <w:tab/>
        <w:t xml:space="preserve">1. </w:t>
      </w:r>
      <w:r w:rsidR="00562087">
        <w:t>Tiếp tục tuyên truyền, quán triệt thực hiệ</w:t>
      </w:r>
      <w:r w:rsidR="008D6B0E">
        <w:t xml:space="preserve">n nghiêm các </w:t>
      </w:r>
      <w:r w:rsidR="00562087">
        <w:t xml:space="preserve">quy định </w:t>
      </w:r>
      <w:r w:rsidR="00430842">
        <w:t xml:space="preserve">tại </w:t>
      </w:r>
      <w:r w:rsidR="00562087" w:rsidRPr="0030568A">
        <w:t xml:space="preserve">Thông tư 17/2012/TT-BGDĐT ngày 16/5/2012 của Bộ Giáo dục và Đào tạo về </w:t>
      </w:r>
      <w:r w:rsidR="008D6B0E">
        <w:t xml:space="preserve">việc </w:t>
      </w:r>
      <w:r w:rsidR="00562087" w:rsidRPr="0030568A">
        <w:t xml:space="preserve">Ban hành Quy định dạy thêm, học thêm; Quyết định 34/2013/QĐ-UBND ngày 27/11/2013 của UBND tỉnh Phú Thọ về </w:t>
      </w:r>
      <w:r w:rsidR="008D6B0E">
        <w:t xml:space="preserve">việc </w:t>
      </w:r>
      <w:r w:rsidR="00562087" w:rsidRPr="0030568A">
        <w:t>Ban hành Quy định một số điểm cụ thể về dạy thêm, học thêm trên địa bàn tỉnh Phú Thọ</w:t>
      </w:r>
      <w:r w:rsidR="00562087">
        <w:t xml:space="preserve">; </w:t>
      </w:r>
      <w:r w:rsidR="00615611">
        <w:t xml:space="preserve">Chỉ thị 5105/CT-BGDĐT ngày 03/11/2014 của Bộ </w:t>
      </w:r>
      <w:r w:rsidR="008D6B0E" w:rsidRPr="0030568A">
        <w:t xml:space="preserve">Giáo dục và Đào tạo </w:t>
      </w:r>
      <w:r w:rsidR="00430842">
        <w:t>v</w:t>
      </w:r>
      <w:r w:rsidR="00615611">
        <w:t>ề chấn chỉnh tình trạng dạy thêm</w:t>
      </w:r>
      <w:r w:rsidR="00141917">
        <w:t>, học thêm</w:t>
      </w:r>
      <w:r w:rsidR="00615611">
        <w:t xml:space="preserve"> đối với </w:t>
      </w:r>
      <w:r w:rsidR="00141917">
        <w:t>giáo dục</w:t>
      </w:r>
      <w:r w:rsidR="00615611">
        <w:t xml:space="preserve"> tiểu họ</w:t>
      </w:r>
      <w:r w:rsidR="00FD1C4C">
        <w:t xml:space="preserve">c; </w:t>
      </w:r>
      <w:r w:rsidR="004742C3">
        <w:t>V</w:t>
      </w:r>
      <w:r w:rsidR="009A5408" w:rsidRPr="0030568A">
        <w:t xml:space="preserve">ăn </w:t>
      </w:r>
      <w:r w:rsidR="004742C3">
        <w:t xml:space="preserve">bản </w:t>
      </w:r>
      <w:r w:rsidR="009A5408" w:rsidRPr="0030568A">
        <w:t xml:space="preserve">số 443/BGDĐT-KHTC ngày 02/02/2016 của Bộ Giáo dục và Đào tạo về việc chấn chỉnh việc dạy thêm, học thêm và hoạt động thu, chi sai quy định; </w:t>
      </w:r>
      <w:r w:rsidR="00A00E61">
        <w:t>V</w:t>
      </w:r>
      <w:r w:rsidR="00A00E61" w:rsidRPr="0030568A">
        <w:t xml:space="preserve">ăn </w:t>
      </w:r>
      <w:r w:rsidR="00A00E61">
        <w:t xml:space="preserve">bản </w:t>
      </w:r>
      <w:r w:rsidR="00A00E61" w:rsidRPr="0030568A">
        <w:t>số 3</w:t>
      </w:r>
      <w:r w:rsidR="00A00E61">
        <w:t>179</w:t>
      </w:r>
      <w:r w:rsidR="00A00E61" w:rsidRPr="0030568A">
        <w:t>/BGDĐT-</w:t>
      </w:r>
      <w:r w:rsidR="00A00E61">
        <w:t xml:space="preserve"> VP</w:t>
      </w:r>
      <w:r w:rsidR="00A00E61" w:rsidRPr="0030568A">
        <w:t xml:space="preserve"> ngày </w:t>
      </w:r>
      <w:r w:rsidR="00A00E61">
        <w:t>29</w:t>
      </w:r>
      <w:r w:rsidR="00A00E61" w:rsidRPr="0030568A">
        <w:t>/</w:t>
      </w:r>
      <w:r w:rsidR="00A00E61">
        <w:t>6</w:t>
      </w:r>
      <w:r w:rsidR="00A00E61" w:rsidRPr="0030568A">
        <w:t xml:space="preserve">/2016 của Bộ Giáo dục và Đào tạo về việc chấn chỉnh </w:t>
      </w:r>
      <w:r w:rsidR="00A00E61">
        <w:t>thực hiện Kế hoạch thời gian năm học</w:t>
      </w:r>
      <w:r w:rsidR="00A00E61" w:rsidRPr="0030568A">
        <w:t xml:space="preserve">; </w:t>
      </w:r>
    </w:p>
    <w:p w:rsidR="00313389" w:rsidRDefault="008D6B0E" w:rsidP="00F06D4C">
      <w:pPr>
        <w:spacing w:before="120"/>
        <w:jc w:val="both"/>
      </w:pPr>
      <w:r>
        <w:lastRenderedPageBreak/>
        <w:tab/>
        <w:t xml:space="preserve">2. </w:t>
      </w:r>
      <w:r w:rsidR="001C3141">
        <w:t>Thực hiện nghiêm túc quy định về Kế hoạch thời gian năm học theo chỉ đạo của Sở GD&amp;ĐT; c</w:t>
      </w:r>
      <w:r w:rsidR="00317249">
        <w:t>hỉ thực hiện việc DTHT khi học sinh có nguyện vọng</w:t>
      </w:r>
      <w:r w:rsidR="001C3141">
        <w:t xml:space="preserve"> và chỉ</w:t>
      </w:r>
      <w:r w:rsidR="00317249">
        <w:t xml:space="preserve"> b</w:t>
      </w:r>
      <w:r w:rsidR="00E07C38">
        <w:t xml:space="preserve">ố trí giáo viên </w:t>
      </w:r>
      <w:r>
        <w:t xml:space="preserve">dạy thêm </w:t>
      </w:r>
      <w:r w:rsidR="001C3141">
        <w:t>khi</w:t>
      </w:r>
      <w:r>
        <w:t xml:space="preserve"> </w:t>
      </w:r>
      <w:r w:rsidR="00E07C38">
        <w:t>đảm bảo tiêu chuẩn</w:t>
      </w:r>
      <w:r w:rsidR="00B12F17">
        <w:t>,</w:t>
      </w:r>
      <w:r w:rsidR="00F06D4C">
        <w:t xml:space="preserve"> năng lực thực sự,</w:t>
      </w:r>
      <w:r w:rsidR="00B12F17">
        <w:t xml:space="preserve"> có tinh thần trách nhiệ</w:t>
      </w:r>
      <w:r w:rsidR="00B74686">
        <w:t>m</w:t>
      </w:r>
      <w:r w:rsidR="008863C0">
        <w:t xml:space="preserve"> cao, </w:t>
      </w:r>
      <w:r w:rsidR="00F06D4C">
        <w:t>tận tâm</w:t>
      </w:r>
      <w:r w:rsidR="008863C0">
        <w:t xml:space="preserve"> với nghề</w:t>
      </w:r>
      <w:r>
        <w:t xml:space="preserve"> và đã được cấp phép dạy thêm</w:t>
      </w:r>
      <w:r w:rsidR="008863C0">
        <w:t xml:space="preserve">; </w:t>
      </w:r>
    </w:p>
    <w:p w:rsidR="00DB339E" w:rsidRDefault="00DB339E" w:rsidP="00DB339E">
      <w:pPr>
        <w:spacing w:before="120"/>
        <w:jc w:val="both"/>
      </w:pPr>
      <w:r>
        <w:tab/>
        <w:t xml:space="preserve">3. </w:t>
      </w:r>
      <w:r w:rsidR="00704230">
        <w:t>K</w:t>
      </w:r>
      <w:r w:rsidR="00081B7D">
        <w:t>ế hoạch, giáo án dạy thêm của giáo viên phải cụ thể, chi tiết và được hiệu trưởng phê duyệt trước khi dạy</w:t>
      </w:r>
      <w:r w:rsidR="00704230">
        <w:t xml:space="preserve"> để đảm bảo hiệu quả của việc dạy DTHT </w:t>
      </w:r>
      <w:r w:rsidR="00FB0ACC">
        <w:t>nhằm</w:t>
      </w:r>
      <w:r w:rsidR="00704230">
        <w:t xml:space="preserve"> mục đích nâng cao chất lượng giáo dục thực sự trong mỗi nhà trường, gắn liền với chất lượng của các kỳ thi tuyển sinh, thi THPT quốc gia</w:t>
      </w:r>
      <w:r>
        <w:t>;</w:t>
      </w:r>
    </w:p>
    <w:p w:rsidR="00F06D4C" w:rsidRDefault="00DB339E" w:rsidP="00313389">
      <w:pPr>
        <w:spacing w:before="120"/>
        <w:ind w:firstLine="720"/>
        <w:jc w:val="both"/>
      </w:pPr>
      <w:r>
        <w:t>4</w:t>
      </w:r>
      <w:r w:rsidR="008D6B0E">
        <w:t>. T</w:t>
      </w:r>
      <w:r w:rsidR="00F06D4C">
        <w:t xml:space="preserve">hời gian học thêm </w:t>
      </w:r>
      <w:r w:rsidR="008D6B0E">
        <w:t xml:space="preserve">phải được sắp xếp </w:t>
      </w:r>
      <w:r w:rsidR="00F06D4C">
        <w:t>một cách</w:t>
      </w:r>
      <w:r w:rsidR="00C33CD2">
        <w:t xml:space="preserve"> </w:t>
      </w:r>
      <w:r w:rsidR="008D6B0E">
        <w:t xml:space="preserve">khoa học, </w:t>
      </w:r>
      <w:r w:rsidR="00C33CD2">
        <w:t>hợp lý</w:t>
      </w:r>
      <w:r w:rsidR="00081B7D">
        <w:t xml:space="preserve">, </w:t>
      </w:r>
      <w:r w:rsidR="00F06D4C">
        <w:t xml:space="preserve">tránh gây quá tải, </w:t>
      </w:r>
      <w:r w:rsidR="00C33CD2">
        <w:t xml:space="preserve">gây </w:t>
      </w:r>
      <w:r w:rsidR="00F06D4C">
        <w:t xml:space="preserve">áp lực cho học sinh và gia đình học sinh; </w:t>
      </w:r>
      <w:r w:rsidR="005A682A">
        <w:t>bố trí điều kiện tốt nhất về cơ sở vật chất cho học sinh tham gia họ</w:t>
      </w:r>
      <w:r w:rsidR="00FD1C4C">
        <w:t>c thêm,</w:t>
      </w:r>
      <w:r w:rsidR="005A682A">
        <w:t xml:space="preserve"> đồng thời thực hiện nghiêm túc quy định về sĩ số, thời lượng, mức thu, tỷ lệ chi;</w:t>
      </w:r>
    </w:p>
    <w:p w:rsidR="00713805" w:rsidRDefault="00713805" w:rsidP="00EB55B1">
      <w:pPr>
        <w:spacing w:before="120"/>
        <w:jc w:val="both"/>
      </w:pPr>
      <w:r>
        <w:tab/>
      </w:r>
      <w:r w:rsidR="00313389">
        <w:t>5</w:t>
      </w:r>
      <w:r>
        <w:t xml:space="preserve">. </w:t>
      </w:r>
      <w:r w:rsidR="00313389">
        <w:t xml:space="preserve">Việc bố trí thời gian, thời lượng </w:t>
      </w:r>
      <w:r>
        <w:t xml:space="preserve">dạy thêm trong hè phải đảm bảo cho học sinh nghỉ ít nhất 01 tháng (30 ngày liên tục); không dạy thêm đối với </w:t>
      </w:r>
      <w:r w:rsidR="00141917">
        <w:t>học sinh đầu cấp (</w:t>
      </w:r>
      <w:r w:rsidR="00141917" w:rsidRPr="00D838A3">
        <w:rPr>
          <w:i/>
        </w:rPr>
        <w:t>lớp 6, lớp 10 năm học 2016</w:t>
      </w:r>
      <w:r w:rsidR="006849FC" w:rsidRPr="00D838A3">
        <w:rPr>
          <w:i/>
        </w:rPr>
        <w:t xml:space="preserve"> </w:t>
      </w:r>
      <w:r w:rsidR="00141917" w:rsidRPr="00D838A3">
        <w:rPr>
          <w:i/>
        </w:rPr>
        <w:t>-</w:t>
      </w:r>
      <w:r w:rsidR="006849FC" w:rsidRPr="00D838A3">
        <w:rPr>
          <w:i/>
        </w:rPr>
        <w:t xml:space="preserve"> </w:t>
      </w:r>
      <w:r w:rsidR="00141917" w:rsidRPr="00D838A3">
        <w:rPr>
          <w:i/>
        </w:rPr>
        <w:t>2017 trước thời điểm khai giảng năm học mới</w:t>
      </w:r>
      <w:r w:rsidR="00FB1CAD">
        <w:t xml:space="preserve">), </w:t>
      </w:r>
      <w:r w:rsidR="00141917">
        <w:t xml:space="preserve">đối với </w:t>
      </w:r>
      <w:r>
        <w:t>học sinh đã được nhà trường tổ chức dạy 2 buổ</w:t>
      </w:r>
      <w:r w:rsidR="002B5D5F">
        <w:t>i/ngày</w:t>
      </w:r>
      <w:r w:rsidR="00FB1CAD">
        <w:t xml:space="preserve"> và </w:t>
      </w:r>
      <w:r>
        <w:t>học sinh tiểu họ</w:t>
      </w:r>
      <w:r w:rsidR="00210018">
        <w:t>c (</w:t>
      </w:r>
      <w:r w:rsidR="00141917" w:rsidRPr="00D838A3">
        <w:rPr>
          <w:i/>
        </w:rPr>
        <w:t>việc thực hiện tuần 0 theo thiết kế TV1-</w:t>
      </w:r>
      <w:r w:rsidR="00210018" w:rsidRPr="00D838A3">
        <w:rPr>
          <w:i/>
        </w:rPr>
        <w:t xml:space="preserve"> </w:t>
      </w:r>
      <w:r w:rsidR="00141917" w:rsidRPr="00D838A3">
        <w:rPr>
          <w:i/>
        </w:rPr>
        <w:t>CNGD không coi là dạy thêm</w:t>
      </w:r>
      <w:r w:rsidR="00210018">
        <w:t>)</w:t>
      </w:r>
      <w:r w:rsidR="00141917">
        <w:t>;</w:t>
      </w:r>
      <w:r w:rsidR="00210018">
        <w:t xml:space="preserve"> thực hiện </w:t>
      </w:r>
      <w:r w:rsidR="00317249">
        <w:t xml:space="preserve">nghiêm việc không tổ chức </w:t>
      </w:r>
      <w:r w:rsidR="00210018">
        <w:t>khảo sát học sinh đầu cấp;</w:t>
      </w:r>
    </w:p>
    <w:p w:rsidR="00A00E61" w:rsidRDefault="00A00E61" w:rsidP="00EB55B1">
      <w:pPr>
        <w:spacing w:before="120"/>
        <w:jc w:val="both"/>
      </w:pPr>
      <w:r>
        <w:tab/>
        <w:t xml:space="preserve">6. Việc </w:t>
      </w:r>
      <w:r w:rsidR="00704230">
        <w:t xml:space="preserve">thực hiện thời gian </w:t>
      </w:r>
      <w:r>
        <w:t>tựu trường đối với học sinh năm học 201</w:t>
      </w:r>
      <w:r w:rsidR="00704230">
        <w:t>6</w:t>
      </w:r>
      <w:r>
        <w:t>-201</w:t>
      </w:r>
      <w:r w:rsidR="00704230">
        <w:t>7</w:t>
      </w:r>
      <w:r>
        <w:t xml:space="preserve"> phải tuân thủ </w:t>
      </w:r>
      <w:r w:rsidR="00704230">
        <w:t>nghiêm túc</w:t>
      </w:r>
      <w:r>
        <w:t xml:space="preserve"> văn bản chỉ đạo của Sở Giáo dục và Đào tạo.</w:t>
      </w:r>
    </w:p>
    <w:p w:rsidR="00FF0124" w:rsidRPr="00333A58" w:rsidRDefault="00713805" w:rsidP="00EB55B1">
      <w:pPr>
        <w:spacing w:before="120"/>
        <w:jc w:val="both"/>
        <w:rPr>
          <w:rFonts w:cs="Times New Roman"/>
          <w:szCs w:val="28"/>
          <w:shd w:val="clear" w:color="auto" w:fill="FFFFFF"/>
        </w:rPr>
      </w:pPr>
      <w:r>
        <w:tab/>
      </w:r>
      <w:r w:rsidR="00071923" w:rsidRPr="00333A58">
        <w:t xml:space="preserve">Sở Giáo dục và Đào tạo </w:t>
      </w:r>
      <w:r w:rsidR="001D734A">
        <w:t xml:space="preserve">sẽ kiểm tra việc tổ chức, triển khai thực hiện các quy định về </w:t>
      </w:r>
      <w:r w:rsidR="00FB0ACC">
        <w:t>DTHT;</w:t>
      </w:r>
      <w:r w:rsidR="00922A03">
        <w:t xml:space="preserve"> </w:t>
      </w:r>
      <w:r w:rsidR="00FB0ACC">
        <w:t>thực hiện Khung kế hoạch thời gian năm học 2015-2016 và 2016-2017</w:t>
      </w:r>
      <w:r w:rsidR="003B7A9F">
        <w:t xml:space="preserve">; </w:t>
      </w:r>
      <w:r w:rsidR="00922A03">
        <w:t xml:space="preserve">thực </w:t>
      </w:r>
      <w:r w:rsidR="00FB0ACC">
        <w:t>hiện quy định về ngày tựu trường</w:t>
      </w:r>
      <w:r w:rsidR="00922A03">
        <w:t xml:space="preserve"> cho học sinh các cấp</w:t>
      </w:r>
      <w:r w:rsidR="00FB0ACC">
        <w:t xml:space="preserve"> </w:t>
      </w:r>
      <w:r w:rsidR="001D734A">
        <w:t xml:space="preserve">đối với các tổ chức, cá nhân trên địa bàn tỉnh và </w:t>
      </w:r>
      <w:r w:rsidR="006849FC">
        <w:t>kiên</w:t>
      </w:r>
      <w:r w:rsidR="00333A58" w:rsidRPr="00333A58">
        <w:rPr>
          <w:rFonts w:cs="Times New Roman"/>
          <w:szCs w:val="28"/>
          <w:shd w:val="clear" w:color="auto" w:fill="FFFFFF"/>
        </w:rPr>
        <w:t xml:space="preserve"> quyết xử lý </w:t>
      </w:r>
      <w:r w:rsidR="00D838A3">
        <w:rPr>
          <w:rFonts w:cs="Times New Roman"/>
          <w:szCs w:val="28"/>
          <w:shd w:val="clear" w:color="auto" w:fill="FFFFFF"/>
        </w:rPr>
        <w:t xml:space="preserve">đối với các </w:t>
      </w:r>
      <w:r w:rsidR="00333A58" w:rsidRPr="00333A58">
        <w:rPr>
          <w:rFonts w:cs="Times New Roman"/>
          <w:szCs w:val="28"/>
          <w:shd w:val="clear" w:color="auto" w:fill="FFFFFF"/>
        </w:rPr>
        <w:t>tập thể, cá nhân vi phạm quy định</w:t>
      </w:r>
      <w:r w:rsidR="00FB0ACC">
        <w:rPr>
          <w:rFonts w:cs="Times New Roman"/>
          <w:szCs w:val="28"/>
          <w:shd w:val="clear" w:color="auto" w:fill="FFFFFF"/>
        </w:rPr>
        <w:t xml:space="preserve"> về các nội dung trên</w:t>
      </w:r>
      <w:r w:rsidR="003B7A9F">
        <w:rPr>
          <w:rFonts w:cs="Times New Roman"/>
          <w:szCs w:val="28"/>
          <w:shd w:val="clear" w:color="auto" w:fill="FFFFFF"/>
        </w:rPr>
        <w:t>.</w:t>
      </w:r>
    </w:p>
    <w:p w:rsidR="00D0011C" w:rsidRPr="0030568A" w:rsidRDefault="00D0011C" w:rsidP="00EB55B1">
      <w:pPr>
        <w:spacing w:before="120"/>
        <w:jc w:val="both"/>
      </w:pPr>
      <w:r>
        <w:rPr>
          <w:rFonts w:cs="Times New Roman"/>
          <w:color w:val="000000"/>
          <w:szCs w:val="28"/>
          <w:shd w:val="clear" w:color="auto" w:fill="FFFFFF"/>
        </w:rPr>
        <w:tab/>
      </w:r>
      <w:r w:rsidR="00A63CB4" w:rsidRPr="00333A58">
        <w:t xml:space="preserve">Sở Giáo dục và Đào tạo </w:t>
      </w:r>
      <w:r w:rsidR="00A63CB4">
        <w:t>y</w:t>
      </w:r>
      <w:r w:rsidR="00B133A9">
        <w:rPr>
          <w:rFonts w:cs="Times New Roman"/>
          <w:color w:val="000000"/>
          <w:szCs w:val="28"/>
          <w:shd w:val="clear" w:color="auto" w:fill="FFFFFF"/>
        </w:rPr>
        <w:t xml:space="preserve">êu cầu </w:t>
      </w:r>
      <w:r w:rsidR="002B2E59">
        <w:rPr>
          <w:rFonts w:cs="Times New Roman"/>
          <w:color w:val="000000"/>
          <w:szCs w:val="28"/>
          <w:shd w:val="clear" w:color="auto" w:fill="FFFFFF"/>
        </w:rPr>
        <w:t>các đơn vị giáo dục</w:t>
      </w:r>
      <w:r w:rsidR="00B133A9">
        <w:rPr>
          <w:rFonts w:cs="Times New Roman"/>
          <w:color w:val="000000"/>
          <w:szCs w:val="28"/>
          <w:shd w:val="clear" w:color="auto" w:fill="FFFFFF"/>
        </w:rPr>
        <w:t xml:space="preserve"> nghiêm túc</w:t>
      </w:r>
      <w:r w:rsidR="007B226B">
        <w:rPr>
          <w:rFonts w:cs="Times New Roman"/>
          <w:color w:val="000000"/>
          <w:szCs w:val="28"/>
          <w:shd w:val="clear" w:color="auto" w:fill="FFFFFF"/>
        </w:rPr>
        <w:t xml:space="preserve"> thực hiện</w:t>
      </w:r>
      <w:r w:rsidR="007619D4">
        <w:rPr>
          <w:rFonts w:cs="Times New Roman"/>
          <w:color w:val="000000"/>
          <w:szCs w:val="28"/>
          <w:shd w:val="clear" w:color="auto" w:fill="FFFFFF"/>
        </w:rPr>
        <w:t xml:space="preserve">. </w:t>
      </w:r>
      <w:r w:rsidR="00B133A9">
        <w:rPr>
          <w:rFonts w:cs="Times New Roman"/>
          <w:color w:val="000000"/>
          <w:szCs w:val="28"/>
          <w:shd w:val="clear" w:color="auto" w:fill="FFFFFF"/>
        </w:rPr>
        <w:t xml:space="preserve">Trong quá trình triển khai, </w:t>
      </w:r>
      <w:r w:rsidR="00791F44">
        <w:rPr>
          <w:rFonts w:cs="Times New Roman"/>
          <w:color w:val="000000"/>
          <w:szCs w:val="28"/>
          <w:shd w:val="clear" w:color="auto" w:fill="FFFFFF"/>
        </w:rPr>
        <w:t xml:space="preserve">nếu </w:t>
      </w:r>
      <w:r w:rsidR="00B133A9">
        <w:rPr>
          <w:rFonts w:cs="Times New Roman"/>
          <w:color w:val="000000"/>
          <w:szCs w:val="28"/>
          <w:shd w:val="clear" w:color="auto" w:fill="FFFFFF"/>
        </w:rPr>
        <w:t>có vướng mắc</w:t>
      </w:r>
      <w:r w:rsidR="00D838A3">
        <w:rPr>
          <w:rFonts w:cs="Times New Roman"/>
          <w:color w:val="000000"/>
          <w:szCs w:val="28"/>
          <w:shd w:val="clear" w:color="auto" w:fill="FFFFFF"/>
        </w:rPr>
        <w:t xml:space="preserve">, phản ánh kịp thời </w:t>
      </w:r>
      <w:r w:rsidR="00B133A9">
        <w:rPr>
          <w:rFonts w:cs="Times New Roman"/>
          <w:color w:val="000000"/>
          <w:szCs w:val="28"/>
          <w:shd w:val="clear" w:color="auto" w:fill="FFFFFF"/>
        </w:rPr>
        <w:t>về Sở</w:t>
      </w:r>
      <w:r w:rsidR="00737458">
        <w:rPr>
          <w:rFonts w:cs="Times New Roman"/>
          <w:color w:val="000000"/>
          <w:szCs w:val="28"/>
          <w:shd w:val="clear" w:color="auto" w:fill="FFFFFF"/>
        </w:rPr>
        <w:t xml:space="preserve"> GD&amp;ĐT </w:t>
      </w:r>
      <w:r w:rsidR="00FD0642">
        <w:rPr>
          <w:rFonts w:cs="Times New Roman"/>
          <w:color w:val="000000"/>
          <w:szCs w:val="28"/>
          <w:shd w:val="clear" w:color="auto" w:fill="FFFFFF"/>
        </w:rPr>
        <w:t>(</w:t>
      </w:r>
      <w:r w:rsidR="00FD0642" w:rsidRPr="00313389">
        <w:rPr>
          <w:rFonts w:cs="Times New Roman"/>
          <w:i/>
          <w:color w:val="000000"/>
          <w:szCs w:val="28"/>
          <w:shd w:val="clear" w:color="auto" w:fill="FFFFFF"/>
        </w:rPr>
        <w:t>qua Thanh tra Sở</w:t>
      </w:r>
      <w:r w:rsidR="007619D4">
        <w:rPr>
          <w:rFonts w:cs="Times New Roman"/>
          <w:color w:val="000000"/>
          <w:szCs w:val="28"/>
          <w:shd w:val="clear" w:color="auto" w:fill="FFFFFF"/>
        </w:rPr>
        <w:t xml:space="preserve">), </w:t>
      </w:r>
      <w:r w:rsidR="00FD0642">
        <w:rPr>
          <w:rFonts w:cs="Times New Roman"/>
          <w:color w:val="000000"/>
          <w:szCs w:val="28"/>
          <w:shd w:val="clear" w:color="auto" w:fill="FFFFFF"/>
        </w:rPr>
        <w:t>số điện thoạ</w:t>
      </w:r>
      <w:r w:rsidR="00DB339E">
        <w:rPr>
          <w:rFonts w:cs="Times New Roman"/>
          <w:color w:val="000000"/>
          <w:szCs w:val="28"/>
          <w:shd w:val="clear" w:color="auto" w:fill="FFFFFF"/>
        </w:rPr>
        <w:t>i</w:t>
      </w:r>
      <w:r w:rsidR="00FD0642">
        <w:rPr>
          <w:rFonts w:cs="Times New Roman"/>
          <w:color w:val="000000"/>
          <w:szCs w:val="28"/>
          <w:shd w:val="clear" w:color="auto" w:fill="FFFFFF"/>
        </w:rPr>
        <w:t xml:space="preserve"> 02103.661.888.</w:t>
      </w:r>
    </w:p>
    <w:p w:rsidR="00E911AF" w:rsidRPr="0030568A" w:rsidRDefault="00E911AF" w:rsidP="00EB55B1">
      <w:pPr>
        <w:spacing w:before="12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33"/>
        <w:gridCol w:w="4655"/>
      </w:tblGrid>
      <w:tr w:rsidR="00E911AF" w:rsidRPr="0030568A" w:rsidTr="00E911AF">
        <w:tc>
          <w:tcPr>
            <w:tcW w:w="4899" w:type="dxa"/>
          </w:tcPr>
          <w:p w:rsidR="00E911AF" w:rsidRPr="0030568A" w:rsidRDefault="00E911AF" w:rsidP="00E911AF">
            <w:pPr>
              <w:jc w:val="both"/>
              <w:rPr>
                <w:b/>
                <w:i/>
                <w:sz w:val="24"/>
              </w:rPr>
            </w:pPr>
            <w:r w:rsidRPr="0030568A">
              <w:rPr>
                <w:b/>
                <w:i/>
                <w:sz w:val="24"/>
              </w:rPr>
              <w:t>Nơi nhận:</w:t>
            </w:r>
          </w:p>
          <w:p w:rsidR="007B226B" w:rsidRPr="0030568A" w:rsidRDefault="00E911AF" w:rsidP="00E911AF">
            <w:pPr>
              <w:jc w:val="both"/>
              <w:rPr>
                <w:sz w:val="22"/>
              </w:rPr>
            </w:pPr>
            <w:r w:rsidRPr="0030568A">
              <w:rPr>
                <w:sz w:val="22"/>
              </w:rPr>
              <w:t>- Như kính gửi (để thực hiện);</w:t>
            </w:r>
          </w:p>
          <w:p w:rsidR="00E911AF" w:rsidRDefault="00E911AF" w:rsidP="00E911AF">
            <w:pPr>
              <w:jc w:val="both"/>
              <w:rPr>
                <w:sz w:val="22"/>
              </w:rPr>
            </w:pPr>
            <w:r w:rsidRPr="0030568A">
              <w:rPr>
                <w:sz w:val="22"/>
              </w:rPr>
              <w:t>- Giám đốc Sở;</w:t>
            </w:r>
          </w:p>
          <w:p w:rsidR="007B226B" w:rsidRDefault="007B226B" w:rsidP="00E911AF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="004A1D5B">
              <w:rPr>
                <w:sz w:val="22"/>
              </w:rPr>
              <w:t>Các P</w:t>
            </w:r>
            <w:r>
              <w:rPr>
                <w:sz w:val="22"/>
              </w:rPr>
              <w:t>GĐ Sở</w:t>
            </w:r>
            <w:r w:rsidR="004A1D5B">
              <w:rPr>
                <w:sz w:val="22"/>
              </w:rPr>
              <w:t>;</w:t>
            </w:r>
          </w:p>
          <w:p w:rsidR="00F05692" w:rsidRPr="0030568A" w:rsidRDefault="00F05692" w:rsidP="00E911AF">
            <w:pPr>
              <w:jc w:val="both"/>
              <w:rPr>
                <w:sz w:val="22"/>
              </w:rPr>
            </w:pPr>
            <w:r>
              <w:rPr>
                <w:sz w:val="22"/>
              </w:rPr>
              <w:t>- Các phòng thuộc Sở;</w:t>
            </w:r>
          </w:p>
          <w:p w:rsidR="00E911AF" w:rsidRPr="0030568A" w:rsidRDefault="00E911AF" w:rsidP="00E911AF">
            <w:pPr>
              <w:jc w:val="both"/>
            </w:pPr>
            <w:r w:rsidRPr="0030568A">
              <w:rPr>
                <w:sz w:val="22"/>
              </w:rPr>
              <w:t xml:space="preserve">- Lưu: </w:t>
            </w:r>
            <w:r w:rsidR="00B56BBA" w:rsidRPr="0030568A">
              <w:rPr>
                <w:sz w:val="22"/>
              </w:rPr>
              <w:t xml:space="preserve">VT, </w:t>
            </w:r>
            <w:r w:rsidRPr="0030568A">
              <w:rPr>
                <w:sz w:val="22"/>
              </w:rPr>
              <w:t>TTr.</w:t>
            </w:r>
          </w:p>
        </w:tc>
        <w:tc>
          <w:tcPr>
            <w:tcW w:w="4900" w:type="dxa"/>
          </w:tcPr>
          <w:p w:rsidR="00E911AF" w:rsidRPr="0030568A" w:rsidRDefault="00B56BBA" w:rsidP="00FD0642">
            <w:pPr>
              <w:rPr>
                <w:b/>
              </w:rPr>
            </w:pPr>
            <w:r w:rsidRPr="0030568A">
              <w:rPr>
                <w:b/>
              </w:rPr>
              <w:t>GIÁM ĐỐC</w:t>
            </w:r>
          </w:p>
          <w:p w:rsidR="00E911AF" w:rsidRPr="0030568A" w:rsidRDefault="00E911AF" w:rsidP="00E911AF">
            <w:pPr>
              <w:spacing w:before="120"/>
              <w:rPr>
                <w:b/>
              </w:rPr>
            </w:pPr>
          </w:p>
          <w:p w:rsidR="00E911AF" w:rsidRPr="006B321E" w:rsidRDefault="006B321E" w:rsidP="00E911AF">
            <w:pPr>
              <w:spacing w:before="120"/>
              <w:rPr>
                <w:b/>
                <w:sz w:val="24"/>
                <w:szCs w:val="24"/>
              </w:rPr>
            </w:pPr>
            <w:r w:rsidRPr="006B321E">
              <w:rPr>
                <w:b/>
                <w:sz w:val="24"/>
                <w:szCs w:val="24"/>
              </w:rPr>
              <w:t>(Đã ký, đóng dấu)</w:t>
            </w:r>
          </w:p>
          <w:p w:rsidR="00B56BBA" w:rsidRPr="0030568A" w:rsidRDefault="00B56BBA" w:rsidP="00E911AF">
            <w:pPr>
              <w:spacing w:before="120"/>
              <w:rPr>
                <w:b/>
              </w:rPr>
            </w:pPr>
          </w:p>
          <w:p w:rsidR="00E911AF" w:rsidRPr="0030568A" w:rsidRDefault="007B226B" w:rsidP="00E911AF">
            <w:pPr>
              <w:spacing w:before="120"/>
            </w:pPr>
            <w:r>
              <w:rPr>
                <w:b/>
              </w:rPr>
              <w:t>Nguyễn Minh Tường</w:t>
            </w:r>
          </w:p>
        </w:tc>
      </w:tr>
    </w:tbl>
    <w:p w:rsidR="00B96E6E" w:rsidRPr="0030568A" w:rsidRDefault="00B96E6E" w:rsidP="00EB55B1">
      <w:pPr>
        <w:spacing w:before="120"/>
        <w:jc w:val="both"/>
      </w:pPr>
    </w:p>
    <w:p w:rsidR="00B96E6E" w:rsidRDefault="00B96E6E">
      <w:r>
        <w:br w:type="page"/>
      </w:r>
    </w:p>
    <w:sectPr w:rsidR="00B96E6E" w:rsidSect="003D4644">
      <w:footerReference w:type="default" r:id="rId7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8E8" w:rsidRDefault="00A118E8" w:rsidP="0037180C">
      <w:pPr>
        <w:spacing w:line="240" w:lineRule="auto"/>
      </w:pPr>
      <w:r>
        <w:separator/>
      </w:r>
    </w:p>
  </w:endnote>
  <w:endnote w:type="continuationSeparator" w:id="1">
    <w:p w:rsidR="00A118E8" w:rsidRDefault="00A118E8" w:rsidP="00371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63150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180C" w:rsidRDefault="004158A6">
        <w:pPr>
          <w:pStyle w:val="Footer"/>
          <w:jc w:val="right"/>
        </w:pPr>
        <w:r>
          <w:fldChar w:fldCharType="begin"/>
        </w:r>
        <w:r w:rsidR="0037180C">
          <w:instrText xml:space="preserve"> PAGE   \* MERGEFORMAT </w:instrText>
        </w:r>
        <w:r>
          <w:fldChar w:fldCharType="separate"/>
        </w:r>
        <w:r w:rsidR="006B321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7180C" w:rsidRDefault="003718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8E8" w:rsidRDefault="00A118E8" w:rsidP="0037180C">
      <w:pPr>
        <w:spacing w:line="240" w:lineRule="auto"/>
      </w:pPr>
      <w:r>
        <w:separator/>
      </w:r>
    </w:p>
  </w:footnote>
  <w:footnote w:type="continuationSeparator" w:id="1">
    <w:p w:rsidR="00A118E8" w:rsidRDefault="00A118E8" w:rsidP="003718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3896"/>
    <w:rsid w:val="00001A49"/>
    <w:rsid w:val="0000273C"/>
    <w:rsid w:val="00022907"/>
    <w:rsid w:val="00026DA9"/>
    <w:rsid w:val="00033BBC"/>
    <w:rsid w:val="00061D78"/>
    <w:rsid w:val="00064510"/>
    <w:rsid w:val="00071923"/>
    <w:rsid w:val="00080D68"/>
    <w:rsid w:val="00081B7D"/>
    <w:rsid w:val="000836F2"/>
    <w:rsid w:val="00083C60"/>
    <w:rsid w:val="000A0399"/>
    <w:rsid w:val="000B3C36"/>
    <w:rsid w:val="000D35E9"/>
    <w:rsid w:val="000E71B3"/>
    <w:rsid w:val="000F3896"/>
    <w:rsid w:val="00126EAF"/>
    <w:rsid w:val="00141917"/>
    <w:rsid w:val="00143448"/>
    <w:rsid w:val="00151217"/>
    <w:rsid w:val="0017076E"/>
    <w:rsid w:val="00197FB2"/>
    <w:rsid w:val="001A3E35"/>
    <w:rsid w:val="001A5C68"/>
    <w:rsid w:val="001C3141"/>
    <w:rsid w:val="001C37CF"/>
    <w:rsid w:val="001D1C3E"/>
    <w:rsid w:val="001D734A"/>
    <w:rsid w:val="001D7503"/>
    <w:rsid w:val="00210018"/>
    <w:rsid w:val="002362BF"/>
    <w:rsid w:val="002423F7"/>
    <w:rsid w:val="00252DFB"/>
    <w:rsid w:val="00263493"/>
    <w:rsid w:val="00281CBD"/>
    <w:rsid w:val="002872D6"/>
    <w:rsid w:val="002B2E59"/>
    <w:rsid w:val="002B5D5F"/>
    <w:rsid w:val="002D52DB"/>
    <w:rsid w:val="003017B4"/>
    <w:rsid w:val="00302453"/>
    <w:rsid w:val="0030568A"/>
    <w:rsid w:val="00313389"/>
    <w:rsid w:val="00313D67"/>
    <w:rsid w:val="00317249"/>
    <w:rsid w:val="00321C97"/>
    <w:rsid w:val="00333A58"/>
    <w:rsid w:val="00336D21"/>
    <w:rsid w:val="00355F0F"/>
    <w:rsid w:val="0036613A"/>
    <w:rsid w:val="0037180C"/>
    <w:rsid w:val="003721A5"/>
    <w:rsid w:val="003A3DB6"/>
    <w:rsid w:val="003B0A74"/>
    <w:rsid w:val="003B2340"/>
    <w:rsid w:val="003B7A9F"/>
    <w:rsid w:val="003C2A5D"/>
    <w:rsid w:val="003C5071"/>
    <w:rsid w:val="003D28C2"/>
    <w:rsid w:val="003D4644"/>
    <w:rsid w:val="003D4743"/>
    <w:rsid w:val="003D6672"/>
    <w:rsid w:val="003F44A9"/>
    <w:rsid w:val="003F6492"/>
    <w:rsid w:val="00405C25"/>
    <w:rsid w:val="004158A6"/>
    <w:rsid w:val="00421B84"/>
    <w:rsid w:val="00422B2B"/>
    <w:rsid w:val="00430842"/>
    <w:rsid w:val="00432964"/>
    <w:rsid w:val="00446267"/>
    <w:rsid w:val="00465FF9"/>
    <w:rsid w:val="00467773"/>
    <w:rsid w:val="004742C3"/>
    <w:rsid w:val="00491182"/>
    <w:rsid w:val="004A1D5B"/>
    <w:rsid w:val="004C05AB"/>
    <w:rsid w:val="004E5B64"/>
    <w:rsid w:val="005019BD"/>
    <w:rsid w:val="00531C72"/>
    <w:rsid w:val="00535C50"/>
    <w:rsid w:val="00547236"/>
    <w:rsid w:val="00547459"/>
    <w:rsid w:val="00562087"/>
    <w:rsid w:val="005A42A6"/>
    <w:rsid w:val="005A4C7E"/>
    <w:rsid w:val="005A682A"/>
    <w:rsid w:val="005D0CBA"/>
    <w:rsid w:val="005D5841"/>
    <w:rsid w:val="005F5640"/>
    <w:rsid w:val="00615611"/>
    <w:rsid w:val="00616FBE"/>
    <w:rsid w:val="00673CE7"/>
    <w:rsid w:val="006849FC"/>
    <w:rsid w:val="00690E60"/>
    <w:rsid w:val="006A2090"/>
    <w:rsid w:val="006A6D7B"/>
    <w:rsid w:val="006B321E"/>
    <w:rsid w:val="006B7BD0"/>
    <w:rsid w:val="006B7F49"/>
    <w:rsid w:val="006D63BB"/>
    <w:rsid w:val="00704230"/>
    <w:rsid w:val="007047A3"/>
    <w:rsid w:val="00711008"/>
    <w:rsid w:val="00713805"/>
    <w:rsid w:val="00716AEC"/>
    <w:rsid w:val="007227CB"/>
    <w:rsid w:val="00732862"/>
    <w:rsid w:val="00737458"/>
    <w:rsid w:val="0075070F"/>
    <w:rsid w:val="00756C4A"/>
    <w:rsid w:val="007619D4"/>
    <w:rsid w:val="00770912"/>
    <w:rsid w:val="007764B9"/>
    <w:rsid w:val="00791F44"/>
    <w:rsid w:val="007A0C0D"/>
    <w:rsid w:val="007B226B"/>
    <w:rsid w:val="007D42E8"/>
    <w:rsid w:val="007F5F1E"/>
    <w:rsid w:val="00805B1A"/>
    <w:rsid w:val="008145D5"/>
    <w:rsid w:val="008152AC"/>
    <w:rsid w:val="00831D1A"/>
    <w:rsid w:val="0084048F"/>
    <w:rsid w:val="00841E97"/>
    <w:rsid w:val="0087382D"/>
    <w:rsid w:val="008840C0"/>
    <w:rsid w:val="0088496A"/>
    <w:rsid w:val="008863C0"/>
    <w:rsid w:val="008C2DFE"/>
    <w:rsid w:val="008D5721"/>
    <w:rsid w:val="008D6B0E"/>
    <w:rsid w:val="008E5090"/>
    <w:rsid w:val="008E6741"/>
    <w:rsid w:val="00922A03"/>
    <w:rsid w:val="00942BFB"/>
    <w:rsid w:val="00961551"/>
    <w:rsid w:val="0096724E"/>
    <w:rsid w:val="009748B9"/>
    <w:rsid w:val="009A33C2"/>
    <w:rsid w:val="009A5408"/>
    <w:rsid w:val="00A00E61"/>
    <w:rsid w:val="00A118E8"/>
    <w:rsid w:val="00A27C68"/>
    <w:rsid w:val="00A54E85"/>
    <w:rsid w:val="00A63CB4"/>
    <w:rsid w:val="00A65731"/>
    <w:rsid w:val="00A8291C"/>
    <w:rsid w:val="00AA7A9F"/>
    <w:rsid w:val="00AB2E4E"/>
    <w:rsid w:val="00AC4319"/>
    <w:rsid w:val="00AD4845"/>
    <w:rsid w:val="00AE0FAF"/>
    <w:rsid w:val="00AE6474"/>
    <w:rsid w:val="00AE7C2E"/>
    <w:rsid w:val="00AF4BD6"/>
    <w:rsid w:val="00B123B3"/>
    <w:rsid w:val="00B12F17"/>
    <w:rsid w:val="00B133A9"/>
    <w:rsid w:val="00B141A8"/>
    <w:rsid w:val="00B1778F"/>
    <w:rsid w:val="00B24444"/>
    <w:rsid w:val="00B44662"/>
    <w:rsid w:val="00B5314C"/>
    <w:rsid w:val="00B56BBA"/>
    <w:rsid w:val="00B61532"/>
    <w:rsid w:val="00B74686"/>
    <w:rsid w:val="00B768F8"/>
    <w:rsid w:val="00B96E6E"/>
    <w:rsid w:val="00BC0A74"/>
    <w:rsid w:val="00BF13BD"/>
    <w:rsid w:val="00C15C8A"/>
    <w:rsid w:val="00C21289"/>
    <w:rsid w:val="00C278FF"/>
    <w:rsid w:val="00C33CD2"/>
    <w:rsid w:val="00C40E4F"/>
    <w:rsid w:val="00C42023"/>
    <w:rsid w:val="00C906E9"/>
    <w:rsid w:val="00CB6F01"/>
    <w:rsid w:val="00CE4A73"/>
    <w:rsid w:val="00D0011C"/>
    <w:rsid w:val="00D1251F"/>
    <w:rsid w:val="00D16732"/>
    <w:rsid w:val="00D218A0"/>
    <w:rsid w:val="00D30AFF"/>
    <w:rsid w:val="00D77BED"/>
    <w:rsid w:val="00D829AB"/>
    <w:rsid w:val="00D838A3"/>
    <w:rsid w:val="00D843EE"/>
    <w:rsid w:val="00D870C4"/>
    <w:rsid w:val="00D96690"/>
    <w:rsid w:val="00DA7714"/>
    <w:rsid w:val="00DB339E"/>
    <w:rsid w:val="00DB3968"/>
    <w:rsid w:val="00DE5EC4"/>
    <w:rsid w:val="00DF59B9"/>
    <w:rsid w:val="00E07C38"/>
    <w:rsid w:val="00E20037"/>
    <w:rsid w:val="00E36BD2"/>
    <w:rsid w:val="00E62BED"/>
    <w:rsid w:val="00E66FA5"/>
    <w:rsid w:val="00E81DCD"/>
    <w:rsid w:val="00E911AF"/>
    <w:rsid w:val="00EA0544"/>
    <w:rsid w:val="00EA334C"/>
    <w:rsid w:val="00EA340B"/>
    <w:rsid w:val="00EA4E91"/>
    <w:rsid w:val="00EA6FA1"/>
    <w:rsid w:val="00EB55B1"/>
    <w:rsid w:val="00EB6C24"/>
    <w:rsid w:val="00EC736F"/>
    <w:rsid w:val="00ED34B5"/>
    <w:rsid w:val="00ED433F"/>
    <w:rsid w:val="00EE4B43"/>
    <w:rsid w:val="00F05692"/>
    <w:rsid w:val="00F06D4C"/>
    <w:rsid w:val="00F3698A"/>
    <w:rsid w:val="00F40BC7"/>
    <w:rsid w:val="00F72094"/>
    <w:rsid w:val="00F72363"/>
    <w:rsid w:val="00F843CF"/>
    <w:rsid w:val="00F8719C"/>
    <w:rsid w:val="00FB0ACC"/>
    <w:rsid w:val="00FB14F8"/>
    <w:rsid w:val="00FB1C61"/>
    <w:rsid w:val="00FB1CAD"/>
    <w:rsid w:val="00FB4F80"/>
    <w:rsid w:val="00FD0642"/>
    <w:rsid w:val="00FD1C4C"/>
    <w:rsid w:val="00FE2BF3"/>
    <w:rsid w:val="00FE3101"/>
    <w:rsid w:val="00FE402C"/>
    <w:rsid w:val="00FE6D81"/>
    <w:rsid w:val="00FF0124"/>
    <w:rsid w:val="00FF5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89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273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3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3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18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80C"/>
  </w:style>
  <w:style w:type="paragraph" w:styleId="Footer">
    <w:name w:val="footer"/>
    <w:basedOn w:val="Normal"/>
    <w:link w:val="FooterChar"/>
    <w:uiPriority w:val="99"/>
    <w:unhideWhenUsed/>
    <w:rsid w:val="003718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80C"/>
  </w:style>
  <w:style w:type="paragraph" w:styleId="ListParagraph">
    <w:name w:val="List Paragraph"/>
    <w:basedOn w:val="Normal"/>
    <w:uiPriority w:val="34"/>
    <w:qFormat/>
    <w:rsid w:val="00B531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9D57B-6955-420F-B6DD-7A554AC4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 bui</dc:creator>
  <cp:lastModifiedBy>PhuTho</cp:lastModifiedBy>
  <cp:revision>62</cp:revision>
  <cp:lastPrinted>2016-07-05T03:35:00Z</cp:lastPrinted>
  <dcterms:created xsi:type="dcterms:W3CDTF">2016-06-23T03:59:00Z</dcterms:created>
  <dcterms:modified xsi:type="dcterms:W3CDTF">2016-07-05T08:15:00Z</dcterms:modified>
</cp:coreProperties>
</file>