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BAE" w:rsidRPr="00645140" w:rsidRDefault="00726BAE" w:rsidP="00726BAE">
      <w:pPr>
        <w:rPr>
          <w:b/>
          <w:bCs/>
        </w:rPr>
      </w:pPr>
      <w:r w:rsidRPr="00795872">
        <w:rPr>
          <w:sz w:val="26"/>
          <w:szCs w:val="26"/>
        </w:rPr>
        <w:t>UBND TỈNH THÁI NGUYÊN</w:t>
      </w:r>
      <w:r w:rsidRPr="00645140">
        <w:t xml:space="preserve">  </w:t>
      </w:r>
      <w:r>
        <w:t xml:space="preserve">    </w:t>
      </w:r>
      <w:r w:rsidRPr="00795872">
        <w:rPr>
          <w:b/>
          <w:bCs/>
          <w:sz w:val="26"/>
          <w:szCs w:val="26"/>
        </w:rPr>
        <w:t>CỘNG HÒA XÃ HỘI CHỦ NGHĨA VIỆT NAM</w:t>
      </w:r>
    </w:p>
    <w:p w:rsidR="00726BAE" w:rsidRPr="00136382" w:rsidRDefault="00726BAE" w:rsidP="00726BAE">
      <w:r w:rsidRPr="00136382">
        <w:rPr>
          <w:b/>
          <w:bCs/>
          <w:sz w:val="26"/>
          <w:szCs w:val="26"/>
        </w:rPr>
        <w:t>SỞ GIÁO DỤC VÀ ĐÀO TẠO</w:t>
      </w:r>
      <w:r w:rsidRPr="00136382">
        <w:t xml:space="preserve">      </w:t>
      </w:r>
      <w:r w:rsidRPr="00136382">
        <w:rPr>
          <w:b/>
        </w:rPr>
        <w:t xml:space="preserve">             </w:t>
      </w:r>
      <w:r>
        <w:rPr>
          <w:b/>
          <w:lang w:val="en-US"/>
        </w:rPr>
        <w:t xml:space="preserve">    </w:t>
      </w:r>
      <w:r w:rsidRPr="008775CA">
        <w:rPr>
          <w:b/>
          <w:sz w:val="26"/>
        </w:rPr>
        <w:t>Độc lập – Tự do – Hạnh phúc</w:t>
      </w:r>
    </w:p>
    <w:p w:rsidR="00726BAE" w:rsidRPr="00136382" w:rsidRDefault="00217DFA" w:rsidP="00726BAE">
      <w:r w:rsidRPr="00217DFA">
        <w:rPr>
          <w:noProof/>
        </w:rPr>
        <w:pict>
          <v:line id="_x0000_s1026" style="position:absolute;z-index:251660288" from="245pt,1.3pt" to="396.95pt,1.3pt"/>
        </w:pict>
      </w:r>
      <w:r w:rsidRPr="00217DFA">
        <w:rPr>
          <w:noProof/>
        </w:rPr>
        <w:pict>
          <v:line id="_x0000_s1027" style="position:absolute;z-index:251661312" from="41.5pt,3.55pt" to="111.5pt,3.55pt"/>
        </w:pict>
      </w:r>
    </w:p>
    <w:p w:rsidR="00726BAE" w:rsidRPr="00646509" w:rsidRDefault="00726BAE" w:rsidP="00133755">
      <w:pPr>
        <w:spacing w:after="120"/>
        <w:rPr>
          <w:i/>
          <w:iCs/>
          <w:lang w:val="en-US"/>
        </w:rPr>
      </w:pPr>
      <w:r w:rsidRPr="00136382">
        <w:rPr>
          <w:sz w:val="26"/>
          <w:szCs w:val="26"/>
        </w:rPr>
        <w:t xml:space="preserve"> </w:t>
      </w:r>
      <w:r w:rsidRPr="001165E2">
        <w:t>Số:</w:t>
      </w:r>
      <w:r>
        <w:rPr>
          <w:lang w:val="en-US"/>
        </w:rPr>
        <w:t xml:space="preserve">              </w:t>
      </w:r>
      <w:r w:rsidRPr="001165E2">
        <w:t>/SGDĐT-KTKĐCL</w:t>
      </w:r>
      <w:r>
        <w:t xml:space="preserve">          </w:t>
      </w:r>
      <w:r w:rsidRPr="00136382">
        <w:t xml:space="preserve"> </w:t>
      </w:r>
      <w:r w:rsidR="008775CA">
        <w:rPr>
          <w:lang w:val="en-US"/>
        </w:rPr>
        <w:t xml:space="preserve">      </w:t>
      </w:r>
      <w:r w:rsidRPr="008775CA">
        <w:rPr>
          <w:i/>
          <w:iCs/>
          <w:sz w:val="28"/>
          <w:szCs w:val="26"/>
        </w:rPr>
        <w:t xml:space="preserve">Thái Nguyên, ngày </w:t>
      </w:r>
      <w:r w:rsidRPr="008775CA">
        <w:rPr>
          <w:i/>
          <w:iCs/>
          <w:sz w:val="28"/>
          <w:szCs w:val="26"/>
          <w:lang w:val="en-US"/>
        </w:rPr>
        <w:t xml:space="preserve">     </w:t>
      </w:r>
      <w:r w:rsidR="007E59C1" w:rsidRPr="008775CA">
        <w:rPr>
          <w:i/>
          <w:iCs/>
          <w:sz w:val="28"/>
          <w:szCs w:val="26"/>
          <w:lang w:val="en-US"/>
        </w:rPr>
        <w:t xml:space="preserve"> </w:t>
      </w:r>
      <w:r w:rsidRPr="008775CA">
        <w:rPr>
          <w:i/>
          <w:iCs/>
          <w:sz w:val="28"/>
          <w:szCs w:val="26"/>
          <w:lang w:val="en-US"/>
        </w:rPr>
        <w:t xml:space="preserve">  </w:t>
      </w:r>
      <w:r w:rsidRPr="008775CA">
        <w:rPr>
          <w:i/>
          <w:iCs/>
          <w:sz w:val="28"/>
          <w:szCs w:val="26"/>
        </w:rPr>
        <w:t xml:space="preserve">tháng  </w:t>
      </w:r>
      <w:r w:rsidR="006C3B99" w:rsidRPr="008775CA">
        <w:rPr>
          <w:i/>
          <w:iCs/>
          <w:sz w:val="28"/>
          <w:szCs w:val="26"/>
          <w:lang w:val="en-US"/>
        </w:rPr>
        <w:t>3</w:t>
      </w:r>
      <w:r w:rsidRPr="008775CA">
        <w:rPr>
          <w:i/>
          <w:iCs/>
          <w:sz w:val="28"/>
          <w:szCs w:val="26"/>
        </w:rPr>
        <w:t xml:space="preserve"> năm 20</w:t>
      </w:r>
      <w:r w:rsidRPr="008775CA">
        <w:rPr>
          <w:i/>
          <w:iCs/>
          <w:sz w:val="28"/>
          <w:szCs w:val="26"/>
          <w:lang w:val="en-US"/>
        </w:rPr>
        <w:t>20</w:t>
      </w:r>
    </w:p>
    <w:p w:rsidR="00917E02" w:rsidRDefault="00726BAE" w:rsidP="00917E02">
      <w:pPr>
        <w:rPr>
          <w:lang w:val="en-US"/>
        </w:rPr>
      </w:pPr>
      <w:r>
        <w:t xml:space="preserve"> </w:t>
      </w:r>
      <w:r w:rsidRPr="00D75FC0">
        <w:t>V/</w:t>
      </w:r>
      <w:r w:rsidRPr="00C9431E">
        <w:t>v</w:t>
      </w:r>
      <w:r>
        <w:rPr>
          <w:lang w:val="en-US"/>
        </w:rPr>
        <w:t>:</w:t>
      </w:r>
      <w:r w:rsidRPr="00C9431E">
        <w:t xml:space="preserve"> </w:t>
      </w:r>
      <w:r w:rsidR="00917E02">
        <w:rPr>
          <w:lang w:val="en-US"/>
        </w:rPr>
        <w:t>chuẩn bị sẵn sàng hạ tầng cho</w:t>
      </w:r>
    </w:p>
    <w:p w:rsidR="0045694C" w:rsidRDefault="00917E02" w:rsidP="00917E02">
      <w:pPr>
        <w:rPr>
          <w:lang w:val="en-US"/>
        </w:rPr>
      </w:pPr>
      <w:proofErr w:type="gramStart"/>
      <w:r>
        <w:rPr>
          <w:lang w:val="en-US"/>
        </w:rPr>
        <w:t>việc</w:t>
      </w:r>
      <w:proofErr w:type="gramEnd"/>
      <w:r>
        <w:rPr>
          <w:lang w:val="en-US"/>
        </w:rPr>
        <w:t xml:space="preserve"> </w:t>
      </w:r>
      <w:r w:rsidR="005B5299">
        <w:rPr>
          <w:lang w:val="en-US"/>
        </w:rPr>
        <w:t xml:space="preserve">tổ chức dạy – học </w:t>
      </w:r>
      <w:r w:rsidR="00966350">
        <w:rPr>
          <w:lang w:val="en-US"/>
        </w:rPr>
        <w:t>qua internet</w:t>
      </w:r>
      <w:r w:rsidR="0045694C">
        <w:rPr>
          <w:lang w:val="en-US"/>
        </w:rPr>
        <w:t xml:space="preserve"> và</w:t>
      </w:r>
    </w:p>
    <w:p w:rsidR="00E25FF9" w:rsidRDefault="0045694C" w:rsidP="00E25FF9">
      <w:pPr>
        <w:rPr>
          <w:lang w:val="en-US"/>
        </w:rPr>
      </w:pPr>
      <w:proofErr w:type="gramStart"/>
      <w:r>
        <w:rPr>
          <w:lang w:val="en-US"/>
        </w:rPr>
        <w:t>hướng</w:t>
      </w:r>
      <w:proofErr w:type="gramEnd"/>
      <w:r>
        <w:rPr>
          <w:lang w:val="en-US"/>
        </w:rPr>
        <w:t xml:space="preserve"> dẫn học sinh học </w:t>
      </w:r>
      <w:r w:rsidR="00E25FF9">
        <w:rPr>
          <w:lang w:val="en-US"/>
        </w:rPr>
        <w:t>qua</w:t>
      </w:r>
      <w:r>
        <w:rPr>
          <w:lang w:val="en-US"/>
        </w:rPr>
        <w:t xml:space="preserve"> </w:t>
      </w:r>
      <w:r w:rsidR="00E25FF9">
        <w:rPr>
          <w:lang w:val="en-US"/>
        </w:rPr>
        <w:t>truyền hình.</w:t>
      </w:r>
    </w:p>
    <w:p w:rsidR="00726BAE" w:rsidRPr="00D75FC0" w:rsidRDefault="00726BAE" w:rsidP="00133755">
      <w:r>
        <w:rPr>
          <w:lang w:val="en-US"/>
        </w:rPr>
        <w:t>.</w:t>
      </w:r>
    </w:p>
    <w:p w:rsidR="00726BAE" w:rsidRPr="00136382" w:rsidRDefault="00726BAE" w:rsidP="00726BAE">
      <w:r w:rsidRPr="00136382">
        <w:tab/>
        <w:t xml:space="preserve">       </w:t>
      </w:r>
    </w:p>
    <w:p w:rsidR="00726BAE" w:rsidRPr="00927A48" w:rsidRDefault="00726BAE" w:rsidP="00726BAE">
      <w:pPr>
        <w:spacing w:line="276" w:lineRule="auto"/>
        <w:ind w:left="2127"/>
        <w:rPr>
          <w:sz w:val="28"/>
          <w:szCs w:val="28"/>
          <w:lang w:val="en-US"/>
        </w:rPr>
      </w:pPr>
      <w:r w:rsidRPr="00927A48">
        <w:rPr>
          <w:sz w:val="28"/>
          <w:szCs w:val="28"/>
        </w:rPr>
        <w:t>Kính gửi:</w:t>
      </w:r>
      <w:r w:rsidRPr="00927A48">
        <w:rPr>
          <w:sz w:val="28"/>
          <w:szCs w:val="28"/>
          <w:lang w:val="en-US"/>
        </w:rPr>
        <w:t xml:space="preserve"> </w:t>
      </w:r>
      <w:r w:rsidRPr="00927A48">
        <w:rPr>
          <w:sz w:val="28"/>
          <w:szCs w:val="28"/>
          <w:lang w:val="en-US"/>
        </w:rPr>
        <w:tab/>
        <w:t xml:space="preserve"> - Phòng GDĐT các huyện (TP, TX); </w:t>
      </w:r>
    </w:p>
    <w:p w:rsidR="00726BAE" w:rsidRPr="00927A48" w:rsidRDefault="00726BAE" w:rsidP="00726BAE">
      <w:pPr>
        <w:spacing w:line="276" w:lineRule="auto"/>
        <w:ind w:left="3686"/>
        <w:rPr>
          <w:sz w:val="28"/>
          <w:szCs w:val="28"/>
          <w:lang w:val="en-US"/>
        </w:rPr>
      </w:pPr>
      <w:r w:rsidRPr="00927A48">
        <w:rPr>
          <w:sz w:val="28"/>
          <w:szCs w:val="28"/>
          <w:lang w:val="en-US"/>
        </w:rPr>
        <w:t xml:space="preserve">- Các Trường THPT, PT Dân tộc nội trú tỉnh; </w:t>
      </w:r>
    </w:p>
    <w:p w:rsidR="00726BAE" w:rsidRPr="00927A48" w:rsidRDefault="00726BAE" w:rsidP="00726BAE">
      <w:pPr>
        <w:spacing w:line="276" w:lineRule="auto"/>
        <w:ind w:left="3686"/>
        <w:rPr>
          <w:sz w:val="28"/>
          <w:szCs w:val="28"/>
          <w:lang w:val="en-US"/>
        </w:rPr>
      </w:pPr>
      <w:r w:rsidRPr="00927A48">
        <w:rPr>
          <w:sz w:val="28"/>
          <w:szCs w:val="28"/>
          <w:lang w:val="en-US"/>
        </w:rPr>
        <w:t xml:space="preserve">- Trung </w:t>
      </w:r>
      <w:r w:rsidR="00917E02" w:rsidRPr="00927A48">
        <w:rPr>
          <w:sz w:val="28"/>
          <w:szCs w:val="28"/>
          <w:lang w:val="en-US"/>
        </w:rPr>
        <w:t>tâm GDNN-GDTX các huyện (TP,TX).</w:t>
      </w:r>
    </w:p>
    <w:p w:rsidR="005B5299" w:rsidRPr="00927A48" w:rsidRDefault="005B5299" w:rsidP="00133755">
      <w:pPr>
        <w:spacing w:before="240" w:line="276" w:lineRule="auto"/>
        <w:ind w:firstLine="720"/>
        <w:jc w:val="both"/>
        <w:rPr>
          <w:sz w:val="28"/>
          <w:szCs w:val="28"/>
          <w:lang w:val="en-US"/>
        </w:rPr>
      </w:pPr>
      <w:r w:rsidRPr="00927A48">
        <w:rPr>
          <w:sz w:val="28"/>
          <w:szCs w:val="28"/>
          <w:lang w:val="en-US"/>
        </w:rPr>
        <w:t>Thực hiện hướng dẫn nhiệm vụ Công nghệ thông tin năm học 2019-2020 tại văn bản số 1728</w:t>
      </w:r>
      <w:r w:rsidR="002C1E4E" w:rsidRPr="00927A48">
        <w:rPr>
          <w:sz w:val="28"/>
          <w:szCs w:val="28"/>
          <w:lang w:val="en-US"/>
        </w:rPr>
        <w:t>/SGDĐT-KTKĐCL ngày 20/9/2019 của Sở Giáo dục và Đào tạo</w:t>
      </w:r>
      <w:r w:rsidR="00F84A2F" w:rsidRPr="00927A48">
        <w:rPr>
          <w:sz w:val="28"/>
          <w:szCs w:val="28"/>
          <w:lang w:val="en-US"/>
        </w:rPr>
        <w:t xml:space="preserve"> (GDĐT)</w:t>
      </w:r>
      <w:r w:rsidR="002C1E4E" w:rsidRPr="00927A48">
        <w:rPr>
          <w:sz w:val="28"/>
          <w:szCs w:val="28"/>
          <w:lang w:val="en-US"/>
        </w:rPr>
        <w:t>;</w:t>
      </w:r>
    </w:p>
    <w:p w:rsidR="002C1E4E" w:rsidRPr="00927A48" w:rsidRDefault="00917E02" w:rsidP="00441EEF">
      <w:pPr>
        <w:ind w:firstLine="720"/>
        <w:jc w:val="both"/>
        <w:rPr>
          <w:sz w:val="28"/>
          <w:szCs w:val="28"/>
          <w:lang w:val="en-US"/>
        </w:rPr>
      </w:pPr>
      <w:r w:rsidRPr="00927A48">
        <w:rPr>
          <w:sz w:val="28"/>
          <w:szCs w:val="28"/>
          <w:lang w:val="en-US"/>
        </w:rPr>
        <w:t xml:space="preserve">Để sẵn sàng triển khai việc dạy – học </w:t>
      </w:r>
      <w:r w:rsidR="00966350" w:rsidRPr="00927A48">
        <w:rPr>
          <w:sz w:val="28"/>
          <w:szCs w:val="28"/>
          <w:lang w:val="en-US"/>
        </w:rPr>
        <w:t>qua internet</w:t>
      </w:r>
      <w:r w:rsidRPr="00927A48">
        <w:rPr>
          <w:sz w:val="28"/>
          <w:szCs w:val="28"/>
          <w:lang w:val="en-US"/>
        </w:rPr>
        <w:t xml:space="preserve">, ôn tập kiến thức cho học sinh (do học sinh phải nghỉ học kéo dài để phòng, chống dịch Covid-19) </w:t>
      </w:r>
      <w:proofErr w:type="gramStart"/>
      <w:r w:rsidRPr="00927A48">
        <w:rPr>
          <w:sz w:val="28"/>
          <w:szCs w:val="28"/>
          <w:lang w:val="en-US"/>
        </w:rPr>
        <w:t>theo</w:t>
      </w:r>
      <w:proofErr w:type="gramEnd"/>
      <w:r w:rsidRPr="00927A48">
        <w:rPr>
          <w:sz w:val="28"/>
          <w:szCs w:val="28"/>
          <w:lang w:val="en-US"/>
        </w:rPr>
        <w:t xml:space="preserve"> chỉ đạo của Bộ GDĐT tại văn bản </w:t>
      </w:r>
      <w:r w:rsidR="001A25AE" w:rsidRPr="00927A48">
        <w:rPr>
          <w:sz w:val="28"/>
          <w:szCs w:val="28"/>
          <w:lang w:val="en-US"/>
        </w:rPr>
        <w:t>793/BGDĐT-GDTrH ngày 12/3/2020.</w:t>
      </w:r>
    </w:p>
    <w:p w:rsidR="00F84A2F" w:rsidRPr="00927A48" w:rsidRDefault="00F84A2F" w:rsidP="000B0D3C">
      <w:pPr>
        <w:spacing w:line="276" w:lineRule="auto"/>
        <w:ind w:firstLine="720"/>
        <w:jc w:val="both"/>
        <w:rPr>
          <w:sz w:val="28"/>
          <w:szCs w:val="28"/>
          <w:lang w:val="en-US"/>
        </w:rPr>
      </w:pPr>
      <w:r w:rsidRPr="00927A48">
        <w:rPr>
          <w:sz w:val="28"/>
          <w:szCs w:val="28"/>
          <w:lang w:val="en-US"/>
        </w:rPr>
        <w:t xml:space="preserve">Sở GDĐT Thái Nguyên </w:t>
      </w:r>
      <w:r w:rsidR="00441EEF" w:rsidRPr="00927A48">
        <w:rPr>
          <w:sz w:val="28"/>
          <w:szCs w:val="28"/>
          <w:lang w:val="en-US"/>
        </w:rPr>
        <w:t>yêu cầu</w:t>
      </w:r>
      <w:r w:rsidR="00B142B8" w:rsidRPr="00927A48">
        <w:rPr>
          <w:sz w:val="28"/>
          <w:szCs w:val="28"/>
          <w:lang w:val="en-US"/>
        </w:rPr>
        <w:t xml:space="preserve"> các đơn vị, nhà trường, </w:t>
      </w:r>
      <w:r w:rsidRPr="00927A48">
        <w:rPr>
          <w:sz w:val="28"/>
          <w:szCs w:val="28"/>
          <w:lang w:val="en-US"/>
        </w:rPr>
        <w:t>giáo viên</w:t>
      </w:r>
      <w:r w:rsidR="00441EEF" w:rsidRPr="00927A48">
        <w:rPr>
          <w:sz w:val="28"/>
          <w:szCs w:val="28"/>
          <w:lang w:val="en-US"/>
        </w:rPr>
        <w:t>,</w:t>
      </w:r>
      <w:r w:rsidR="00B142B8" w:rsidRPr="00927A48">
        <w:rPr>
          <w:sz w:val="28"/>
          <w:szCs w:val="28"/>
          <w:lang w:val="en-US"/>
        </w:rPr>
        <w:t xml:space="preserve"> </w:t>
      </w:r>
      <w:r w:rsidR="00441EEF" w:rsidRPr="00927A48">
        <w:rPr>
          <w:sz w:val="28"/>
          <w:szCs w:val="28"/>
          <w:lang w:val="en-US"/>
        </w:rPr>
        <w:t xml:space="preserve">tích cực, tăng cường </w:t>
      </w:r>
      <w:r w:rsidR="00B142B8" w:rsidRPr="00927A48">
        <w:rPr>
          <w:sz w:val="28"/>
          <w:szCs w:val="28"/>
          <w:lang w:val="en-US"/>
        </w:rPr>
        <w:t>sử dụng</w:t>
      </w:r>
      <w:r w:rsidRPr="00927A48">
        <w:rPr>
          <w:sz w:val="28"/>
          <w:szCs w:val="28"/>
          <w:lang w:val="en-US"/>
        </w:rPr>
        <w:t xml:space="preserve"> </w:t>
      </w:r>
      <w:r w:rsidR="00441EEF" w:rsidRPr="00927A48">
        <w:rPr>
          <w:sz w:val="28"/>
          <w:szCs w:val="28"/>
          <w:lang w:val="en-US"/>
        </w:rPr>
        <w:t>các</w:t>
      </w:r>
      <w:r w:rsidR="00636428" w:rsidRPr="00927A48">
        <w:rPr>
          <w:sz w:val="28"/>
          <w:szCs w:val="28"/>
          <w:lang w:val="en-US"/>
        </w:rPr>
        <w:t xml:space="preserve"> phần mềm</w:t>
      </w:r>
      <w:r w:rsidR="00133755" w:rsidRPr="00927A48">
        <w:rPr>
          <w:sz w:val="28"/>
          <w:szCs w:val="28"/>
          <w:lang w:val="en-US"/>
        </w:rPr>
        <w:t>, ứng dụng tiện ích của mạng xã hội</w:t>
      </w:r>
      <w:r w:rsidRPr="00927A48">
        <w:rPr>
          <w:sz w:val="28"/>
          <w:szCs w:val="28"/>
          <w:lang w:val="en-US"/>
        </w:rPr>
        <w:t xml:space="preserve"> </w:t>
      </w:r>
      <w:r w:rsidR="00441EEF" w:rsidRPr="00927A48">
        <w:rPr>
          <w:sz w:val="28"/>
          <w:szCs w:val="28"/>
          <w:lang w:val="en-US"/>
        </w:rPr>
        <w:t>để</w:t>
      </w:r>
      <w:r w:rsidR="00636428" w:rsidRPr="00927A48">
        <w:rPr>
          <w:sz w:val="28"/>
          <w:szCs w:val="28"/>
          <w:lang w:val="en-US"/>
        </w:rPr>
        <w:t xml:space="preserve"> </w:t>
      </w:r>
      <w:r w:rsidR="00A11DFF" w:rsidRPr="00927A48">
        <w:rPr>
          <w:sz w:val="28"/>
          <w:szCs w:val="28"/>
          <w:lang w:val="en-US"/>
        </w:rPr>
        <w:t xml:space="preserve">củng cố, </w:t>
      </w:r>
      <w:r w:rsidR="00441EEF" w:rsidRPr="00927A48">
        <w:rPr>
          <w:sz w:val="28"/>
          <w:szCs w:val="28"/>
          <w:lang w:val="en-US"/>
        </w:rPr>
        <w:t xml:space="preserve">ôn tập kiến thức cho học sinh </w:t>
      </w:r>
      <w:r w:rsidR="001A25AE" w:rsidRPr="00927A48">
        <w:rPr>
          <w:sz w:val="28"/>
          <w:szCs w:val="28"/>
          <w:lang w:val="en-US"/>
        </w:rPr>
        <w:t xml:space="preserve">theo văn bản số </w:t>
      </w:r>
      <w:r w:rsidR="00510941" w:rsidRPr="00927A48">
        <w:rPr>
          <w:sz w:val="28"/>
          <w:szCs w:val="28"/>
          <w:lang w:val="en-US"/>
        </w:rPr>
        <w:t xml:space="preserve">259/SGDĐT-KTKDCL ngày 17/02/2020 của Sở GDĐT, đồng thời rà soát, chuẩn bị đủ hạ tầng công nghệ thông tin tại các nhà trường, sẵn sàng triển khai hoạt dộng dạy – học </w:t>
      </w:r>
      <w:r w:rsidR="00966350" w:rsidRPr="00927A48">
        <w:rPr>
          <w:sz w:val="28"/>
          <w:szCs w:val="28"/>
          <w:lang w:val="en-US"/>
        </w:rPr>
        <w:t>qua internet</w:t>
      </w:r>
      <w:r w:rsidR="00510941" w:rsidRPr="00927A48">
        <w:rPr>
          <w:sz w:val="28"/>
          <w:szCs w:val="28"/>
          <w:lang w:val="en-US"/>
        </w:rPr>
        <w:t xml:space="preserve">, </w:t>
      </w:r>
      <w:r w:rsidR="00966350" w:rsidRPr="00927A48">
        <w:rPr>
          <w:sz w:val="28"/>
          <w:szCs w:val="28"/>
          <w:lang w:val="en-US"/>
        </w:rPr>
        <w:t xml:space="preserve">học qua truyền hình </w:t>
      </w:r>
      <w:r w:rsidR="00510941" w:rsidRPr="00927A48">
        <w:rPr>
          <w:sz w:val="28"/>
          <w:szCs w:val="28"/>
          <w:lang w:val="en-US"/>
        </w:rPr>
        <w:t>cụ thể:</w:t>
      </w:r>
    </w:p>
    <w:p w:rsidR="00510941" w:rsidRPr="00927A48" w:rsidRDefault="00510941" w:rsidP="000B0D3C">
      <w:pPr>
        <w:spacing w:line="276" w:lineRule="auto"/>
        <w:ind w:firstLine="720"/>
        <w:jc w:val="both"/>
        <w:rPr>
          <w:sz w:val="28"/>
          <w:szCs w:val="28"/>
          <w:lang w:val="en-US"/>
        </w:rPr>
      </w:pPr>
      <w:r w:rsidRPr="00927A48">
        <w:rPr>
          <w:sz w:val="28"/>
          <w:szCs w:val="28"/>
          <w:lang w:val="en-US"/>
        </w:rPr>
        <w:t>1. Đường truyền mạng internet</w:t>
      </w:r>
      <w:r w:rsidR="008457E9" w:rsidRPr="00927A48">
        <w:rPr>
          <w:sz w:val="28"/>
          <w:szCs w:val="28"/>
          <w:lang w:val="en-US"/>
        </w:rPr>
        <w:t xml:space="preserve"> và thiết bị đầu cuối</w:t>
      </w:r>
    </w:p>
    <w:p w:rsidR="00510941" w:rsidRPr="00927A48" w:rsidRDefault="00510941" w:rsidP="000B0D3C">
      <w:pPr>
        <w:spacing w:line="276" w:lineRule="auto"/>
        <w:ind w:firstLine="720"/>
        <w:jc w:val="both"/>
        <w:rPr>
          <w:sz w:val="28"/>
          <w:szCs w:val="28"/>
          <w:lang w:val="en-US"/>
        </w:rPr>
      </w:pPr>
      <w:r w:rsidRPr="00927A48">
        <w:rPr>
          <w:sz w:val="28"/>
          <w:szCs w:val="28"/>
          <w:lang w:val="en-US"/>
        </w:rPr>
        <w:t>Chủ động phối hợp v</w:t>
      </w:r>
      <w:r w:rsidR="005606C8" w:rsidRPr="00927A48">
        <w:rPr>
          <w:sz w:val="28"/>
          <w:szCs w:val="28"/>
          <w:lang w:val="en-US"/>
        </w:rPr>
        <w:t xml:space="preserve">ới các đơn vị cung cấp dịch vụ viễn thông trên địa bàn rà soát số lượng, chất lượng đường truyền mạng internet, thiết bị mạng, thiết bị đầu cuối khác (máy tính, máy chiếu, </w:t>
      </w:r>
      <w:r w:rsidR="005C3CE8" w:rsidRPr="00927A48">
        <w:rPr>
          <w:sz w:val="28"/>
          <w:szCs w:val="28"/>
          <w:lang w:val="en-US"/>
        </w:rPr>
        <w:t>camera, webcam,</w:t>
      </w:r>
      <w:r w:rsidR="00966350" w:rsidRPr="00927A48">
        <w:rPr>
          <w:sz w:val="28"/>
          <w:szCs w:val="28"/>
          <w:lang w:val="en-US"/>
        </w:rPr>
        <w:t xml:space="preserve"> tivi,</w:t>
      </w:r>
      <w:proofErr w:type="gramStart"/>
      <w:r w:rsidR="005C3CE8" w:rsidRPr="00927A48">
        <w:rPr>
          <w:sz w:val="28"/>
          <w:szCs w:val="28"/>
          <w:lang w:val="en-US"/>
        </w:rPr>
        <w:t>…</w:t>
      </w:r>
      <w:r w:rsidR="005606C8" w:rsidRPr="00927A48">
        <w:rPr>
          <w:sz w:val="28"/>
          <w:szCs w:val="28"/>
          <w:lang w:val="en-US"/>
        </w:rPr>
        <w:t xml:space="preserve"> )</w:t>
      </w:r>
      <w:proofErr w:type="gramEnd"/>
      <w:r w:rsidR="005C3CE8" w:rsidRPr="00927A48">
        <w:rPr>
          <w:sz w:val="28"/>
          <w:szCs w:val="28"/>
          <w:lang w:val="en-US"/>
        </w:rPr>
        <w:t xml:space="preserve">, hệ điều hành máy tính và các phần mềm hỗ trợ khác,… đảm bảo cho dạy-học </w:t>
      </w:r>
      <w:r w:rsidR="00966350" w:rsidRPr="00927A48">
        <w:rPr>
          <w:sz w:val="28"/>
          <w:szCs w:val="28"/>
          <w:lang w:val="en-US"/>
        </w:rPr>
        <w:t>qua internet, tiếp sóng các đài truyền hình</w:t>
      </w:r>
      <w:r w:rsidR="005C3CE8" w:rsidRPr="00927A48">
        <w:rPr>
          <w:sz w:val="28"/>
          <w:szCs w:val="28"/>
          <w:lang w:val="en-US"/>
        </w:rPr>
        <w:t>.</w:t>
      </w:r>
    </w:p>
    <w:p w:rsidR="00F84A2F" w:rsidRPr="00927A48" w:rsidRDefault="005C3CE8" w:rsidP="000B0D3C">
      <w:pPr>
        <w:spacing w:line="276" w:lineRule="auto"/>
        <w:ind w:firstLine="720"/>
        <w:jc w:val="both"/>
        <w:rPr>
          <w:sz w:val="28"/>
          <w:szCs w:val="28"/>
          <w:lang w:val="en-US"/>
        </w:rPr>
      </w:pPr>
      <w:r w:rsidRPr="00927A48">
        <w:rPr>
          <w:sz w:val="28"/>
          <w:szCs w:val="28"/>
          <w:lang w:val="en-US"/>
        </w:rPr>
        <w:t>2</w:t>
      </w:r>
      <w:r w:rsidR="00636428" w:rsidRPr="00927A48">
        <w:rPr>
          <w:sz w:val="28"/>
          <w:szCs w:val="28"/>
          <w:lang w:val="en-US"/>
        </w:rPr>
        <w:t xml:space="preserve">. </w:t>
      </w:r>
      <w:r w:rsidRPr="00927A48">
        <w:rPr>
          <w:sz w:val="28"/>
          <w:szCs w:val="28"/>
          <w:lang w:val="en-US"/>
        </w:rPr>
        <w:t xml:space="preserve">Nhà trường, cơ sở giáo dục đánh giá khách quan khả năng đáp ứng yêu cầu học </w:t>
      </w:r>
      <w:r w:rsidR="00966350" w:rsidRPr="00927A48">
        <w:rPr>
          <w:sz w:val="28"/>
          <w:szCs w:val="28"/>
          <w:lang w:val="en-US"/>
        </w:rPr>
        <w:t>qua internet và học qua truyền hình</w:t>
      </w:r>
      <w:r w:rsidRPr="00927A48">
        <w:rPr>
          <w:sz w:val="28"/>
          <w:szCs w:val="28"/>
          <w:lang w:val="en-US"/>
        </w:rPr>
        <w:t xml:space="preserve"> đối với từng học sinh của đơn vị để có biện pháp hỗ trợ phù hợp.</w:t>
      </w:r>
    </w:p>
    <w:p w:rsidR="0029779D" w:rsidRPr="00927A48" w:rsidRDefault="0029779D" w:rsidP="000B0D3C">
      <w:pPr>
        <w:spacing w:line="276" w:lineRule="auto"/>
        <w:ind w:firstLine="720"/>
        <w:jc w:val="both"/>
        <w:rPr>
          <w:sz w:val="28"/>
          <w:szCs w:val="28"/>
          <w:lang w:val="en-US"/>
        </w:rPr>
      </w:pPr>
      <w:r w:rsidRPr="00927A48">
        <w:rPr>
          <w:sz w:val="28"/>
          <w:szCs w:val="28"/>
          <w:lang w:val="en-US"/>
        </w:rPr>
        <w:t xml:space="preserve">3. </w:t>
      </w:r>
      <w:r w:rsidR="002E0BD7" w:rsidRPr="00927A48">
        <w:rPr>
          <w:sz w:val="28"/>
          <w:szCs w:val="28"/>
          <w:lang w:val="en-US"/>
        </w:rPr>
        <w:t>Các Phòng GDĐT</w:t>
      </w:r>
      <w:r w:rsidR="009F0D21" w:rsidRPr="00927A48">
        <w:rPr>
          <w:sz w:val="28"/>
          <w:szCs w:val="28"/>
          <w:lang w:val="en-US"/>
        </w:rPr>
        <w:t xml:space="preserve">, </w:t>
      </w:r>
      <w:r w:rsidR="002E0BD7" w:rsidRPr="00927A48">
        <w:rPr>
          <w:sz w:val="28"/>
          <w:szCs w:val="28"/>
          <w:lang w:val="en-US"/>
        </w:rPr>
        <w:t xml:space="preserve">các </w:t>
      </w:r>
      <w:r w:rsidR="009F0D21" w:rsidRPr="00927A48">
        <w:rPr>
          <w:sz w:val="28"/>
          <w:szCs w:val="28"/>
          <w:lang w:val="en-US"/>
        </w:rPr>
        <w:t xml:space="preserve">cơ sở giáo dục sẵn sàng tiếp nhận, tập huấn, triển khai các hệ thống, phần mềm dạy – học </w:t>
      </w:r>
      <w:r w:rsidR="008775CA" w:rsidRPr="00927A48">
        <w:rPr>
          <w:sz w:val="28"/>
          <w:szCs w:val="28"/>
          <w:lang w:val="en-US"/>
        </w:rPr>
        <w:t>qua internet</w:t>
      </w:r>
      <w:r w:rsidR="002E0BD7" w:rsidRPr="00927A48">
        <w:rPr>
          <w:sz w:val="28"/>
          <w:szCs w:val="28"/>
          <w:lang w:val="en-US"/>
        </w:rPr>
        <w:t xml:space="preserve"> tại </w:t>
      </w:r>
      <w:r w:rsidR="008775CA" w:rsidRPr="00927A48">
        <w:rPr>
          <w:sz w:val="28"/>
          <w:szCs w:val="28"/>
          <w:lang w:val="en-US"/>
        </w:rPr>
        <w:t>đơn vị</w:t>
      </w:r>
      <w:r w:rsidR="002E0BD7" w:rsidRPr="00927A48">
        <w:rPr>
          <w:sz w:val="28"/>
          <w:szCs w:val="28"/>
          <w:lang w:val="en-US"/>
        </w:rPr>
        <w:t>.</w:t>
      </w:r>
    </w:p>
    <w:p w:rsidR="002E0BD7" w:rsidRPr="00927A48" w:rsidRDefault="002E0BD7" w:rsidP="00821E1C">
      <w:pPr>
        <w:spacing w:before="120" w:after="120" w:line="276" w:lineRule="auto"/>
        <w:ind w:firstLine="720"/>
        <w:jc w:val="both"/>
        <w:rPr>
          <w:sz w:val="28"/>
          <w:szCs w:val="28"/>
          <w:lang w:val="en-US"/>
        </w:rPr>
      </w:pPr>
      <w:r w:rsidRPr="00927A48">
        <w:rPr>
          <w:sz w:val="28"/>
          <w:szCs w:val="28"/>
          <w:lang w:val="en-US"/>
        </w:rPr>
        <w:t>4. Kết hợp giữa dạy</w:t>
      </w:r>
      <w:r w:rsidR="00821E1C">
        <w:rPr>
          <w:sz w:val="28"/>
          <w:szCs w:val="28"/>
          <w:lang w:val="en-US"/>
        </w:rPr>
        <w:t xml:space="preserve"> </w:t>
      </w:r>
      <w:r w:rsidRPr="00927A48">
        <w:rPr>
          <w:sz w:val="28"/>
          <w:szCs w:val="28"/>
          <w:lang w:val="en-US"/>
        </w:rPr>
        <w:t xml:space="preserve">- học </w:t>
      </w:r>
      <w:r w:rsidR="008775CA" w:rsidRPr="00927A48">
        <w:rPr>
          <w:sz w:val="28"/>
          <w:szCs w:val="28"/>
          <w:lang w:val="en-US"/>
        </w:rPr>
        <w:t>qua internet</w:t>
      </w:r>
      <w:r w:rsidR="00F55AAF">
        <w:rPr>
          <w:sz w:val="28"/>
          <w:szCs w:val="28"/>
          <w:lang w:val="en-US"/>
        </w:rPr>
        <w:t xml:space="preserve"> đối học sinh phổ thông (bước đầu triển khai cho học sinh THCS và THPT) với </w:t>
      </w:r>
      <w:r w:rsidRPr="00927A48">
        <w:rPr>
          <w:sz w:val="28"/>
          <w:szCs w:val="28"/>
          <w:lang w:val="en-US"/>
        </w:rPr>
        <w:t>dạy – học qua truyền hình đối với các khối lớp 5, 9, 12 (trên các kênh sóng của Đài phát thanh – Truyền hình Thái Nguyên</w:t>
      </w:r>
      <w:r w:rsidR="008775CA" w:rsidRPr="00927A48">
        <w:rPr>
          <w:sz w:val="28"/>
          <w:szCs w:val="28"/>
          <w:lang w:val="en-US"/>
        </w:rPr>
        <w:t xml:space="preserve">, Đài truyền hình Trung ương </w:t>
      </w:r>
      <w:r w:rsidRPr="00927A48">
        <w:rPr>
          <w:sz w:val="28"/>
          <w:szCs w:val="28"/>
          <w:lang w:val="en-US"/>
        </w:rPr>
        <w:t xml:space="preserve">và các nhà đài khác trên toàn quốc) theo </w:t>
      </w:r>
      <w:r w:rsidRPr="00927A48">
        <w:rPr>
          <w:sz w:val="28"/>
          <w:szCs w:val="28"/>
          <w:lang w:val="en-US"/>
        </w:rPr>
        <w:lastRenderedPageBreak/>
        <w:t>lịch phát sóng</w:t>
      </w:r>
      <w:r w:rsidR="00821E1C">
        <w:rPr>
          <w:sz w:val="28"/>
          <w:szCs w:val="28"/>
          <w:lang w:val="en-US"/>
        </w:rPr>
        <w:t xml:space="preserve"> </w:t>
      </w:r>
      <w:r w:rsidR="00821E1C" w:rsidRPr="00821E1C">
        <w:rPr>
          <w:sz w:val="28"/>
          <w:szCs w:val="28"/>
          <w:lang w:val="en-US"/>
        </w:rPr>
        <w:t>(</w:t>
      </w:r>
      <w:hyperlink r:id="rId5" w:history="1">
        <w:r w:rsidR="00821E1C" w:rsidRPr="00821E1C">
          <w:rPr>
            <w:rStyle w:val="Hyperlink"/>
            <w:sz w:val="28"/>
            <w:szCs w:val="28"/>
          </w:rPr>
          <w:t>https://moet.gov.vn/tintuc/Pages/lich-hoc-truc-tuyen.aspx</w:t>
        </w:r>
      </w:hyperlink>
      <w:r w:rsidR="00821E1C" w:rsidRPr="00821E1C">
        <w:rPr>
          <w:sz w:val="28"/>
          <w:szCs w:val="28"/>
          <w:lang w:val="en-US"/>
        </w:rPr>
        <w:t>)</w:t>
      </w:r>
      <w:r w:rsidRPr="00927A48">
        <w:rPr>
          <w:sz w:val="28"/>
          <w:szCs w:val="28"/>
          <w:lang w:val="en-US"/>
        </w:rPr>
        <w:t xml:space="preserve"> và được tập hợp phát </w:t>
      </w:r>
      <w:r w:rsidR="009668EC" w:rsidRPr="00927A48">
        <w:rPr>
          <w:sz w:val="28"/>
          <w:szCs w:val="28"/>
          <w:lang w:val="en-US"/>
        </w:rPr>
        <w:t>lại trên yout</w:t>
      </w:r>
      <w:r w:rsidR="00821E1C">
        <w:rPr>
          <w:sz w:val="28"/>
          <w:szCs w:val="28"/>
          <w:lang w:val="en-US"/>
        </w:rPr>
        <w:t>u</w:t>
      </w:r>
      <w:r w:rsidR="009668EC" w:rsidRPr="00927A48">
        <w:rPr>
          <w:sz w:val="28"/>
          <w:szCs w:val="28"/>
          <w:lang w:val="en-US"/>
        </w:rPr>
        <w:t xml:space="preserve">be </w:t>
      </w:r>
      <w:r w:rsidR="008775CA" w:rsidRPr="00927A48">
        <w:rPr>
          <w:sz w:val="28"/>
          <w:szCs w:val="28"/>
          <w:lang w:val="en-US"/>
        </w:rPr>
        <w:t xml:space="preserve">trên website của Sở GDĐT </w:t>
      </w:r>
      <w:hyperlink r:id="rId6" w:history="1">
        <w:r w:rsidR="008775CA" w:rsidRPr="00927A48">
          <w:rPr>
            <w:rStyle w:val="Hyperlink"/>
            <w:sz w:val="28"/>
            <w:szCs w:val="28"/>
          </w:rPr>
          <w:t>http://thainguyen.edu.vn/</w:t>
        </w:r>
      </w:hyperlink>
      <w:r w:rsidR="008775CA" w:rsidRPr="00927A48">
        <w:rPr>
          <w:sz w:val="28"/>
          <w:szCs w:val="28"/>
          <w:lang w:val="en-US"/>
        </w:rPr>
        <w:t xml:space="preserve">, chuyên mục </w:t>
      </w:r>
      <w:r w:rsidR="008775CA" w:rsidRPr="00927A48">
        <w:rPr>
          <w:b/>
          <w:i/>
          <w:sz w:val="28"/>
          <w:szCs w:val="28"/>
          <w:lang w:val="en-US"/>
        </w:rPr>
        <w:t>“Học qua truyền hình”</w:t>
      </w:r>
      <w:r w:rsidR="008775CA" w:rsidRPr="00927A48">
        <w:rPr>
          <w:sz w:val="28"/>
          <w:szCs w:val="28"/>
          <w:lang w:val="en-US"/>
        </w:rPr>
        <w:t>.</w:t>
      </w:r>
    </w:p>
    <w:p w:rsidR="007F6AFA" w:rsidRPr="00927A48" w:rsidRDefault="00C352C0" w:rsidP="007D55B5">
      <w:pPr>
        <w:spacing w:after="120" w:line="276" w:lineRule="auto"/>
        <w:ind w:firstLine="720"/>
        <w:jc w:val="both"/>
        <w:rPr>
          <w:sz w:val="28"/>
          <w:szCs w:val="28"/>
          <w:lang w:val="en-US"/>
        </w:rPr>
      </w:pPr>
      <w:r w:rsidRPr="00927A48">
        <w:rPr>
          <w:sz w:val="28"/>
          <w:szCs w:val="28"/>
          <w:lang w:val="en-US"/>
        </w:rPr>
        <w:t>Nhận được văn bản này, Sở GDĐT Thái Nguyên yêu cầu các đơn vị triển khai nghiêm túc</w:t>
      </w:r>
      <w:r w:rsidR="00927A48">
        <w:rPr>
          <w:sz w:val="28"/>
          <w:szCs w:val="28"/>
          <w:lang w:val="en-US"/>
        </w:rPr>
        <w:t xml:space="preserve">, khẩn trương, trong quá trình thực hiện nếu có vướng mắc, khó khăn đề nghị báo cáo kịp thời về Sở GDĐT để giải quyết, đầu mối liên hệ: </w:t>
      </w:r>
      <w:r w:rsidR="000B0D3C" w:rsidRPr="00927A48">
        <w:rPr>
          <w:sz w:val="28"/>
          <w:szCs w:val="28"/>
          <w:lang w:val="en-US"/>
        </w:rPr>
        <w:t xml:space="preserve">ông Lý Tiến Hải – Chuyên viên Sở GDĐT, điện thoại, zalo: 0973870888 -0913068671, email: </w:t>
      </w:r>
      <w:hyperlink r:id="rId7" w:history="1">
        <w:r w:rsidR="00D2139B" w:rsidRPr="00927A48">
          <w:rPr>
            <w:rStyle w:val="Hyperlink"/>
            <w:sz w:val="28"/>
            <w:szCs w:val="28"/>
            <w:lang w:val="en-US"/>
          </w:rPr>
          <w:t>phongcntt.sothainguyen@moet.edu.vn</w:t>
        </w:r>
      </w:hyperlink>
      <w:proofErr w:type="gramStart"/>
      <w:r w:rsidR="007E0694" w:rsidRPr="00927A48">
        <w:rPr>
          <w:sz w:val="28"/>
          <w:szCs w:val="28"/>
          <w:lang w:val="en-US"/>
        </w:rPr>
        <w:t>./</w:t>
      </w:r>
      <w:proofErr w:type="gramEnd"/>
      <w:r w:rsidR="007E0694" w:rsidRPr="00927A48">
        <w:rPr>
          <w:sz w:val="28"/>
          <w:szCs w:val="28"/>
          <w:lang w:val="en-US"/>
        </w:rPr>
        <w:t>.</w:t>
      </w:r>
    </w:p>
    <w:tbl>
      <w:tblPr>
        <w:tblpPr w:leftFromText="180" w:rightFromText="180" w:vertAnchor="text" w:horzAnchor="margin" w:tblpY="86"/>
        <w:tblW w:w="9915" w:type="dxa"/>
        <w:tblLayout w:type="fixed"/>
        <w:tblLook w:val="0000"/>
      </w:tblPr>
      <w:tblGrid>
        <w:gridCol w:w="4054"/>
        <w:gridCol w:w="5861"/>
      </w:tblGrid>
      <w:tr w:rsidR="00A14ACA" w:rsidRPr="00312201" w:rsidTr="00A14ACA">
        <w:trPr>
          <w:trHeight w:val="1616"/>
        </w:trPr>
        <w:tc>
          <w:tcPr>
            <w:tcW w:w="4054" w:type="dxa"/>
          </w:tcPr>
          <w:p w:rsidR="00A14ACA" w:rsidRPr="00D2139B" w:rsidRDefault="00A14ACA" w:rsidP="00A14ACA">
            <w:pPr>
              <w:spacing w:before="120"/>
              <w:ind w:right="-1170"/>
              <w:rPr>
                <w:i/>
                <w:iCs/>
              </w:rPr>
            </w:pPr>
            <w:r w:rsidRPr="00D2139B">
              <w:rPr>
                <w:b/>
                <w:bCs/>
                <w:i/>
                <w:iCs/>
              </w:rPr>
              <w:t>Nơi nhận:</w:t>
            </w:r>
            <w:r w:rsidRPr="00D2139B">
              <w:t xml:space="preserve"> </w:t>
            </w:r>
          </w:p>
          <w:p w:rsidR="00A14ACA" w:rsidRPr="00D2139B" w:rsidRDefault="00A14ACA" w:rsidP="00D2139B">
            <w:pPr>
              <w:spacing w:before="120"/>
              <w:ind w:right="-1168"/>
              <w:rPr>
                <w:sz w:val="22"/>
                <w:szCs w:val="22"/>
                <w:lang w:val="en-US"/>
              </w:rPr>
            </w:pPr>
            <w:r w:rsidRPr="00D2139B">
              <w:rPr>
                <w:sz w:val="22"/>
                <w:szCs w:val="22"/>
              </w:rPr>
              <w:t xml:space="preserve">- </w:t>
            </w:r>
            <w:r w:rsidR="000B0BC5">
              <w:rPr>
                <w:sz w:val="22"/>
                <w:szCs w:val="22"/>
                <w:lang w:val="en-US"/>
              </w:rPr>
              <w:t>Như kính gửi</w:t>
            </w:r>
            <w:r w:rsidRPr="00D2139B">
              <w:rPr>
                <w:sz w:val="22"/>
                <w:szCs w:val="22"/>
                <w:lang w:val="en-US"/>
              </w:rPr>
              <w:t xml:space="preserve"> (để t/</w:t>
            </w:r>
            <w:r w:rsidR="00D2139B">
              <w:rPr>
                <w:sz w:val="22"/>
                <w:szCs w:val="22"/>
                <w:lang w:val="en-US"/>
              </w:rPr>
              <w:t>h</w:t>
            </w:r>
            <w:r w:rsidRPr="00D2139B">
              <w:rPr>
                <w:sz w:val="22"/>
                <w:szCs w:val="22"/>
                <w:lang w:val="en-US"/>
              </w:rPr>
              <w:t>)</w:t>
            </w:r>
            <w:r w:rsidRPr="00D2139B">
              <w:rPr>
                <w:sz w:val="22"/>
                <w:szCs w:val="22"/>
              </w:rPr>
              <w:t>;</w:t>
            </w:r>
          </w:p>
          <w:p w:rsidR="00A14ACA" w:rsidRPr="00D2139B" w:rsidRDefault="00A14ACA" w:rsidP="00A14ACA">
            <w:pPr>
              <w:ind w:right="-1170"/>
              <w:rPr>
                <w:sz w:val="22"/>
                <w:szCs w:val="22"/>
                <w:lang w:val="en-US"/>
              </w:rPr>
            </w:pPr>
            <w:r w:rsidRPr="00D2139B">
              <w:rPr>
                <w:sz w:val="22"/>
                <w:szCs w:val="22"/>
                <w:lang w:val="en-US"/>
              </w:rPr>
              <w:t>- Các LĐ Sở (để b/c);</w:t>
            </w:r>
          </w:p>
          <w:p w:rsidR="00A14ACA" w:rsidRDefault="00A14ACA" w:rsidP="00A14ACA">
            <w:pPr>
              <w:ind w:right="-1170"/>
              <w:rPr>
                <w:sz w:val="22"/>
                <w:szCs w:val="22"/>
                <w:lang w:val="en-US"/>
              </w:rPr>
            </w:pPr>
            <w:r w:rsidRPr="00D2139B">
              <w:rPr>
                <w:sz w:val="22"/>
                <w:szCs w:val="22"/>
                <w:lang w:val="en-US"/>
              </w:rPr>
              <w:t xml:space="preserve">- Phòng GDTH, GDTrH (để </w:t>
            </w:r>
            <w:r w:rsidR="00D2139B">
              <w:rPr>
                <w:sz w:val="22"/>
                <w:szCs w:val="22"/>
                <w:lang w:val="en-US"/>
              </w:rPr>
              <w:t>ph/h</w:t>
            </w:r>
            <w:r w:rsidRPr="00D2139B">
              <w:rPr>
                <w:sz w:val="22"/>
                <w:szCs w:val="22"/>
                <w:lang w:val="en-US"/>
              </w:rPr>
              <w:t>)</w:t>
            </w:r>
            <w:r w:rsidR="00D2139B">
              <w:rPr>
                <w:sz w:val="22"/>
                <w:szCs w:val="22"/>
                <w:lang w:val="en-US"/>
              </w:rPr>
              <w:t>;</w:t>
            </w:r>
          </w:p>
          <w:p w:rsidR="00D2139B" w:rsidRDefault="00D2139B" w:rsidP="00A14ACA">
            <w:pPr>
              <w:ind w:right="-1170"/>
              <w:rPr>
                <w:sz w:val="22"/>
                <w:szCs w:val="22"/>
                <w:lang w:val="en-US"/>
              </w:rPr>
            </w:pPr>
            <w:r>
              <w:rPr>
                <w:sz w:val="22"/>
                <w:szCs w:val="22"/>
                <w:lang w:val="en-US"/>
              </w:rPr>
              <w:t xml:space="preserve">- Viettel, VNPT Thái Nguyên </w:t>
            </w:r>
            <w:r w:rsidRPr="00D2139B">
              <w:rPr>
                <w:sz w:val="22"/>
                <w:szCs w:val="22"/>
                <w:lang w:val="en-US"/>
              </w:rPr>
              <w:t xml:space="preserve">(để </w:t>
            </w:r>
            <w:r>
              <w:rPr>
                <w:sz w:val="22"/>
                <w:szCs w:val="22"/>
                <w:lang w:val="en-US"/>
              </w:rPr>
              <w:t>ph/h</w:t>
            </w:r>
            <w:r w:rsidRPr="00D2139B">
              <w:rPr>
                <w:sz w:val="22"/>
                <w:szCs w:val="22"/>
                <w:lang w:val="en-US"/>
              </w:rPr>
              <w:t>)</w:t>
            </w:r>
            <w:r>
              <w:rPr>
                <w:sz w:val="22"/>
                <w:szCs w:val="22"/>
                <w:lang w:val="en-US"/>
              </w:rPr>
              <w:t>;</w:t>
            </w:r>
          </w:p>
          <w:p w:rsidR="00A14ACA" w:rsidRPr="00D2139B" w:rsidRDefault="00A14ACA" w:rsidP="00A14ACA">
            <w:pPr>
              <w:ind w:right="-1170"/>
              <w:rPr>
                <w:sz w:val="22"/>
                <w:szCs w:val="22"/>
                <w:lang w:val="en-US"/>
              </w:rPr>
            </w:pPr>
            <w:r w:rsidRPr="00D2139B">
              <w:rPr>
                <w:sz w:val="22"/>
                <w:szCs w:val="22"/>
                <w:lang w:val="en-US"/>
              </w:rPr>
              <w:t xml:space="preserve">- VP, CĐ ngành (để </w:t>
            </w:r>
            <w:r w:rsidR="00D2139B">
              <w:rPr>
                <w:sz w:val="22"/>
                <w:szCs w:val="22"/>
                <w:lang w:val="en-US"/>
              </w:rPr>
              <w:t>biết</w:t>
            </w:r>
            <w:r w:rsidRPr="00D2139B">
              <w:rPr>
                <w:sz w:val="22"/>
                <w:szCs w:val="22"/>
                <w:lang w:val="en-US"/>
              </w:rPr>
              <w:t>);</w:t>
            </w:r>
          </w:p>
          <w:p w:rsidR="00A14ACA" w:rsidRPr="00D2139B" w:rsidRDefault="00A14ACA" w:rsidP="00A14ACA">
            <w:pPr>
              <w:ind w:right="34"/>
              <w:rPr>
                <w:sz w:val="22"/>
                <w:szCs w:val="22"/>
              </w:rPr>
            </w:pPr>
            <w:r w:rsidRPr="00D2139B">
              <w:rPr>
                <w:sz w:val="22"/>
                <w:szCs w:val="22"/>
              </w:rPr>
              <w:t>- Lưu: VT, KTKĐCL.</w:t>
            </w:r>
          </w:p>
          <w:p w:rsidR="00A14ACA" w:rsidRPr="00835E7B" w:rsidRDefault="00A14ACA" w:rsidP="00A14ACA">
            <w:pPr>
              <w:ind w:right="-1170"/>
              <w:rPr>
                <w:sz w:val="20"/>
                <w:szCs w:val="20"/>
              </w:rPr>
            </w:pPr>
            <w:r>
              <w:rPr>
                <w:sz w:val="22"/>
              </w:rPr>
              <w:t xml:space="preserve">   </w:t>
            </w:r>
          </w:p>
        </w:tc>
        <w:tc>
          <w:tcPr>
            <w:tcW w:w="5861" w:type="dxa"/>
          </w:tcPr>
          <w:p w:rsidR="00A14ACA" w:rsidRPr="006927B8" w:rsidRDefault="00A14ACA" w:rsidP="00A14ACA">
            <w:pPr>
              <w:pStyle w:val="Heading1"/>
              <w:ind w:firstLine="0"/>
              <w:rPr>
                <w:rFonts w:ascii="Times New Roman" w:hAnsi="Times New Roman" w:cs="Times New Roman"/>
                <w:bCs w:val="0"/>
                <w:sz w:val="26"/>
                <w:szCs w:val="26"/>
              </w:rPr>
            </w:pPr>
            <w:r w:rsidRPr="00D2139B">
              <w:rPr>
                <w:rFonts w:ascii="Times New Roman" w:hAnsi="Times New Roman" w:cs="Times New Roman"/>
                <w:color w:val="FFFFFF" w:themeColor="background1"/>
                <w:sz w:val="26"/>
                <w:szCs w:val="26"/>
              </w:rPr>
              <w:t>KT.</w:t>
            </w:r>
            <w:r w:rsidRPr="006927B8">
              <w:rPr>
                <w:rFonts w:ascii="Times New Roman" w:hAnsi="Times New Roman" w:cs="Times New Roman"/>
                <w:sz w:val="26"/>
                <w:szCs w:val="26"/>
              </w:rPr>
              <w:t xml:space="preserve"> GIÁM ĐỐC </w:t>
            </w:r>
          </w:p>
          <w:p w:rsidR="00A14ACA" w:rsidRPr="00D2139B" w:rsidRDefault="00A14ACA" w:rsidP="00A14ACA">
            <w:pPr>
              <w:jc w:val="center"/>
              <w:rPr>
                <w:b/>
                <w:color w:val="FFFFFF" w:themeColor="background1"/>
                <w:lang w:val="en-US"/>
              </w:rPr>
            </w:pPr>
            <w:r w:rsidRPr="00D2139B">
              <w:rPr>
                <w:b/>
                <w:color w:val="FFFFFF" w:themeColor="background1"/>
                <w:sz w:val="26"/>
                <w:lang w:val="en-US"/>
              </w:rPr>
              <w:t>PHÓ GIÁM ĐỐC</w:t>
            </w:r>
          </w:p>
          <w:p w:rsidR="00A14ACA" w:rsidRPr="006927B8" w:rsidRDefault="00A14ACA" w:rsidP="00A14ACA">
            <w:pPr>
              <w:jc w:val="center"/>
              <w:rPr>
                <w:b/>
                <w:lang w:val="en-US"/>
              </w:rPr>
            </w:pPr>
          </w:p>
          <w:p w:rsidR="00A14ACA" w:rsidRPr="006927B8" w:rsidRDefault="00A14ACA" w:rsidP="00A14ACA">
            <w:pPr>
              <w:jc w:val="center"/>
              <w:rPr>
                <w:b/>
                <w:lang w:val="en-US"/>
              </w:rPr>
            </w:pPr>
          </w:p>
          <w:p w:rsidR="00A14ACA" w:rsidRPr="00D2139B" w:rsidRDefault="00A14ACA" w:rsidP="00A14ACA">
            <w:pPr>
              <w:jc w:val="center"/>
              <w:rPr>
                <w:b/>
                <w:color w:val="FFFFFF" w:themeColor="background1"/>
                <w:lang w:val="en-US"/>
              </w:rPr>
            </w:pPr>
            <w:r w:rsidRPr="00D2139B">
              <w:rPr>
                <w:b/>
                <w:color w:val="FFFFFF" w:themeColor="background1"/>
                <w:lang w:val="en-US"/>
              </w:rPr>
              <w:t>(Đã ký)</w:t>
            </w:r>
          </w:p>
          <w:p w:rsidR="00A14ACA" w:rsidRPr="006927B8" w:rsidRDefault="00A14ACA" w:rsidP="00A14ACA">
            <w:pPr>
              <w:jc w:val="center"/>
              <w:rPr>
                <w:b/>
                <w:lang w:val="en-US"/>
              </w:rPr>
            </w:pPr>
          </w:p>
          <w:p w:rsidR="00A14ACA" w:rsidRPr="006927B8" w:rsidRDefault="00A14ACA" w:rsidP="00A14ACA">
            <w:pPr>
              <w:jc w:val="center"/>
              <w:rPr>
                <w:b/>
                <w:lang w:val="en-US"/>
              </w:rPr>
            </w:pPr>
          </w:p>
          <w:p w:rsidR="00A14ACA" w:rsidRPr="00D2139B" w:rsidRDefault="00A14ACA" w:rsidP="00A14ACA">
            <w:pPr>
              <w:jc w:val="center"/>
              <w:rPr>
                <w:b/>
                <w:color w:val="FFFFFF" w:themeColor="background1"/>
                <w:lang w:val="en-US"/>
              </w:rPr>
            </w:pPr>
            <w:r w:rsidRPr="00D2139B">
              <w:rPr>
                <w:b/>
                <w:color w:val="FFFFFF" w:themeColor="background1"/>
                <w:sz w:val="26"/>
                <w:lang w:val="en-US"/>
              </w:rPr>
              <w:t>Nguyễn Mạnh Sơn</w:t>
            </w:r>
          </w:p>
        </w:tc>
      </w:tr>
    </w:tbl>
    <w:p w:rsidR="00636428" w:rsidRDefault="00636428" w:rsidP="002C1E4E">
      <w:pPr>
        <w:spacing w:line="276" w:lineRule="auto"/>
        <w:rPr>
          <w:sz w:val="26"/>
          <w:szCs w:val="26"/>
          <w:lang w:val="en-US"/>
        </w:rPr>
      </w:pPr>
    </w:p>
    <w:p w:rsidR="00F84A2F" w:rsidRPr="004F51A8" w:rsidRDefault="00F84A2F" w:rsidP="002C1E4E">
      <w:pPr>
        <w:spacing w:line="276" w:lineRule="auto"/>
        <w:rPr>
          <w:sz w:val="26"/>
          <w:szCs w:val="26"/>
          <w:lang w:val="en-US"/>
        </w:rPr>
      </w:pPr>
    </w:p>
    <w:p w:rsidR="00BB40D3" w:rsidRPr="00F84A2F" w:rsidRDefault="00BB40D3">
      <w:pPr>
        <w:rPr>
          <w:sz w:val="26"/>
          <w:szCs w:val="26"/>
          <w:lang w:val="en-US"/>
        </w:rPr>
      </w:pPr>
    </w:p>
    <w:sectPr w:rsidR="00BB40D3" w:rsidRPr="00F84A2F" w:rsidSect="008775CA">
      <w:pgSz w:w="11906" w:h="16838" w:code="9"/>
      <w:pgMar w:top="1418" w:right="1134" w:bottom="1134" w:left="1701" w:header="709" w:footer="709"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H">
    <w:altName w:val="Times New Roman"/>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214CD"/>
    <w:multiLevelType w:val="hybridMultilevel"/>
    <w:tmpl w:val="881AD9F4"/>
    <w:lvl w:ilvl="0" w:tplc="B5C0097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9D4CC9"/>
    <w:multiLevelType w:val="hybridMultilevel"/>
    <w:tmpl w:val="E4E608EC"/>
    <w:lvl w:ilvl="0" w:tplc="650855B2">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712B41B5"/>
    <w:multiLevelType w:val="hybridMultilevel"/>
    <w:tmpl w:val="F7A2C906"/>
    <w:lvl w:ilvl="0" w:tplc="892A77D0">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grammar="clean"/>
  <w:defaultTabStop w:val="720"/>
  <w:drawingGridHorizontalSpacing w:val="120"/>
  <w:displayHorizontalDrawingGridEvery w:val="2"/>
  <w:displayVerticalDrawingGridEvery w:val="2"/>
  <w:characterSpacingControl w:val="doNotCompress"/>
  <w:compat/>
  <w:rsids>
    <w:rsidRoot w:val="00726BAE"/>
    <w:rsid w:val="00003E65"/>
    <w:rsid w:val="000B0BC5"/>
    <w:rsid w:val="000B0D3C"/>
    <w:rsid w:val="000C2FBB"/>
    <w:rsid w:val="000D40B2"/>
    <w:rsid w:val="001137F7"/>
    <w:rsid w:val="00133755"/>
    <w:rsid w:val="001A25AE"/>
    <w:rsid w:val="00217DFA"/>
    <w:rsid w:val="0029779D"/>
    <w:rsid w:val="002B003F"/>
    <w:rsid w:val="002C1E4E"/>
    <w:rsid w:val="002E0BD7"/>
    <w:rsid w:val="003B569F"/>
    <w:rsid w:val="003D581B"/>
    <w:rsid w:val="00441EEF"/>
    <w:rsid w:val="0045694C"/>
    <w:rsid w:val="00510941"/>
    <w:rsid w:val="00514EA7"/>
    <w:rsid w:val="005606C8"/>
    <w:rsid w:val="005941A6"/>
    <w:rsid w:val="005B5299"/>
    <w:rsid w:val="005C3CE8"/>
    <w:rsid w:val="005F5676"/>
    <w:rsid w:val="00613935"/>
    <w:rsid w:val="00636428"/>
    <w:rsid w:val="006377FE"/>
    <w:rsid w:val="006C3B99"/>
    <w:rsid w:val="006F6E2A"/>
    <w:rsid w:val="0071236D"/>
    <w:rsid w:val="00726BAE"/>
    <w:rsid w:val="007938A5"/>
    <w:rsid w:val="007959E3"/>
    <w:rsid w:val="007D55B5"/>
    <w:rsid w:val="007E0694"/>
    <w:rsid w:val="007E1169"/>
    <w:rsid w:val="007E59C1"/>
    <w:rsid w:val="007F678B"/>
    <w:rsid w:val="007F6AFA"/>
    <w:rsid w:val="00803A22"/>
    <w:rsid w:val="00820C71"/>
    <w:rsid w:val="00821E1C"/>
    <w:rsid w:val="0083192F"/>
    <w:rsid w:val="008457E9"/>
    <w:rsid w:val="008775CA"/>
    <w:rsid w:val="008A3A19"/>
    <w:rsid w:val="00917E02"/>
    <w:rsid w:val="00927A48"/>
    <w:rsid w:val="00966350"/>
    <w:rsid w:val="009668EC"/>
    <w:rsid w:val="009C1D8D"/>
    <w:rsid w:val="009C763D"/>
    <w:rsid w:val="009F0D21"/>
    <w:rsid w:val="009F7AA5"/>
    <w:rsid w:val="00A11DFF"/>
    <w:rsid w:val="00A12227"/>
    <w:rsid w:val="00A14ACA"/>
    <w:rsid w:val="00AC11D4"/>
    <w:rsid w:val="00AE1D18"/>
    <w:rsid w:val="00B142B8"/>
    <w:rsid w:val="00BB40D3"/>
    <w:rsid w:val="00C352C0"/>
    <w:rsid w:val="00C45C33"/>
    <w:rsid w:val="00C83756"/>
    <w:rsid w:val="00D2139B"/>
    <w:rsid w:val="00D4078B"/>
    <w:rsid w:val="00DA04A4"/>
    <w:rsid w:val="00E25FF9"/>
    <w:rsid w:val="00E506DF"/>
    <w:rsid w:val="00E5542C"/>
    <w:rsid w:val="00E96630"/>
    <w:rsid w:val="00F55AAF"/>
    <w:rsid w:val="00F84A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iCs/>
        <w:sz w:val="26"/>
        <w:szCs w:val="24"/>
        <w:lang w:val="en-US" w:eastAsia="en-US" w:bidi="ar-SA"/>
      </w:rPr>
    </w:rPrDefault>
    <w:pPrDefault>
      <w:pPr>
        <w:spacing w:before="120" w:after="12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BAE"/>
    <w:pPr>
      <w:spacing w:before="0" w:after="0" w:line="240" w:lineRule="auto"/>
      <w:jc w:val="left"/>
    </w:pPr>
    <w:rPr>
      <w:rFonts w:eastAsia="Times New Roman"/>
      <w:iCs w:val="0"/>
      <w:sz w:val="24"/>
      <w:lang w:val="vi-VN" w:eastAsia="vi-VN"/>
    </w:rPr>
  </w:style>
  <w:style w:type="paragraph" w:styleId="Heading1">
    <w:name w:val="heading 1"/>
    <w:basedOn w:val="Normal"/>
    <w:next w:val="Normal"/>
    <w:link w:val="Heading1Char"/>
    <w:qFormat/>
    <w:rsid w:val="00A14ACA"/>
    <w:pPr>
      <w:keepNext/>
      <w:ind w:firstLine="720"/>
      <w:jc w:val="center"/>
      <w:outlineLvl w:val="0"/>
    </w:pPr>
    <w:rPr>
      <w:rFonts w:ascii=".VnTimeH" w:hAnsi=".VnTimeH" w:cs=".VnTimeH"/>
      <w:b/>
      <w:bCs/>
      <w:sz w:val="28"/>
      <w:szCs w:val="28"/>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06DF"/>
    <w:rPr>
      <w:color w:val="0000FF"/>
      <w:u w:val="single"/>
    </w:rPr>
  </w:style>
  <w:style w:type="character" w:styleId="FollowedHyperlink">
    <w:name w:val="FollowedHyperlink"/>
    <w:basedOn w:val="DefaultParagraphFont"/>
    <w:uiPriority w:val="99"/>
    <w:semiHidden/>
    <w:unhideWhenUsed/>
    <w:rsid w:val="00003E65"/>
    <w:rPr>
      <w:color w:val="800080" w:themeColor="followedHyperlink"/>
      <w:u w:val="single"/>
    </w:rPr>
  </w:style>
  <w:style w:type="character" w:customStyle="1" w:styleId="Heading1Char">
    <w:name w:val="Heading 1 Char"/>
    <w:basedOn w:val="DefaultParagraphFont"/>
    <w:link w:val="Heading1"/>
    <w:rsid w:val="00A14ACA"/>
    <w:rPr>
      <w:rFonts w:ascii=".VnTimeH" w:eastAsia="Times New Roman" w:hAnsi=".VnTimeH" w:cs=".VnTimeH"/>
      <w:b/>
      <w:bCs/>
      <w:iCs w:val="0"/>
      <w:sz w:val="28"/>
      <w:szCs w:val="28"/>
      <w:lang w:val="en-GB"/>
    </w:rPr>
  </w:style>
  <w:style w:type="paragraph" w:styleId="ListParagraph">
    <w:name w:val="List Paragraph"/>
    <w:basedOn w:val="Normal"/>
    <w:uiPriority w:val="34"/>
    <w:qFormat/>
    <w:rsid w:val="000D40B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hongcntt.sothainguyen@moet.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ainguyen.edu.vn/" TargetMode="External"/><Relationship Id="rId5" Type="http://schemas.openxmlformats.org/officeDocument/2006/relationships/hyperlink" Target="https://moet.gov.vn/tintuc/Pages/lich-hoc-truc-tuyen.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1814</TotalTime>
  <Pages>2</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NV</dc:creator>
  <cp:lastModifiedBy>Ngoc NV</cp:lastModifiedBy>
  <cp:revision>21</cp:revision>
  <cp:lastPrinted>2020-03-13T03:44:00Z</cp:lastPrinted>
  <dcterms:created xsi:type="dcterms:W3CDTF">2020-02-08T03:31:00Z</dcterms:created>
  <dcterms:modified xsi:type="dcterms:W3CDTF">2020-03-20T06:56:00Z</dcterms:modified>
</cp:coreProperties>
</file>