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 INTIO PREDICTION OF INTRINSICALLY DISORDERED PROTEINS (IDPs) PROPERTIES USING LARGE LANGUAGE MODELS</w:t>
      </w:r>
    </w:p>
    <w:p w:rsidR="00000000" w:rsidDel="00000000" w:rsidP="00000000" w:rsidRDefault="00000000" w:rsidRPr="00000000" w14:paraId="00000004">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Intrinsically Disordered Proteins(IDP) are a unique class of proteins that lack a stable, well-defined three-dimensional structure. IDPs are important because they play crucial roles in a wide variety of biological functions. Their structural flexibility and dynamic behavior allow them to adapt to multiple targets and conditions. For detecting IDPs , traditional diagnostic techniques, such as Nuclear Magnetic Resonance Spectroscopy, Circular Dichroism Spectroscopy, Small-Angle X-ray Scattering, Single-Molecule Fluorescence Resonance Energy Transfer, and Mass Spectrometry are used. However, these methods have inherent limitations, such as </w:t>
      </w:r>
      <w:r w:rsidDel="00000000" w:rsidR="00000000" w:rsidRPr="00000000">
        <w:rPr>
          <w:rFonts w:ascii="Times New Roman" w:cs="Times New Roman" w:eastAsia="Times New Roman" w:hAnsi="Times New Roman"/>
          <w:sz w:val="24"/>
          <w:szCs w:val="24"/>
          <w:rtl w:val="0"/>
        </w:rPr>
        <w:t xml:space="preserve"> low structural resolution, difficulty in analyzing large or complex proteins, and sensitivity to environmental conditions. Additionally, these methods are time-consuming and expensive. Therefore, Artificial Intelligence (AI)  act as a pathway to overcome limitations by improving data resolution, predicting protein properties, handling large proteins, and reducing time and cost. Although, several deep learning models  have been developed for predicting IDPs from their sequences, these models face difficulties in capturing 3D structures, and encounter challenges  in capturing long range information from large sequences. To address these limitations, an efficient method leveraging Protein Language Models (PLMs) to map sequences directly to IDPs properties is proposed. All the experiments will be conducted on a protein dataset extracted from the DisProt database. The dataset contains </w:t>
      </w:r>
      <w:r w:rsidDel="00000000" w:rsidR="00000000" w:rsidRPr="00000000">
        <w:rPr>
          <w:rFonts w:ascii="Times New Roman" w:cs="Times New Roman" w:eastAsia="Times New Roman" w:hAnsi="Times New Roman"/>
          <w:sz w:val="24"/>
          <w:szCs w:val="24"/>
          <w:highlight w:val="white"/>
          <w:rtl w:val="0"/>
        </w:rPr>
        <w:t xml:space="preserve">2,306 samples, categorized into four classes: sequences(seqs), radius of gyration (rog), Heat capacity (cv), Decorrelation Time(tau). The model will be evaluated using evaluation metrics such as Mean Squared Error (MSE) and Coefficient of determination (R</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The proposed approach aims to efficiently predict IDPs properties directly from amino acids, including Radius of Gyration, end-to-end Decorrelation Time, and Heat Capacity for a given arrangement of amino acids in protein sequences.</w:t>
      </w:r>
    </w:p>
    <w:p w:rsidR="00000000" w:rsidDel="00000000" w:rsidP="00000000" w:rsidRDefault="00000000" w:rsidRPr="00000000" w14:paraId="00000009">
      <w:pPr>
        <w:jc w:val="both"/>
        <w:rPr>
          <w:color w:val="383838"/>
          <w:sz w:val="27"/>
          <w:szCs w:val="27"/>
          <w:highlight w:val="white"/>
        </w:rPr>
      </w:pPr>
      <w:r w:rsidDel="00000000" w:rsidR="00000000" w:rsidRPr="00000000">
        <w:rPr>
          <w:rtl w:val="0"/>
        </w:rPr>
      </w:r>
    </w:p>
    <w:p w:rsidR="00000000" w:rsidDel="00000000" w:rsidP="00000000" w:rsidRDefault="00000000" w:rsidRPr="00000000" w14:paraId="0000000A">
      <w:pPr>
        <w:jc w:val="left"/>
        <w:rPr>
          <w:color w:val="383838"/>
          <w:sz w:val="27"/>
          <w:szCs w:val="27"/>
          <w:highlight w:val="white"/>
        </w:rPr>
      </w:pPr>
      <w:r w:rsidDel="00000000" w:rsidR="00000000" w:rsidRPr="00000000">
        <w:rPr>
          <w:rtl w:val="0"/>
        </w:rPr>
      </w:r>
    </w:p>
    <w:p w:rsidR="00000000" w:rsidDel="00000000" w:rsidP="00000000" w:rsidRDefault="00000000" w:rsidRPr="00000000" w14:paraId="0000000B">
      <w:pPr>
        <w:jc w:val="left"/>
        <w:rPr>
          <w:color w:val="383838"/>
          <w:sz w:val="27"/>
          <w:szCs w:val="27"/>
          <w:highlight w:val="white"/>
        </w:rPr>
      </w:pPr>
      <w:r w:rsidDel="00000000" w:rsidR="00000000" w:rsidRPr="00000000">
        <w:rPr>
          <w:rtl w:val="0"/>
        </w:rPr>
      </w:r>
    </w:p>
    <w:p w:rsidR="00000000" w:rsidDel="00000000" w:rsidP="00000000" w:rsidRDefault="00000000" w:rsidRPr="00000000" w14:paraId="0000000C">
      <w:pPr>
        <w:jc w:val="left"/>
        <w:rPr>
          <w:color w:val="383838"/>
          <w:sz w:val="27"/>
          <w:szCs w:val="27"/>
          <w:highlight w:val="white"/>
        </w:rPr>
      </w:pPr>
      <w:r w:rsidDel="00000000" w:rsidR="00000000" w:rsidRPr="00000000">
        <w:rPr>
          <w:rtl w:val="0"/>
        </w:rPr>
      </w:r>
    </w:p>
    <w:p w:rsidR="00000000" w:rsidDel="00000000" w:rsidP="00000000" w:rsidRDefault="00000000" w:rsidRPr="00000000" w14:paraId="0000000D">
      <w:pPr>
        <w:jc w:val="left"/>
        <w:rPr>
          <w:color w:val="383838"/>
          <w:sz w:val="27"/>
          <w:szCs w:val="27"/>
          <w:highlight w:val="white"/>
        </w:rPr>
      </w:pPr>
      <w:r w:rsidDel="00000000" w:rsidR="00000000" w:rsidRPr="00000000">
        <w:rPr>
          <w:rtl w:val="0"/>
        </w:rPr>
      </w:r>
    </w:p>
    <w:p w:rsidR="00000000" w:rsidDel="00000000" w:rsidP="00000000" w:rsidRDefault="00000000" w:rsidRPr="00000000" w14:paraId="0000000E">
      <w:pPr>
        <w:jc w:val="left"/>
        <w:rPr>
          <w:color w:val="383838"/>
          <w:sz w:val="27"/>
          <w:szCs w:val="27"/>
          <w:highlight w:val="white"/>
        </w:rPr>
      </w:pPr>
      <w:r w:rsidDel="00000000" w:rsidR="00000000" w:rsidRPr="00000000">
        <w:rPr>
          <w:rtl w:val="0"/>
        </w:rPr>
      </w:r>
    </w:p>
    <w:p w:rsidR="00000000" w:rsidDel="00000000" w:rsidP="00000000" w:rsidRDefault="00000000" w:rsidRPr="00000000" w14:paraId="0000000F">
      <w:pPr>
        <w:jc w:val="left"/>
        <w:rPr>
          <w:color w:val="383838"/>
          <w:sz w:val="27"/>
          <w:szCs w:val="27"/>
          <w:highlight w:val="white"/>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Team Members                                                                                                 Internal Guide</w:t>
      </w:r>
    </w:p>
    <w:p w:rsidR="00000000" w:rsidDel="00000000" w:rsidP="00000000" w:rsidRDefault="00000000" w:rsidRPr="00000000" w14:paraId="00000011">
      <w:pPr>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M.Varshitha     -  21WH1A1277                                                                  Dr. Mukhtar Ahmad Sofi </w:t>
      </w:r>
    </w:p>
    <w:p w:rsidR="00000000" w:rsidDel="00000000" w:rsidP="00000000" w:rsidRDefault="00000000" w:rsidRPr="00000000" w14:paraId="00000012">
      <w:pPr>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K.Vigna           -  21WH1A1296                                                                       Assistant Professor</w:t>
      </w:r>
    </w:p>
    <w:p w:rsidR="00000000" w:rsidDel="00000000" w:rsidP="00000000" w:rsidRDefault="00000000" w:rsidRPr="00000000" w14:paraId="00000013">
      <w:pPr>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V.Sahithya       -  21WH1A12B5</w:t>
      </w:r>
    </w:p>
    <w:p w:rsidR="00000000" w:rsidDel="00000000" w:rsidP="00000000" w:rsidRDefault="00000000" w:rsidRPr="00000000" w14:paraId="00000014">
      <w:pPr>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CH.Ruthvika   -  21WH1A12B9</w:t>
      </w:r>
    </w:p>
    <w:p w:rsidR="00000000" w:rsidDel="00000000" w:rsidP="00000000" w:rsidRDefault="00000000" w:rsidRPr="00000000" w14:paraId="00000015">
      <w:pPr>
        <w:jc w:val="left"/>
        <w:rPr>
          <w:color w:val="212121"/>
          <w:highlight w:val="white"/>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sectPr>
      <w:pgSz w:h="16838" w:w="11906" w:orient="portrait"/>
      <w:pgMar w:bottom="720" w:top="431.99999999999994" w:left="1008"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