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Takeaways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Did costing work for Boeing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VC for a year and a half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Have a 18 month old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Everyone at Pioneer Square is a founder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have a startup studio launching 3-5 companies per year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MVP to early customers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Then give it to someone else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Loves the space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Consultants do a lot of work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 should-cost for Boeing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Understand the workflow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Consultants fill the gap right now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Heard a lot of pitches in supply chain broadly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Going to be a hot space in the near future, lots of competition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Sister in law works in sustainability at Gap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McKinsey guy in supply chain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Founder of Light Source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Send Alex a text that he can screenshot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 is a school buddy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He’ll be around in mid-January to visit, try to grab coffee with him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