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Where’s the audit report (social and environmental)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Where’s the supplier scorecard (benchmarking tool)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is happening on the side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chasing the sourcing team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Loophole: sourcing team says “I don’t have time for an audit”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could have time but they’re choosing not to follow process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mature organizations won’t be doing this at all, so this is net new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Watershed carbon accounting platform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Offer consulting too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Tier 1, 2, 3 services, size of the business pricing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what a class A sourcing program looks like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don’t have it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have it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“The communication is the secret sauce”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“It’s a Sourcing CRM”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Finance: it’s a cost-savings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Legal: risk and compliance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“Could monetize the data externally”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LVMH used Maple Cross for global risk mapping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High-risk countries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more work around mitigation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continuity, etc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opportunistic for most companies RE: sourcing strategy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Walmart and Gap would be on the same line and they were the same product for t-shirts!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go further down supply chain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raw materials to store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Debrief with Will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tools for sourcing communication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said could be massive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Killer features she would want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Supplier scorecard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 reporting based on conversations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