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t>Căn cứ VB số 230</w:t>
      </w:r>
      <w:r>
        <w:rPr>
          <w:b/>
          <w:lang w:val="vi-VN"/>
        </w:rPr>
        <w:t>/</w:t>
      </w:r>
      <w:r>
        <w:rPr>
          <w:lang w:val="vi-VN"/>
        </w:rPr>
        <w:t>KH</w:t>
      </w:r>
      <w:r>
        <w:rPr/>
        <w:t>-AIDTI ngày 14/7/2026 v/v</w:t>
      </w:r>
      <w:r>
        <w:rPr>
          <w:b/>
          <w:bCs/>
        </w:rPr>
        <w:t xml:space="preserve"> </w:t>
      </w:r>
      <w:r>
        <w:rPr>
          <w:b/>
          <w:bCs/>
        </w:rPr>
        <w:t xml:space="preserve">KẾ HOẠCH </w:t>
      </w:r>
      <w:r>
        <w:rPr>
          <w:b/>
          <w:bCs/>
        </w:rPr>
        <w:t xml:space="preserve">Tổ chức Tuần lễ </w:t>
      </w:r>
    </w:p>
    <w:p>
      <w:pPr>
        <w:pStyle w:val="Normal"/>
        <w:jc w:val="both"/>
        <w:rPr/>
      </w:pPr>
      <w:r>
        <w:rPr>
          <w:b/>
          <w:bCs/>
        </w:rPr>
        <w:t xml:space="preserve">"Sinh viên đạt chuẩn 5.0 – Công dân số văn minh tương lai", </w:t>
      </w:r>
      <w:r>
        <w:rPr>
          <w:b w:val="false"/>
          <w:bCs w:val="false"/>
        </w:rPr>
        <w:t>Viện</w:t>
      </w:r>
      <w:r>
        <w:rPr>
          <w:b w:val="false"/>
          <w:bCs w:val="false"/>
        </w:rPr>
        <w:t xml:space="preserve"> triển khai đến các lớp để đăng ký tham gia với thời gian, nội dung thực hiện và tiêu chí đánh giá, cơ chế khen thưởng cụ thể như sau:</w:t>
      </w:r>
    </w:p>
    <w:p>
      <w:pPr>
        <w:pStyle w:val="Normal"/>
        <w:spacing w:lineRule="auto" w:line="276" w:before="80" w:after="40"/>
        <w:ind w:hanging="0" w:start="0"/>
        <w:jc w:val="both"/>
        <w:rPr/>
      </w:pPr>
      <w:r>
        <w:rPr>
          <w:b/>
          <w:bCs/>
        </w:rPr>
        <w:t>I</w:t>
      </w:r>
      <w:r>
        <w:rPr>
          <w:b/>
          <w:bCs/>
        </w:rPr>
        <w:t>. T</w:t>
      </w:r>
      <w:r>
        <w:rPr>
          <w:b/>
          <w:bCs/>
        </w:rPr>
        <w:t>HỜI GIAN</w:t>
      </w:r>
      <w:r>
        <w:rPr>
          <w:b/>
          <w:bCs/>
        </w:rPr>
        <w:t>:</w:t>
      </w:r>
    </w:p>
    <w:p>
      <w:pPr>
        <w:pStyle w:val="Normal"/>
        <w:spacing w:lineRule="auto" w:line="276" w:before="40" w:after="40"/>
        <w:ind w:firstLine="720"/>
        <w:jc w:val="both"/>
        <w:rPr/>
      </w:pPr>
      <w:r>
        <w:rPr/>
        <w:t>Thời gian tổ chức: Từ ngày 27/7/2026 đến hết ngày 02/8/2026.</w:t>
      </w:r>
    </w:p>
    <w:p>
      <w:pPr>
        <w:pStyle w:val="Normal"/>
        <w:spacing w:lineRule="auto" w:line="276" w:before="40" w:after="40"/>
        <w:ind w:firstLine="720"/>
        <w:jc w:val="both"/>
        <w:rPr/>
      </w:pPr>
      <w:r>
        <w:rPr/>
        <w:t>Thời gian đăng ký tham gia: Từ ngày 20/7/2026 đến hết ngày 24/7/2026.</w:t>
      </w:r>
    </w:p>
    <w:p>
      <w:pPr>
        <w:pStyle w:val="Normal"/>
        <w:spacing w:lineRule="auto" w:line="276" w:before="80" w:after="40"/>
        <w:ind w:hanging="0" w:start="0"/>
        <w:jc w:val="both"/>
        <w:rPr/>
      </w:pPr>
      <w:r>
        <w:rPr>
          <w:b/>
          <w:bCs/>
        </w:rPr>
        <w:t>II. NỘI DUNG THỰC HIỆN VÀ TIÊU CHÍ ĐÁNH GIÁ:</w:t>
      </w:r>
    </w:p>
    <w:p>
      <w:pPr>
        <w:pStyle w:val="Normal"/>
        <w:spacing w:lineRule="auto" w:line="276" w:before="120" w:after="60"/>
        <w:ind w:firstLine="720"/>
        <w:jc w:val="both"/>
        <w:rPr/>
      </w:pPr>
      <w:r>
        <w:rPr/>
        <w:t>Trong thời gian diễn ra chương trình, một tập thể lớp được công nhận "Đạt chuẩn 5.0" trong ngày khi đáp ứng 100% các tiêu chí sau:</w:t>
      </w:r>
    </w:p>
    <w:p>
      <w:pPr>
        <w:pStyle w:val="Normal"/>
        <w:spacing w:lineRule="auto" w:line="276" w:before="120" w:after="60"/>
        <w:jc w:val="both"/>
        <w:rPr/>
      </w:pPr>
      <w:r>
        <w:rPr>
          <w:b/>
          <w:bCs/>
        </w:rPr>
        <w:t>1. Tiêu chí 1 - Đúng giờ (Time-box)</w:t>
      </w:r>
    </w:p>
    <w:p>
      <w:pPr>
        <w:pStyle w:val="Normal"/>
        <w:spacing w:lineRule="auto" w:line="276" w:before="120" w:after="60"/>
        <w:ind w:firstLine="720"/>
        <w:jc w:val="both"/>
        <w:rPr/>
      </w:pPr>
      <w:r>
        <w:rPr/>
        <w:t>Không có sinh viên vào lớp sau khi giảng viên bắt đầu buổi học hoặc sau hiệu lệnh vào lớp theo quy định.</w:t>
      </w:r>
    </w:p>
    <w:p>
      <w:pPr>
        <w:pStyle w:val="Normal"/>
        <w:spacing w:lineRule="auto" w:line="276" w:before="120" w:after="60"/>
        <w:ind w:firstLine="720"/>
        <w:jc w:val="both"/>
        <w:rPr/>
      </w:pPr>
      <w:r>
        <w:rPr/>
        <w:t>Ban cán sự lớp thực hiện điểm danh đầu giờ và ghi nhận đầy đủ tình hình chuyên cần.</w:t>
      </w:r>
    </w:p>
    <w:p>
      <w:pPr>
        <w:pStyle w:val="Normal"/>
        <w:spacing w:lineRule="auto" w:line="276" w:before="120" w:after="60"/>
        <w:jc w:val="both"/>
        <w:rPr/>
      </w:pPr>
      <w:r>
        <w:rPr>
          <w:b/>
          <w:bCs/>
        </w:rPr>
        <w:t>2. Tiêu chí 2 - Nhận diện (Identity)</w:t>
      </w:r>
    </w:p>
    <w:p>
      <w:pPr>
        <w:pStyle w:val="Normal"/>
        <w:spacing w:lineRule="auto" w:line="276" w:before="120" w:after="60"/>
        <w:ind w:firstLine="720"/>
        <w:jc w:val="both"/>
        <w:rPr/>
      </w:pPr>
      <w:r>
        <w:rPr/>
        <w:t>100% sinh viên có mặt tại lớp đeo thẻ sinh viên và mặc đồng phục đúng quy định của Trường Đại học Bình Dương.</w:t>
      </w:r>
    </w:p>
    <w:p>
      <w:pPr>
        <w:pStyle w:val="Normal"/>
        <w:spacing w:lineRule="auto" w:line="276" w:before="120" w:after="60"/>
        <w:ind w:firstLine="720"/>
        <w:jc w:val="both"/>
        <w:rPr/>
      </w:pPr>
      <w:r>
        <w:rPr/>
        <w:t>Các trường hợp được miễn theo quy định của Nhà trường (nếu có) phải được giảng viên xác nhận.</w:t>
      </w:r>
    </w:p>
    <w:p>
      <w:pPr>
        <w:pStyle w:val="Normal"/>
        <w:spacing w:lineRule="auto" w:line="276" w:before="120" w:after="60"/>
        <w:jc w:val="both"/>
        <w:rPr/>
      </w:pPr>
      <w:r>
        <w:rPr>
          <w:b/>
          <w:bCs/>
        </w:rPr>
        <w:t>3. Tiêu chí 3 - Tôn trọng (Respect)</w:t>
      </w:r>
    </w:p>
    <w:p>
      <w:pPr>
        <w:pStyle w:val="Normal"/>
        <w:spacing w:lineRule="auto" w:line="276" w:before="120" w:after="60"/>
        <w:ind w:firstLine="720"/>
        <w:jc w:val="both"/>
        <w:rPr/>
      </w:pPr>
      <w:r>
        <w:rPr/>
        <w:t>Không ghi nhận trường hợp sử dụng điện thoại, máy tính bảng, máy tính xách tay hoặc các thiết bị điện tử khác để chơi trò chơi, truy cập nội dung giải trí hoặc thực hiện các hoạt động không phục vụ cho bài học trong thời gian học.</w:t>
      </w:r>
    </w:p>
    <w:p>
      <w:pPr>
        <w:pStyle w:val="Normal"/>
        <w:spacing w:lineRule="auto" w:line="276" w:before="120" w:after="60"/>
        <w:ind w:firstLine="720"/>
        <w:jc w:val="both"/>
        <w:rPr/>
      </w:pPr>
      <w:r>
        <w:rPr/>
        <w:t>Việc sử dụng thiết bị điện tử phục vụ học tập theo yêu cầu của giảng viên được khuyến khích và không được xem là vi phạm.</w:t>
      </w:r>
    </w:p>
    <w:p>
      <w:pPr>
        <w:pStyle w:val="Normal"/>
        <w:spacing w:lineRule="auto" w:line="276" w:before="120" w:after="60"/>
        <w:jc w:val="both"/>
        <w:rPr/>
      </w:pPr>
      <w:r>
        <w:rPr>
          <w:b/>
          <w:bCs/>
        </w:rPr>
        <w:t>Nguyên tắc đánh giá</w:t>
      </w:r>
    </w:p>
    <w:p>
      <w:pPr>
        <w:pStyle w:val="Normal"/>
        <w:spacing w:lineRule="auto" w:line="276" w:before="120" w:after="60"/>
        <w:ind w:firstLine="720"/>
        <w:jc w:val="both"/>
        <w:rPr/>
      </w:pPr>
      <w:r>
        <w:rPr/>
        <w:t>Kết quả được xác nhận hằng ngày trên cơ sở tổng hợp minh chứng của Ban cán sự lớp và xác nhận của giảng viên giảng dạy.</w:t>
      </w:r>
    </w:p>
    <w:p>
      <w:pPr>
        <w:pStyle w:val="Normal"/>
        <w:spacing w:lineRule="auto" w:line="276" w:before="120" w:after="60"/>
        <w:ind w:firstLine="720"/>
        <w:jc w:val="both"/>
        <w:rPr/>
      </w:pPr>
      <w:r>
        <w:rPr/>
        <w:t>Trường hợp phát sinh khiếu nại hoặc chưa thống nhất kết quả, Ban Tổ chức là đơn vị xem xét, đối chiếu minh chứng và quyết định kết quả cuối cùng.</w:t>
      </w:r>
    </w:p>
    <w:p>
      <w:pPr>
        <w:pStyle w:val="Normal"/>
        <w:spacing w:lineRule="auto" w:line="276" w:before="120" w:after="60"/>
        <w:jc w:val="both"/>
        <w:rPr/>
      </w:pPr>
      <w:r>
        <w:rPr>
          <w:b/>
          <w:bCs/>
        </w:rPr>
        <w:t>III</w:t>
      </w:r>
      <w:r>
        <w:rPr>
          <w:b/>
          <w:bCs/>
        </w:rPr>
        <w:t>. CƠ CHẾ KHEN THƯỞNG:</w:t>
      </w:r>
    </w:p>
    <w:p>
      <w:pPr>
        <w:pStyle w:val="Normal"/>
        <w:spacing w:lineRule="auto" w:line="276" w:before="120" w:after="60"/>
        <w:jc w:val="both"/>
        <w:rPr/>
      </w:pPr>
      <w:r>
        <w:rPr/>
        <w:tab/>
        <w:t>Đối với các tập thể lớp duy trì đầy đủ 100% tiêu chí "Đạt chuẩn 5.0" trong toàn bộ 07 ngày của chương trình, Viện xem xét thực hiện các hình thức ghi nhận và khen thưởng như sau:</w:t>
      </w:r>
    </w:p>
    <w:p>
      <w:pPr>
        <w:pStyle w:val="Normal"/>
        <w:spacing w:lineRule="auto" w:line="276" w:before="140" w:after="80"/>
        <w:jc w:val="both"/>
        <w:rPr/>
      </w:pPr>
      <w:r>
        <w:rPr>
          <w:b/>
          <w:bCs/>
        </w:rPr>
        <w:t>1. Vinh danh tập thể</w:t>
      </w:r>
    </w:p>
    <w:p>
      <w:pPr>
        <w:pStyle w:val="Normal"/>
        <w:spacing w:lineRule="auto" w:line="276" w:before="80" w:after="80"/>
        <w:ind w:firstLine="720"/>
        <w:jc w:val="both"/>
        <w:rPr/>
      </w:pPr>
      <w:r>
        <w:rPr/>
        <w:t>Được tuyên dương trên Website, Fanpage và các kênh truyền thông chính thức của Viện với danh hiệu:</w:t>
      </w:r>
    </w:p>
    <w:p>
      <w:pPr>
        <w:pStyle w:val="Normal"/>
        <w:spacing w:lineRule="auto" w:line="276" w:before="80" w:after="80"/>
        <w:ind w:firstLine="720"/>
        <w:jc w:val="both"/>
        <w:rPr/>
      </w:pPr>
      <w:r>
        <w:rPr/>
        <w:t>"Tập thể lớp thực hiện xuất sắc Tuần lễ Sinh viên đạt chuẩn 5.0 – Công dân số văn minh tương lai".</w:t>
      </w:r>
    </w:p>
    <w:p>
      <w:pPr>
        <w:pStyle w:val="Normal"/>
        <w:spacing w:lineRule="auto" w:line="276" w:before="80" w:after="80"/>
        <w:ind w:firstLine="720"/>
        <w:jc w:val="both"/>
        <w:rPr/>
      </w:pPr>
      <w:r>
        <w:rPr/>
        <w:t>Thành tích được ghi nhận làm cơ sở tham khảo trong công tác bình xét thi đua tập thể lớp của Viện và các hoạt động phong trào trong năm học.</w:t>
      </w:r>
    </w:p>
    <w:p>
      <w:pPr>
        <w:pStyle w:val="Normal"/>
        <w:spacing w:lineRule="auto" w:line="276" w:before="140" w:after="80"/>
        <w:jc w:val="both"/>
        <w:rPr/>
      </w:pPr>
      <w:r>
        <w:rPr>
          <w:b/>
          <w:bCs/>
        </w:rPr>
        <w:t>2. Đặc quyền học thuật</w:t>
      </w:r>
    </w:p>
    <w:p>
      <w:pPr>
        <w:pStyle w:val="Normal"/>
        <w:spacing w:lineRule="auto" w:line="276" w:before="80" w:after="80"/>
        <w:ind w:firstLine="720"/>
        <w:jc w:val="both"/>
        <w:rPr/>
      </w:pPr>
      <w:r>
        <w:rPr/>
        <w:t>Tập thể lớp được trao "Voucher ưu tiên" với nội dung và phạm vi áp dụng do Viện ban hành phù hợp với quy định của Nhà trường.</w:t>
      </w:r>
    </w:p>
    <w:p>
      <w:pPr>
        <w:pStyle w:val="Normal"/>
        <w:spacing w:lineRule="auto" w:line="276" w:before="140" w:after="80"/>
        <w:jc w:val="both"/>
        <w:rPr/>
      </w:pPr>
      <w:r>
        <w:rPr>
          <w:b/>
          <w:bCs/>
        </w:rPr>
        <w:t>3. Điểm rèn luyện</w:t>
      </w:r>
    </w:p>
    <w:p>
      <w:pPr>
        <w:pStyle w:val="Normal"/>
        <w:spacing w:lineRule="auto" w:line="276" w:before="80" w:after="80"/>
        <w:ind w:firstLine="720"/>
        <w:jc w:val="both"/>
        <w:rPr/>
      </w:pPr>
      <w:r>
        <w:rPr/>
        <w:t>Viện tổng hợp danh sách các tập thể lớp đạt thành tích để đề xuất cộng 04 điểm tại tiêu chí về ý thức tổ chức, kỷ luật trong đánh giá điểm rèn luyện theo quy định hiện hành của Trường Đại học Bình Dương (việc cộng điểm thực hiện theo quy định và được đơn vị có thẩm quyền phê duyệt).</w:t>
      </w:r>
    </w:p>
    <w:p>
      <w:pPr>
        <w:pStyle w:val="Normal"/>
        <w:spacing w:lineRule="auto" w:line="276" w:before="140" w:after="80"/>
        <w:jc w:val="both"/>
        <w:rPr/>
      </w:pPr>
      <w:r>
        <w:rPr>
          <w:b/>
          <w:bCs/>
        </w:rPr>
        <w:t>4. Hỗ trợ hoạt động tập thể</w:t>
      </w:r>
    </w:p>
    <w:p>
      <w:pPr>
        <w:pStyle w:val="Normal"/>
        <w:spacing w:lineRule="auto" w:line="276" w:before="80" w:after="80"/>
        <w:ind w:firstLine="720"/>
        <w:jc w:val="both"/>
        <w:rPr/>
      </w:pPr>
      <w:r>
        <w:rPr/>
        <w:t>Mỗi tập thể lớp đạt thành tích được hỗ trợ 500.000 đồng/lớp theo Quyết định khen thưởng của Trường để tổ chức sinh hoạt lớp, hoạt động gắn kết tập thể và xây dựng văn hóa lớp học.</w:t>
      </w:r>
    </w:p>
    <w:p>
      <w:pPr>
        <w:pStyle w:val="Normal"/>
        <w:spacing w:lineRule="auto" w:line="276" w:before="80" w:after="80"/>
        <w:ind w:firstLine="720"/>
        <w:jc w:val="both"/>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2070" w:right="1134" w:gutter="0" w:header="708" w:top="900" w:footer="576" w:bottom="13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VnTim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000000"/>
      </w:pBdr>
      <w:rPr>
        <w:sz w:val="14"/>
        <w:szCs w:val="14"/>
      </w:rPr>
    </w:pPr>
    <w:r>
      <w:rPr>
        <w:sz w:val="14"/>
        <w:szCs w:val="14"/>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000000"/>
      </w:pBdr>
      <w:rPr>
        <w:sz w:val="14"/>
        <w:szCs w:val="14"/>
      </w:rPr>
    </w:pPr>
    <w:r>
      <w:rPr>
        <w:sz w:val="14"/>
        <w:szCs w:val="14"/>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77814706"/>
      <w:docPartObj>
        <w:docPartGallery w:val="Page Numbers (Top of Page)"/>
        <w:docPartUnique w:val="true"/>
      </w:docPartObj>
    </w:sdtPr>
    <w:sdtContent>
      <w:p>
        <w:pPr>
          <w:pStyle w:val="Header"/>
          <w:jc w:val="center"/>
          <w:rPr/>
        </w:pPr>
        <w:r>
          <w:rPr/>
          <w:fldChar w:fldCharType="begin"/>
        </w:r>
        <w:r>
          <w:rPr/>
          <w:instrText xml:space="preserve"> PAGE </w:instrText>
        </w:r>
        <w:r>
          <w:rPr/>
          <w:fldChar w:fldCharType="separate"/>
        </w:r>
        <w:r>
          <w:rPr/>
          <w:t>2</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77814706"/>
      <w:docPartObj>
        <w:docPartGallery w:val="Page Numbers (Top of Page)"/>
        <w:docPartUnique w:val="true"/>
      </w:docPartObj>
    </w:sdtPr>
    <w:sdtContent>
      <w:p>
        <w:pPr>
          <w:pStyle w:val="Header"/>
          <w:jc w:val="center"/>
          <w:rPr/>
        </w:pPr>
        <w:r>
          <w:rPr/>
          <w:fldChar w:fldCharType="begin"/>
        </w:r>
        <w:r>
          <w:rPr/>
          <w:instrText xml:space="preserve"> PAGE </w:instrText>
        </w:r>
        <w:r>
          <w:rPr/>
          <w:fldChar w:fldCharType="separate"/>
        </w:r>
        <w:r>
          <w:rPr/>
          <w:t>2</w:t>
        </w:r>
        <w:r>
          <w:rPr/>
          <w:fldChar w:fldCharType="end"/>
        </w:r>
      </w:p>
    </w:sdtContent>
  </w:sdt>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a4f79"/>
    <w:pPr>
      <w:widowControl/>
      <w:bidi w:val="0"/>
      <w:spacing w:lineRule="auto" w:line="240" w:before="0" w:after="0"/>
      <w:jc w:val="start"/>
    </w:pPr>
    <w:rPr>
      <w:rFonts w:ascii="Times New Roman" w:hAnsi="Times New Roman" w:eastAsia="Times New Roman" w:cs="Times New Roman"/>
      <w:color w:val="auto"/>
      <w:kern w:val="0"/>
      <w:sz w:val="26"/>
      <w:szCs w:val="26"/>
      <w:lang w:val="en-US" w:eastAsia="en-US" w:bidi="ar-SA"/>
      <w14:ligatures w14:val="none"/>
    </w:rPr>
  </w:style>
  <w:style w:type="paragraph" w:styleId="Heading1">
    <w:name w:val="heading 1"/>
    <w:basedOn w:val="Normal"/>
    <w:next w:val="Normal"/>
    <w:link w:val="Heading1Char"/>
    <w:uiPriority w:val="9"/>
    <w:qFormat/>
    <w:rsid w:val="002a4f7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a4f7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a4f7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a4f7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a4f7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a4f7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a4f7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a4f79"/>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a4f79"/>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a4f7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a4f7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a4f7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a4f7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a4f7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a4f7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a4f7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a4f7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a4f7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a4f7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a4f7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a4f79"/>
    <w:rPr>
      <w:i/>
      <w:iCs/>
      <w:color w:themeColor="text1" w:themeTint="bf" w:val="404040"/>
    </w:rPr>
  </w:style>
  <w:style w:type="character" w:styleId="IntenseEmphasis">
    <w:name w:val="Intense Emphasis"/>
    <w:basedOn w:val="DefaultParagraphFont"/>
    <w:uiPriority w:val="21"/>
    <w:qFormat/>
    <w:rsid w:val="002a4f79"/>
    <w:rPr>
      <w:i/>
      <w:iCs/>
      <w:color w:themeColor="accent1" w:themeShade="bf" w:val="0F4761"/>
    </w:rPr>
  </w:style>
  <w:style w:type="character" w:styleId="IntenseQuoteChar" w:customStyle="1">
    <w:name w:val="Intense Quote Char"/>
    <w:basedOn w:val="DefaultParagraphFont"/>
    <w:link w:val="IntenseQuote"/>
    <w:uiPriority w:val="30"/>
    <w:qFormat/>
    <w:rsid w:val="002a4f79"/>
    <w:rPr>
      <w:i/>
      <w:iCs/>
      <w:color w:themeColor="accent1" w:themeShade="bf" w:val="0F4761"/>
    </w:rPr>
  </w:style>
  <w:style w:type="character" w:styleId="IntenseReference">
    <w:name w:val="Intense Reference"/>
    <w:basedOn w:val="DefaultParagraphFont"/>
    <w:uiPriority w:val="32"/>
    <w:qFormat/>
    <w:rsid w:val="002a4f79"/>
    <w:rPr>
      <w:b/>
      <w:bCs/>
      <w:smallCaps/>
      <w:color w:themeColor="accent1" w:themeShade="bf" w:val="0F4761"/>
      <w:spacing w:val="5"/>
    </w:rPr>
  </w:style>
  <w:style w:type="character" w:styleId="HeaderChar" w:customStyle="1">
    <w:name w:val="Header Char"/>
    <w:basedOn w:val="DefaultParagraphFont"/>
    <w:link w:val="Header"/>
    <w:uiPriority w:val="99"/>
    <w:qFormat/>
    <w:rsid w:val="002a4f79"/>
    <w:rPr>
      <w:rFonts w:ascii="Times New Roman" w:hAnsi="Times New Roman" w:eastAsia="Times New Roman" w:cs="Times New Roman"/>
      <w:kern w:val="0"/>
      <w:sz w:val="26"/>
      <w:szCs w:val="26"/>
      <w14:ligatures w14:val="none"/>
    </w:rPr>
  </w:style>
  <w:style w:type="character" w:styleId="FooterChar" w:customStyle="1">
    <w:name w:val="Footer Char"/>
    <w:basedOn w:val="DefaultParagraphFont"/>
    <w:link w:val="Footer"/>
    <w:uiPriority w:val="99"/>
    <w:qFormat/>
    <w:rsid w:val="002a4f79"/>
    <w:rPr>
      <w:rFonts w:ascii="Times New Roman" w:hAnsi="Times New Roman" w:eastAsia="Times New Roman" w:cs="Times New Roman"/>
      <w:kern w:val="0"/>
      <w:sz w:val="26"/>
      <w:szCs w:val="26"/>
      <w14:ligatures w14:val="non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2a4f79"/>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a4f7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a4f79"/>
    <w:pPr>
      <w:spacing w:before="160" w:after="0"/>
      <w:jc w:val="center"/>
    </w:pPr>
    <w:rPr>
      <w:i/>
      <w:iCs/>
      <w:color w:themeColor="text1" w:themeTint="bf" w:val="404040"/>
    </w:rPr>
  </w:style>
  <w:style w:type="paragraph" w:styleId="ListParagraph">
    <w:name w:val="List Paragraph"/>
    <w:basedOn w:val="Normal"/>
    <w:qFormat/>
    <w:rsid w:val="002a4f79"/>
    <w:pPr>
      <w:spacing w:before="0" w:after="0"/>
      <w:ind w:start="720"/>
      <w:contextualSpacing/>
    </w:pPr>
    <w:rPr/>
  </w:style>
  <w:style w:type="paragraph" w:styleId="IntenseQuote">
    <w:name w:val="Intense Quote"/>
    <w:basedOn w:val="Normal"/>
    <w:next w:val="Normal"/>
    <w:link w:val="IntenseQuoteChar"/>
    <w:uiPriority w:val="30"/>
    <w:qFormat/>
    <w:rsid w:val="002a4f79"/>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uiPriority w:val="1"/>
    <w:qFormat/>
    <w:rsid w:val="002a4f79"/>
    <w:pPr>
      <w:widowControl/>
      <w:bidi w:val="0"/>
      <w:spacing w:lineRule="auto" w:line="240" w:before="0" w:after="0"/>
      <w:jc w:val="start"/>
    </w:pPr>
    <w:rPr>
      <w:rFonts w:ascii=".VnTime" w:hAnsi=".VnTime" w:eastAsia="Times New Roman" w:cs="Times New Roman"/>
      <w:color w:val="auto"/>
      <w:kern w:val="0"/>
      <w:sz w:val="28"/>
      <w:szCs w:val="20"/>
      <w:lang w:val="en-US" w:eastAsia="en-US" w:bidi="ar-SA"/>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2a4f79"/>
    <w:pPr>
      <w:tabs>
        <w:tab w:val="clear" w:pos="720"/>
        <w:tab w:val="center" w:pos="4680" w:leader="none"/>
        <w:tab w:val="right" w:pos="9360" w:leader="none"/>
      </w:tabs>
    </w:pPr>
    <w:rPr/>
  </w:style>
  <w:style w:type="paragraph" w:styleId="Footer">
    <w:name w:val="footer"/>
    <w:basedOn w:val="Normal"/>
    <w:link w:val="FooterChar"/>
    <w:uiPriority w:val="99"/>
    <w:unhideWhenUsed/>
    <w:rsid w:val="002a4f79"/>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74</TotalTime>
  <Application>LibreOffice/26.2.4.2$Windows_X86_64 LibreOffice_project/0229ac93fcf0d7cbc6376066c6f35021cef002dc</Application>
  <AppVersion>15.0000</AppVersion>
  <Pages>2</Pages>
  <Words>632</Words>
  <Characters>2322</Characters>
  <CharactersWithSpaces>2927</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2026-07-14T07:15:00Z</dcterms:created>
  <dc:creator>Võ Vương  Phúc</dc:creator>
  <dc:description/>
  <dc:language>en-US</dc:language>
  <cp:lastModifiedBy/>
  <dcterms:modified xsi:type="dcterms:W3CDTF">2026-07-23T11:10:55Z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