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76"/>
        <w:ind w:right="0" w:left="0" w:firstLine="0"/>
        <w:jc w:val="center"/>
        <w:rPr>
          <w:rFonts w:ascii="Arial" w:hAnsi="Arial" w:cs="Arial" w:eastAsia="Arial"/>
          <w:b/>
          <w:color w:val="auto"/>
          <w:spacing w:val="0"/>
          <w:position w:val="0"/>
          <w:sz w:val="60"/>
          <w:shd w:fill="auto" w:val="clear"/>
        </w:rPr>
      </w:pPr>
      <w:r>
        <w:rPr>
          <w:rFonts w:ascii="Arial" w:hAnsi="Arial" w:cs="Arial" w:eastAsia="Arial"/>
          <w:b/>
          <w:color w:val="auto"/>
          <w:spacing w:val="0"/>
          <w:position w:val="0"/>
          <w:sz w:val="60"/>
          <w:shd w:fill="auto" w:val="clear"/>
        </w:rPr>
        <w:t xml:space="preserve">Employee Reimbursement System (ERS)</w:t>
      </w:r>
    </w:p>
    <w:p>
      <w:pPr>
        <w:spacing w:before="480" w:after="120" w:line="276"/>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1CADE4"/>
          <w:spacing w:val="0"/>
          <w:position w:val="0"/>
          <w:sz w:val="46"/>
          <w:shd w:fill="auto" w:val="clear"/>
        </w:rPr>
        <w:t xml:space="preserve">1</w:t>
      </w:r>
      <w:r>
        <w:rPr>
          <w:rFonts w:ascii="Arial" w:hAnsi="Arial" w:cs="Arial" w:eastAsia="Arial"/>
          <w:color w:val="1CADE4"/>
          <w:spacing w:val="0"/>
          <w:position w:val="0"/>
          <w:sz w:val="14"/>
          <w:shd w:fill="auto" w:val="clear"/>
        </w:rPr>
        <w:t xml:space="preserve">          </w:t>
      </w:r>
      <w:r>
        <w:rPr>
          <w:rFonts w:ascii="Arial" w:hAnsi="Arial" w:cs="Arial" w:eastAsia="Arial"/>
          <w:b/>
          <w:color w:val="auto"/>
          <w:spacing w:val="0"/>
          <w:position w:val="0"/>
          <w:sz w:val="46"/>
          <w:shd w:fill="auto" w:val="clear"/>
        </w:rPr>
        <w:t xml:space="preserve">ERS Overview</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ERS is to provide a system that encourages quality knowledge growth relevant to an individual’s expertise. Currently, ERS provides reimbursements for university courses, seminars, certification preparation classes, certifications, and technical training. 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highly-invested courses that could be developed to be offered in-house.</w:t>
      </w: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1CADE4"/>
          <w:spacing w:val="0"/>
          <w:position w:val="0"/>
          <w:sz w:val="34"/>
          <w:shd w:fill="auto" w:val="clear"/>
        </w:rPr>
        <w:t xml:space="preserve">1.1</w:t>
      </w:r>
      <w:r>
        <w:rPr>
          <w:rFonts w:ascii="Arial" w:hAnsi="Arial" w:cs="Arial" w:eastAsia="Arial"/>
          <w:color w:val="1CADE4"/>
          <w:spacing w:val="0"/>
          <w:position w:val="0"/>
          <w:sz w:val="14"/>
          <w:shd w:fill="auto" w:val="clear"/>
        </w:rPr>
        <w:t xml:space="preserve">          </w:t>
      </w:r>
      <w:r>
        <w:rPr>
          <w:rFonts w:ascii="Arial" w:hAnsi="Arial" w:cs="Arial" w:eastAsia="Arial"/>
          <w:b/>
          <w:color w:val="auto"/>
          <w:spacing w:val="0"/>
          <w:position w:val="0"/>
          <w:sz w:val="34"/>
          <w:shd w:fill="auto" w:val="clear"/>
        </w:rPr>
        <w:t xml:space="preserve">Business Rules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employee is allowed to claim up to $1,000 in reimbursement a year.  The amount available to an employee is reset on the new year.  Event types have different standard reimbursement coverage: University Courses 80%, Seminars 60%, Certification Preparation Classes 75%, Certification 100%, Technical Training 90%, Other 30%.  After a Finance Manager has approved a reimbursement, the reimbursement is pending until a passing grade or presentation over the event is provided.  The monetary amount available for an employee to reimburse is defined by the following equation: AvailableReimbursement = TotalReimbursement ($1000)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PendingReimbursements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AwardedReimbursements.  If the projected reimbursement for an event exceeds the available reimbursement amount, it is adjusted to the amount available.  Reimbursements do not cover course materials such as books.</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Employees 1 to many events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40"/>
          <w:shd w:fill="auto" w:val="clear"/>
        </w:rPr>
        <w:t xml:space="preserve">Finance manager 1 to many employees</w:t>
      </w:r>
    </w:p>
    <w:p>
      <w:pPr>
        <w:spacing w:before="480" w:after="120" w:line="276"/>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1CADE4"/>
          <w:spacing w:val="0"/>
          <w:position w:val="0"/>
          <w:sz w:val="46"/>
          <w:shd w:fill="auto" w:val="clear"/>
        </w:rPr>
        <w:t xml:space="preserve">2</w:t>
      </w:r>
      <w:r>
        <w:rPr>
          <w:rFonts w:ascii="Arial" w:hAnsi="Arial" w:cs="Arial" w:eastAsia="Arial"/>
          <w:color w:val="1CADE4"/>
          <w:spacing w:val="0"/>
          <w:position w:val="0"/>
          <w:sz w:val="14"/>
          <w:shd w:fill="auto" w:val="clear"/>
        </w:rPr>
        <w:t xml:space="preserve">        </w:t>
      </w:r>
      <w:r>
        <w:rPr>
          <w:rFonts w:ascii="Arial" w:hAnsi="Arial" w:cs="Arial" w:eastAsia="Arial"/>
          <w:b/>
          <w:color w:val="auto"/>
          <w:spacing w:val="0"/>
          <w:position w:val="0"/>
          <w:sz w:val="46"/>
          <w:shd w:fill="auto" w:val="clear"/>
        </w:rPr>
        <w:t xml:space="preserve">Complete the Tuition Reimbursement Form</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Employees must complete the Tuition Reimbursement form one week prior to the start of the event.  This form must collect (required): basic employee information; date, time, location, description, cost, grading format, and type of event; work-related justification.  The employee can optionally include event-related attachments of pdf, png, jpeg, txt, or doc file type, attachments of approvals already provided of .msg (Outlook Email File) file type and type of approval, work time that will be missed. The projected reimbursement should be provided as a read-only field.</w:t>
      </w: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1CADE4"/>
          <w:spacing w:val="0"/>
          <w:position w:val="0"/>
          <w:sz w:val="34"/>
          <w:shd w:fill="auto" w:val="clear"/>
        </w:rPr>
        <w:t xml:space="preserve">2.1</w:t>
      </w:r>
      <w:r>
        <w:rPr>
          <w:rFonts w:ascii="Arial" w:hAnsi="Arial" w:cs="Arial" w:eastAsia="Arial"/>
          <w:color w:val="1CADE4"/>
          <w:spacing w:val="0"/>
          <w:position w:val="0"/>
          <w:sz w:val="14"/>
          <w:shd w:fill="auto" w:val="clear"/>
        </w:rPr>
        <w:t xml:space="preserve">        </w:t>
      </w:r>
      <w:r>
        <w:rPr>
          <w:rFonts w:ascii="Arial" w:hAnsi="Arial" w:cs="Arial" w:eastAsia="Arial"/>
          <w:b/>
          <w:color w:val="auto"/>
          <w:spacing w:val="0"/>
          <w:position w:val="0"/>
          <w:sz w:val="34"/>
          <w:shd w:fill="auto" w:val="clear"/>
        </w:rPr>
        <w:t xml:space="preserve">Business Rules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Grading formats are pulled from a reference table. Certain grading formats require the employee to perform a presentation to management after the event’s completion and prior to awarded reimbursement. A passing grade is needed for reimbursement otherwise. Employee must provide the passing grade cutoff for the course or choose to use a default passing grade if unknown.  If the course is &lt; 2 weeks from beginning, the request is marked urgent. </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employee tells the manager what the passing grade is for the course.</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480" w:after="120" w:line="276"/>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1CADE4"/>
          <w:spacing w:val="0"/>
          <w:position w:val="0"/>
          <w:sz w:val="46"/>
          <w:shd w:fill="auto" w:val="clear"/>
        </w:rPr>
        <w:t xml:space="preserve">3</w:t>
      </w:r>
      <w:r>
        <w:rPr>
          <w:rFonts w:ascii="Arial" w:hAnsi="Arial" w:cs="Arial" w:eastAsia="Arial"/>
          <w:color w:val="1CADE4"/>
          <w:spacing w:val="0"/>
          <w:position w:val="0"/>
          <w:sz w:val="14"/>
          <w:shd w:fill="auto" w:val="clear"/>
        </w:rPr>
        <w:t xml:space="preserve">        </w:t>
      </w:r>
      <w:r>
        <w:rPr>
          <w:rFonts w:ascii="Arial" w:hAnsi="Arial" w:cs="Arial" w:eastAsia="Arial"/>
          <w:b/>
          <w:color w:val="auto"/>
          <w:spacing w:val="0"/>
          <w:position w:val="0"/>
          <w:sz w:val="46"/>
          <w:shd w:fill="auto" w:val="clear"/>
        </w:rPr>
        <w:t xml:space="preserve">Finance Manager Approval</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Finance Manager must provide approval for Reimbursement. This stage is not skippable for any reason. The Finance manager can request additional information from the employee. The Finance Manager has the ability to alter the reimbursement amount.</w:t>
      </w: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1CADE4"/>
          <w:spacing w:val="0"/>
          <w:position w:val="0"/>
          <w:sz w:val="34"/>
          <w:shd w:fill="auto" w:val="clear"/>
        </w:rPr>
        <w:t xml:space="preserve">3.1</w:t>
      </w:r>
      <w:r>
        <w:rPr>
          <w:rFonts w:ascii="Arial" w:hAnsi="Arial" w:cs="Arial" w:eastAsia="Arial"/>
          <w:color w:val="1CADE4"/>
          <w:spacing w:val="0"/>
          <w:position w:val="0"/>
          <w:sz w:val="14"/>
          <w:shd w:fill="auto" w:val="clear"/>
        </w:rPr>
        <w:t xml:space="preserve">        </w:t>
      </w:r>
      <w:r>
        <w:rPr>
          <w:rFonts w:ascii="Arial" w:hAnsi="Arial" w:cs="Arial" w:eastAsia="Arial"/>
          <w:b/>
          <w:color w:val="auto"/>
          <w:spacing w:val="0"/>
          <w:position w:val="0"/>
          <w:sz w:val="34"/>
          <w:shd w:fill="auto" w:val="clear"/>
        </w:rPr>
        <w:t xml:space="preserve">Business Rules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Finance Manager changes the reimbursement amount, the Employee should be notified and given the option to cancel the request. The Finance Manager is allowed to award an amount larger than the amount available for the employee. The Finance Manager must provide reason for this, and the reimbursement must be marked as exceeding available funds for reporting purposes.</w:t>
      </w:r>
    </w:p>
    <w:p>
      <w:pPr>
        <w:spacing w:before="480" w:after="120" w:line="276"/>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1CADE4"/>
          <w:spacing w:val="0"/>
          <w:position w:val="0"/>
          <w:sz w:val="46"/>
          <w:shd w:fill="auto" w:val="clear"/>
        </w:rPr>
        <w:t xml:space="preserve">4</w:t>
      </w:r>
      <w:r>
        <w:rPr>
          <w:rFonts w:ascii="Arial" w:hAnsi="Arial" w:cs="Arial" w:eastAsia="Arial"/>
          <w:color w:val="1CADE4"/>
          <w:spacing w:val="0"/>
          <w:position w:val="0"/>
          <w:sz w:val="14"/>
          <w:shd w:fill="auto" w:val="clear"/>
        </w:rPr>
        <w:t xml:space="preserve">        </w:t>
      </w:r>
      <w:r>
        <w:rPr>
          <w:rFonts w:ascii="Arial" w:hAnsi="Arial" w:cs="Arial" w:eastAsia="Arial"/>
          <w:b/>
          <w:color w:val="auto"/>
          <w:spacing w:val="0"/>
          <w:position w:val="0"/>
          <w:sz w:val="46"/>
          <w:shd w:fill="auto" w:val="clear"/>
        </w:rPr>
        <w:t xml:space="preserve">Grade/Presentation Upload</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completion of the event, the employee should attach either the Grade or Presentation as appropriate.  After upload of a grade, the Finance Manager must confirm that the grade is passing.  After upload of a presentation, the Finance Manager must confirm that the presentation was satisfactory and presented to the appropriate parties.  Upon confirmation, the amount is awarded to the requestor.</w:t>
      </w: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1CADE4"/>
          <w:spacing w:val="0"/>
          <w:position w:val="0"/>
          <w:sz w:val="34"/>
          <w:shd w:fill="auto" w:val="clear"/>
        </w:rPr>
        <w:t xml:space="preserve">4.1</w:t>
      </w:r>
      <w:r>
        <w:rPr>
          <w:rFonts w:ascii="Arial" w:hAnsi="Arial" w:cs="Arial" w:eastAsia="Arial"/>
          <w:color w:val="1CADE4"/>
          <w:spacing w:val="0"/>
          <w:position w:val="0"/>
          <w:sz w:val="14"/>
          <w:shd w:fill="auto" w:val="clear"/>
        </w:rPr>
        <w:t xml:space="preserve">        </w:t>
      </w:r>
      <w:r>
        <w:rPr>
          <w:rFonts w:ascii="Arial" w:hAnsi="Arial" w:cs="Arial" w:eastAsia="Arial"/>
          <w:b/>
          <w:color w:val="auto"/>
          <w:spacing w:val="0"/>
          <w:position w:val="0"/>
          <w:sz w:val="34"/>
          <w:shd w:fill="auto" w:val="clear"/>
        </w:rPr>
        <w:t xml:space="preserve">Business Rules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interested parties should be able to access the grades/presentations.  Interested parties include the requestor and approver.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