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Bảng đặc tả use case UC-01 – Quản lí hồ sơ học tập</w:t>
      </w:r>
    </w:p>
    <w:tbl>
      <w:tblPr>
        <w:tblStyle w:val="TableGrid"/>
        <w:tblW w:type="auto" w:w="0"/>
        <w:jc w:val="center"/>
        <w:tblLayout w:type="fixed"/>
        <w:tblLook w:firstColumn="1" w:firstRow="1" w:lastColumn="0" w:lastRow="0" w:noHBand="0" w:noVBand="1" w:val="04A0"/>
      </w:tblPr>
      <w:tblGrid>
        <w:gridCol w:w="5100"/>
        <w:gridCol w:w="5100"/>
      </w:tblGrid>
      <w:tr>
        <w:tc>
          <w:tcPr>
            <w:tcW w:type="dxa" w:w="2381"/>
            <w:vAlign w:val="top"/>
            <w:shd w:fill="D9EAF7"/>
          </w:tcPr>
          <w:p>
            <w:pPr>
              <w:spacing w:after="40" w:line="252" w:lineRule="auto"/>
            </w:pPr>
            <w:r/>
            <w:r>
              <w:rPr>
                <w:rFonts w:ascii="Times New Roman" w:hAnsi="Times New Roman"/>
                <w:b/>
                <w:sz w:val="24"/>
              </w:rPr>
              <w:t>Thuộc tính</w:t>
            </w:r>
          </w:p>
        </w:tc>
        <w:tc>
          <w:tcPr>
            <w:tcW w:type="dxa" w:w="7597"/>
            <w:vAlign w:val="top"/>
            <w:shd w:fill="D9EAF7"/>
          </w:tcPr>
          <w:p>
            <w:pPr>
              <w:spacing w:after="40" w:line="252" w:lineRule="auto"/>
            </w:pPr>
            <w:r/>
            <w:r>
              <w:rPr>
                <w:rFonts w:ascii="Times New Roman" w:hAnsi="Times New Roman"/>
                <w:b/>
                <w:sz w:val="24"/>
              </w:rPr>
              <w:t>Nội dung</w:t>
            </w:r>
          </w:p>
        </w:tc>
      </w:tr>
      <w:tr>
        <w:tc>
          <w:tcPr>
            <w:tcW w:type="dxa" w:w="2381"/>
            <w:vAlign w:val="top"/>
            <w:shd w:fill="FFFFFF"/>
          </w:tcPr>
          <w:p>
            <w:pPr>
              <w:spacing w:after="40" w:line="252" w:lineRule="auto"/>
            </w:pPr>
            <w:r/>
            <w:r>
              <w:rPr>
                <w:rFonts w:ascii="Times New Roman" w:hAnsi="Times New Roman"/>
                <w:b w:val="0"/>
                <w:sz w:val="24"/>
              </w:rPr>
              <w:t>Tên use case</w:t>
            </w:r>
          </w:p>
        </w:tc>
        <w:tc>
          <w:tcPr>
            <w:tcW w:type="dxa" w:w="7597"/>
            <w:vAlign w:val="top"/>
            <w:shd w:fill="FFFFFF"/>
          </w:tcPr>
          <w:p>
            <w:pPr>
              <w:spacing w:after="40" w:line="252" w:lineRule="auto"/>
            </w:pPr>
            <w:r/>
            <w:r>
              <w:rPr>
                <w:rFonts w:ascii="Times New Roman" w:hAnsi="Times New Roman"/>
                <w:b w:val="0"/>
                <w:sz w:val="24"/>
              </w:rPr>
              <w:t>Quản lí hồ sơ học tập</w:t>
            </w:r>
          </w:p>
        </w:tc>
      </w:tr>
      <w:tr>
        <w:tc>
          <w:tcPr>
            <w:tcW w:type="dxa" w:w="2381"/>
            <w:vAlign w:val="top"/>
            <w:shd w:fill="FFFFFF"/>
          </w:tcPr>
          <w:p>
            <w:pPr>
              <w:spacing w:after="40" w:line="252" w:lineRule="auto"/>
            </w:pPr>
            <w:r/>
            <w:r>
              <w:rPr>
                <w:rFonts w:ascii="Times New Roman" w:hAnsi="Times New Roman"/>
                <w:b w:val="0"/>
                <w:sz w:val="24"/>
              </w:rPr>
              <w:t>Tác nhân chính</w:t>
            </w:r>
          </w:p>
        </w:tc>
        <w:tc>
          <w:tcPr>
            <w:tcW w:type="dxa" w:w="7597"/>
            <w:vAlign w:val="top"/>
            <w:shd w:fill="FFFFFF"/>
          </w:tcPr>
          <w:p>
            <w:pPr>
              <w:spacing w:after="40" w:line="252" w:lineRule="auto"/>
            </w:pPr>
            <w:r/>
            <w:r>
              <w:rPr>
                <w:rFonts w:ascii="Times New Roman" w:hAnsi="Times New Roman"/>
                <w:b w:val="0"/>
                <w:sz w:val="24"/>
              </w:rPr>
              <w:t>Sinh viên</w:t>
            </w:r>
          </w:p>
        </w:tc>
      </w:tr>
      <w:tr>
        <w:tc>
          <w:tcPr>
            <w:tcW w:type="dxa" w:w="2381"/>
            <w:vAlign w:val="top"/>
            <w:shd w:fill="FFFFFF"/>
          </w:tcPr>
          <w:p>
            <w:pPr>
              <w:spacing w:after="40" w:line="252" w:lineRule="auto"/>
            </w:pPr>
            <w:r/>
            <w:r>
              <w:rPr>
                <w:rFonts w:ascii="Times New Roman" w:hAnsi="Times New Roman"/>
                <w:b w:val="0"/>
                <w:sz w:val="24"/>
              </w:rPr>
              <w:t>Mô tả</w:t>
            </w:r>
          </w:p>
        </w:tc>
        <w:tc>
          <w:tcPr>
            <w:tcW w:type="dxa" w:w="7597"/>
            <w:vAlign w:val="top"/>
            <w:shd w:fill="FFFFFF"/>
          </w:tcPr>
          <w:p>
            <w:pPr>
              <w:spacing w:after="40" w:line="252" w:lineRule="auto"/>
            </w:pPr>
            <w:r/>
            <w:r>
              <w:rPr>
                <w:rFonts w:ascii="Times New Roman" w:hAnsi="Times New Roman"/>
                <w:b w:val="0"/>
                <w:sz w:val="24"/>
              </w:rPr>
              <w:t>Cho phép Sinh viên xem và chỉnh sửa thông tin hồ sơ học tập, gồm thông tin cá nhân, thông tin học tập, môn học, thời gian rảnh và lịch học.</w:t>
            </w:r>
          </w:p>
        </w:tc>
      </w:tr>
      <w:tr>
        <w:tc>
          <w:tcPr>
            <w:tcW w:type="dxa" w:w="2381"/>
            <w:vAlign w:val="top"/>
            <w:shd w:fill="FFFFFF"/>
          </w:tcPr>
          <w:p>
            <w:pPr>
              <w:spacing w:after="40" w:line="252" w:lineRule="auto"/>
            </w:pPr>
            <w:r/>
            <w:r>
              <w:rPr>
                <w:rFonts w:ascii="Times New Roman" w:hAnsi="Times New Roman"/>
                <w:b w:val="0"/>
                <w:sz w:val="24"/>
              </w:rPr>
              <w:t>Tiền điều kiện</w:t>
            </w:r>
          </w:p>
        </w:tc>
        <w:tc>
          <w:tcPr>
            <w:tcW w:type="dxa" w:w="7597"/>
            <w:vAlign w:val="top"/>
            <w:shd w:fill="FFFFFF"/>
          </w:tcPr>
          <w:p>
            <w:pPr>
              <w:spacing w:after="40" w:line="252" w:lineRule="auto"/>
            </w:pPr>
            <w:r/>
            <w:r>
              <w:rPr>
                <w:rFonts w:ascii="Times New Roman" w:hAnsi="Times New Roman"/>
                <w:b w:val="0"/>
                <w:sz w:val="24"/>
              </w:rPr>
              <w:t>Sinh viên đã đăng nhập và có mã người dùng hợp lệ.</w:t>
            </w:r>
          </w:p>
        </w:tc>
      </w:tr>
      <w:tr>
        <w:tc>
          <w:tcPr>
            <w:tcW w:type="dxa" w:w="2381"/>
            <w:vAlign w:val="top"/>
            <w:shd w:fill="FFFFFF"/>
          </w:tcPr>
          <w:p>
            <w:pPr>
              <w:spacing w:after="40" w:line="252" w:lineRule="auto"/>
            </w:pPr>
            <w:r/>
            <w:r>
              <w:rPr>
                <w:rFonts w:ascii="Times New Roman" w:hAnsi="Times New Roman"/>
                <w:b w:val="0"/>
                <w:sz w:val="24"/>
              </w:rPr>
              <w:t>Hậu điều kiện</w:t>
            </w:r>
          </w:p>
        </w:tc>
        <w:tc>
          <w:tcPr>
            <w:tcW w:type="dxa" w:w="7597"/>
            <w:vAlign w:val="top"/>
            <w:shd w:fill="FFFFFF"/>
          </w:tcPr>
          <w:p>
            <w:pPr>
              <w:spacing w:after="40" w:line="252" w:lineRule="auto"/>
            </w:pPr>
            <w:r/>
            <w:r>
              <w:rPr>
                <w:rFonts w:ascii="Times New Roman" w:hAnsi="Times New Roman"/>
                <w:b w:val="0"/>
                <w:sz w:val="24"/>
              </w:rPr>
              <w:t>Hồ sơ được hiển thị; nếu cập nhật thành công, thông tin mới được lưu vào hệ thống.</w:t>
            </w:r>
          </w:p>
        </w:tc>
      </w:tr>
      <w:tr>
        <w:tc>
          <w:tcPr>
            <w:tcW w:type="dxa" w:w="2381"/>
            <w:vAlign w:val="top"/>
            <w:shd w:fill="FFFFFF"/>
          </w:tcPr>
          <w:p>
            <w:pPr>
              <w:spacing w:after="40" w:line="252" w:lineRule="auto"/>
            </w:pPr>
            <w:r/>
            <w:r>
              <w:rPr>
                <w:rFonts w:ascii="Times New Roman" w:hAnsi="Times New Roman"/>
                <w:b w:val="0"/>
                <w:sz w:val="24"/>
              </w:rPr>
              <w:t>Luồng sự kiện chính</w:t>
            </w:r>
          </w:p>
        </w:tc>
        <w:tc>
          <w:tcPr>
            <w:tcW w:type="dxa" w:w="7597"/>
            <w:vAlign w:val="top"/>
            <w:shd w:fill="FFFFFF"/>
          </w:tcPr>
          <w:p>
            <w:pPr>
              <w:spacing w:after="40" w:line="252" w:lineRule="auto"/>
            </w:pPr>
            <w:r/>
            <w:r>
              <w:rPr>
                <w:rFonts w:ascii="Times New Roman" w:hAnsi="Times New Roman"/>
                <w:b w:val="0"/>
                <w:sz w:val="24"/>
              </w:rPr>
              <w:t>1.1.0. Sinh viên mở trang Hồ sơ học tập.</w:t>
            </w:r>
          </w:p>
          <w:p>
            <w:pPr>
              <w:spacing w:after="40" w:line="252" w:lineRule="auto"/>
            </w:pPr>
            <w:r>
              <w:rPr>
                <w:rFonts w:ascii="Times New Roman" w:hAnsi="Times New Roman"/>
                <w:b w:val="0"/>
                <w:sz w:val="24"/>
              </w:rPr>
              <w:t>1.1.1. Frontend gọi GET /api/onboarding/profile/{userId}.</w:t>
            </w:r>
          </w:p>
          <w:p>
            <w:pPr>
              <w:spacing w:after="40" w:line="252" w:lineRule="auto"/>
            </w:pPr>
            <w:r>
              <w:rPr>
                <w:rFonts w:ascii="Times New Roman" w:hAnsi="Times New Roman"/>
                <w:b w:val="0"/>
                <w:sz w:val="24"/>
              </w:rPr>
              <w:t>1.1.2. Backend tải thông tin hồ sơ, học kỳ, môn học, thời gian rảnh và lịch học từ cơ sở dữ liệu.</w:t>
            </w:r>
          </w:p>
          <w:p>
            <w:pPr>
              <w:spacing w:after="40" w:line="252" w:lineRule="auto"/>
            </w:pPr>
            <w:r>
              <w:rPr>
                <w:rFonts w:ascii="Times New Roman" w:hAnsi="Times New Roman"/>
                <w:b w:val="0"/>
                <w:sz w:val="24"/>
              </w:rPr>
              <w:t>1.1.3. API trả về thông tin hồ sơ học tập đầy đủ.</w:t>
            </w:r>
          </w:p>
          <w:p>
            <w:pPr>
              <w:spacing w:after="40" w:line="252" w:lineRule="auto"/>
            </w:pPr>
            <w:r>
              <w:rPr>
                <w:rFonts w:ascii="Times New Roman" w:hAnsi="Times New Roman"/>
                <w:b w:val="0"/>
                <w:sz w:val="24"/>
              </w:rPr>
              <w:t>1.1.4. Frontend hiển thị hồ sơ: thông tin cá nhân, khóa/ngành, mục tiêu, GPA, tín chỉ, môn học, thời gian rảnh và lịch học.</w:t>
            </w:r>
          </w:p>
          <w:p>
            <w:pPr>
              <w:spacing w:after="40" w:line="252" w:lineRule="auto"/>
            </w:pPr>
            <w:r>
              <w:rPr>
                <w:rFonts w:ascii="Times New Roman" w:hAnsi="Times New Roman"/>
                <w:b w:val="0"/>
                <w:sz w:val="24"/>
              </w:rPr>
              <w:t>1.1.5. Sinh viên nhấn Chỉnh sửa hồ sơ.</w:t>
            </w:r>
          </w:p>
          <w:p>
            <w:pPr>
              <w:spacing w:after="40" w:line="252" w:lineRule="auto"/>
            </w:pPr>
            <w:r>
              <w:rPr>
                <w:rFonts w:ascii="Times New Roman" w:hAnsi="Times New Roman"/>
                <w:b w:val="0"/>
                <w:sz w:val="24"/>
              </w:rPr>
              <w:t>1.1.6. Frontend mở biểu mẫu, điền sẵn dữ liệu hiện tại và cho phép chỉnh sửa.</w:t>
            </w:r>
          </w:p>
          <w:p>
            <w:pPr>
              <w:spacing w:after="40" w:line="252" w:lineRule="auto"/>
            </w:pPr>
            <w:r>
              <w:rPr>
                <w:rFonts w:ascii="Times New Roman" w:hAnsi="Times New Roman"/>
                <w:b w:val="0"/>
                <w:sz w:val="24"/>
              </w:rPr>
              <w:t>1.1.7. Sinh viên cập nhật thông tin và nhấn Lưu thay đổi.</w:t>
            </w:r>
          </w:p>
          <w:p>
            <w:pPr>
              <w:spacing w:after="40" w:line="252" w:lineRule="auto"/>
            </w:pPr>
            <w:r>
              <w:rPr>
                <w:rFonts w:ascii="Times New Roman" w:hAnsi="Times New Roman"/>
                <w:b w:val="0"/>
                <w:sz w:val="24"/>
              </w:rPr>
              <w:t>1.1.8. Frontend kiểm tra dữ liệu và gọi PUT /api/profile/update.</w:t>
            </w:r>
          </w:p>
          <w:p>
            <w:pPr>
              <w:spacing w:after="40" w:line="252" w:lineRule="auto"/>
            </w:pPr>
            <w:r>
              <w:rPr>
                <w:rFonts w:ascii="Times New Roman" w:hAnsi="Times New Roman"/>
                <w:b w:val="0"/>
                <w:sz w:val="24"/>
              </w:rPr>
              <w:t>1.1.9. Backend kiểm tra dữ liệu, cập nhật hồ sơ cá nhân/học tập và thay thế danh sách môn học, thời gian rảnh, lịch học.</w:t>
            </w:r>
          </w:p>
          <w:p>
            <w:pPr>
              <w:spacing w:after="40" w:line="252" w:lineRule="auto"/>
            </w:pPr>
            <w:r>
              <w:rPr>
                <w:rFonts w:ascii="Times New Roman" w:hAnsi="Times New Roman"/>
                <w:b w:val="0"/>
                <w:sz w:val="24"/>
              </w:rPr>
              <w:t>1.1.10. API trả về hồ sơ đã cập nhật.</w:t>
            </w:r>
          </w:p>
          <w:p>
            <w:pPr>
              <w:spacing w:after="40" w:line="252" w:lineRule="auto"/>
            </w:pPr>
            <w:r>
              <w:rPr>
                <w:rFonts w:ascii="Times New Roman" w:hAnsi="Times New Roman"/>
                <w:b w:val="0"/>
                <w:sz w:val="24"/>
              </w:rPr>
              <w:t>1.1.11. Frontend thông báo cập nhật thành công, tải lại dữ liệu và đóng biểu mẫu.</w:t>
            </w:r>
          </w:p>
          <w:p>
            <w:pPr>
              <w:spacing w:after="40" w:line="252" w:lineRule="auto"/>
            </w:pPr>
            <w:r>
              <w:rPr>
                <w:rFonts w:ascii="Times New Roman" w:hAnsi="Times New Roman"/>
                <w:b w:val="0"/>
                <w:sz w:val="24"/>
              </w:rPr>
              <w:t>1.1.12. Use case kết thúc.</w:t>
            </w:r>
          </w:p>
        </w:tc>
      </w:tr>
      <w:tr>
        <w:tc>
          <w:tcPr>
            <w:tcW w:type="dxa" w:w="2381"/>
            <w:vAlign w:val="top"/>
            <w:shd w:fill="FFFFFF"/>
          </w:tcPr>
          <w:p>
            <w:pPr>
              <w:spacing w:after="40" w:line="252" w:lineRule="auto"/>
            </w:pPr>
            <w:r/>
            <w:r>
              <w:rPr>
                <w:rFonts w:ascii="Times New Roman" w:hAnsi="Times New Roman"/>
                <w:b w:val="0"/>
                <w:sz w:val="24"/>
              </w:rPr>
              <w:t>Luồng thay thế/</w:t>
            </w:r>
          </w:p>
          <w:p>
            <w:pPr>
              <w:spacing w:after="40" w:line="252" w:lineRule="auto"/>
            </w:pPr>
            <w:r>
              <w:rPr>
                <w:rFonts w:ascii="Times New Roman" w:hAnsi="Times New Roman"/>
                <w:b w:val="0"/>
                <w:sz w:val="24"/>
              </w:rPr>
              <w:t>Ngoại lệ</w:t>
            </w:r>
          </w:p>
        </w:tc>
        <w:tc>
          <w:tcPr>
            <w:tcW w:type="dxa" w:w="7597"/>
            <w:vAlign w:val="top"/>
            <w:shd w:fill="FFFFFF"/>
          </w:tcPr>
          <w:p>
            <w:pPr>
              <w:spacing w:after="40" w:line="252" w:lineRule="auto"/>
            </w:pPr>
            <w:r/>
            <w:r>
              <w:rPr>
                <w:rFonts w:ascii="Times New Roman" w:hAnsi="Times New Roman"/>
                <w:b w:val="0"/>
                <w:sz w:val="24"/>
              </w:rPr>
              <w:t>1.2. Không tải được hồ sơ (sau bước 1.1.1)</w:t>
            </w:r>
          </w:p>
          <w:p>
            <w:pPr>
              <w:spacing w:after="40" w:line="252" w:lineRule="auto"/>
            </w:pPr>
            <w:r>
              <w:rPr>
                <w:rFonts w:ascii="Times New Roman" w:hAnsi="Times New Roman"/>
                <w:b w:val="0"/>
                <w:sz w:val="24"/>
              </w:rPr>
              <w:t>1.2.2. Backend hoặc cơ sở dữ liệu trả về lỗi.</w:t>
            </w:r>
          </w:p>
          <w:p>
            <w:pPr>
              <w:spacing w:after="40" w:line="252" w:lineRule="auto"/>
            </w:pPr>
            <w:r>
              <w:rPr>
                <w:rFonts w:ascii="Times New Roman" w:hAnsi="Times New Roman"/>
                <w:b w:val="0"/>
                <w:sz w:val="24"/>
              </w:rPr>
              <w:t>1.2.3. Frontend hiển thị thông báo không thể tải hồ sơ.</w:t>
            </w:r>
          </w:p>
          <w:p>
            <w:pPr>
              <w:spacing w:after="40" w:line="252" w:lineRule="auto"/>
            </w:pPr>
            <w:r>
              <w:rPr>
                <w:rFonts w:ascii="Times New Roman" w:hAnsi="Times New Roman"/>
                <w:b w:val="0"/>
                <w:sz w:val="24"/>
              </w:rPr>
              <w:t>1.2.4. Sinh viên có thể tải lại trang.</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1.3. Dữ liệu chỉnh sửa không hợp lệ (sau bước 1.1.8)</w:t>
            </w:r>
          </w:p>
          <w:p>
            <w:pPr>
              <w:spacing w:after="40" w:line="252" w:lineRule="auto"/>
            </w:pPr>
            <w:r>
              <w:rPr>
                <w:rFonts w:ascii="Times New Roman" w:hAnsi="Times New Roman"/>
                <w:b w:val="0"/>
                <w:sz w:val="24"/>
              </w:rPr>
              <w:t>1.3.2. Backend từ chối dữ liệu bắt buộc hoặc dữ liệu không hợp lệ.</w:t>
            </w:r>
          </w:p>
          <w:p>
            <w:pPr>
              <w:spacing w:after="40" w:line="252" w:lineRule="auto"/>
            </w:pPr>
            <w:r>
              <w:rPr>
                <w:rFonts w:ascii="Times New Roman" w:hAnsi="Times New Roman"/>
                <w:b w:val="0"/>
                <w:sz w:val="24"/>
              </w:rPr>
              <w:t>1.3.3. API trả về lỗi xác thực dữ liệu.</w:t>
            </w:r>
          </w:p>
          <w:p>
            <w:pPr>
              <w:spacing w:after="40" w:line="252" w:lineRule="auto"/>
            </w:pPr>
            <w:r>
              <w:rPr>
                <w:rFonts w:ascii="Times New Roman" w:hAnsi="Times New Roman"/>
                <w:b w:val="0"/>
                <w:sz w:val="24"/>
              </w:rPr>
              <w:t>1.3.4. Frontend hiển thị lỗi và yêu cầu Sinh viên chỉnh sửa lại.</w:t>
            </w:r>
          </w:p>
          <w:p>
            <w:pPr>
              <w:spacing w:after="40" w:line="252" w:lineRule="auto"/>
            </w:pPr>
            <w:r>
              <w:rPr>
                <w:rFonts w:ascii="Times New Roman" w:hAnsi="Times New Roman"/>
                <w:b w:val="0"/>
                <w:sz w:val="24"/>
              </w:rPr>
              <w:t>1.3.5. Luồng quay lại bước 1.1.7.</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1.4. Không thể lưu hồ sơ (sau bước 1.1.9)</w:t>
            </w:r>
          </w:p>
          <w:p>
            <w:pPr>
              <w:spacing w:after="40" w:line="252" w:lineRule="auto"/>
            </w:pPr>
            <w:r>
              <w:rPr>
                <w:rFonts w:ascii="Times New Roman" w:hAnsi="Times New Roman"/>
                <w:b w:val="0"/>
                <w:sz w:val="24"/>
              </w:rPr>
              <w:t>1.4.2. Backend không thể cập nhật cơ sở dữ liệu.</w:t>
            </w:r>
          </w:p>
          <w:p>
            <w:pPr>
              <w:spacing w:after="40" w:line="252" w:lineRule="auto"/>
            </w:pPr>
            <w:r>
              <w:rPr>
                <w:rFonts w:ascii="Times New Roman" w:hAnsi="Times New Roman"/>
                <w:b w:val="0"/>
                <w:sz w:val="24"/>
              </w:rPr>
              <w:t>1.4.3. API trả về kết quả cập nhật thất bại.</w:t>
            </w:r>
          </w:p>
          <w:p>
            <w:pPr>
              <w:spacing w:after="40" w:line="252" w:lineRule="auto"/>
            </w:pPr>
            <w:r>
              <w:rPr>
                <w:rFonts w:ascii="Times New Roman" w:hAnsi="Times New Roman"/>
                <w:b w:val="0"/>
                <w:sz w:val="24"/>
              </w:rPr>
              <w:t>1.4.4. Frontend hiển thị thông báo cập nhật thất bại; dữ liệu cũ vẫn được giữ nguyên.</w:t>
            </w:r>
          </w:p>
          <w:p>
            <w:pPr>
              <w:spacing w:after="40" w:line="252" w:lineRule="auto"/>
            </w:pPr>
            <w:r>
              <w:rPr>
                <w:rFonts w:ascii="Times New Roman" w:hAnsi="Times New Roman"/>
                <w:b w:val="0"/>
                <w:sz w:val="24"/>
              </w:rPr>
              <w:t>1.4.5. Sinh viên có thể thử lưu lại từ bước 1.1.7.</w:t>
            </w:r>
          </w:p>
        </w:tc>
      </w:tr>
    </w:tbl>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