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4CC75">
      <w:pPr>
        <w:spacing w:line="328" w:lineRule="auto"/>
        <w:ind w:firstLine="420"/>
        <w:rPr>
          <w:rFonts w:hint="eastAsia" w:eastAsia="宋体"/>
          <w:lang w:eastAsia="zh-CN"/>
        </w:rPr>
      </w:pPr>
      <w:bookmarkStart w:id="0" w:name="_Hlk201675757"/>
      <w:bookmarkEnd w:id="0"/>
      <w:r>
        <w:rPr>
          <w:rFonts w:hint="eastAsia" w:eastAsia="宋体"/>
          <w:lang w:eastAsia="zh-CN"/>
        </w:rPr>
        <w:drawing>
          <wp:inline distT="0" distB="0" distL="114300" distR="114300">
            <wp:extent cx="3751580" cy="2673985"/>
            <wp:effectExtent l="0" t="0" r="7620" b="5715"/>
            <wp:docPr id="1" name="图片 1" descr="ae74ebadd4afa93034077f883e3c2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e74ebadd4afa93034077f883e3c23e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8770">
      <w:pPr>
        <w:spacing w:line="328" w:lineRule="auto"/>
        <w:ind w:firstLine="420"/>
      </w:pPr>
    </w:p>
    <w:p w14:paraId="156AFF9A">
      <w:pPr>
        <w:spacing w:line="328" w:lineRule="auto"/>
        <w:ind w:firstLine="420"/>
      </w:pPr>
    </w:p>
    <w:p w14:paraId="6A2CC14F">
      <w:pPr>
        <w:spacing w:line="261" w:lineRule="auto"/>
        <w:ind w:firstLine="420"/>
      </w:pPr>
    </w:p>
    <w:p w14:paraId="5200F074">
      <w:pPr>
        <w:spacing w:line="262" w:lineRule="auto"/>
        <w:ind w:firstLine="420"/>
      </w:pPr>
    </w:p>
    <w:p w14:paraId="09157C8B">
      <w:pPr>
        <w:spacing w:line="262" w:lineRule="auto"/>
        <w:ind w:firstLine="420"/>
      </w:pPr>
    </w:p>
    <w:p w14:paraId="152E210B">
      <w:pPr>
        <w:spacing w:line="262" w:lineRule="auto"/>
        <w:ind w:firstLine="420"/>
      </w:pPr>
    </w:p>
    <w:p w14:paraId="4A3D0BD2">
      <w:pPr>
        <w:spacing w:line="262" w:lineRule="auto"/>
        <w:ind w:firstLine="420"/>
      </w:pPr>
    </w:p>
    <w:p w14:paraId="7C6C7F09">
      <w:pPr>
        <w:spacing w:line="262" w:lineRule="auto"/>
        <w:ind w:firstLine="420"/>
      </w:pPr>
    </w:p>
    <w:p w14:paraId="3C2AB96F">
      <w:pPr>
        <w:spacing w:line="262" w:lineRule="auto"/>
        <w:ind w:firstLine="420"/>
      </w:pPr>
    </w:p>
    <w:p w14:paraId="15489D44">
      <w:pPr>
        <w:spacing w:line="262" w:lineRule="auto"/>
        <w:ind w:firstLine="420"/>
      </w:pPr>
    </w:p>
    <w:p w14:paraId="6963502D">
      <w:pPr>
        <w:spacing w:line="262" w:lineRule="auto"/>
        <w:ind w:firstLine="420"/>
      </w:pPr>
    </w:p>
    <w:p w14:paraId="2B7ADD95">
      <w:pPr>
        <w:spacing w:line="262" w:lineRule="auto"/>
        <w:ind w:firstLine="420"/>
      </w:pPr>
    </w:p>
    <w:p w14:paraId="0C1F64C1">
      <w:pPr>
        <w:spacing w:line="262" w:lineRule="auto"/>
        <w:ind w:firstLine="420"/>
      </w:pPr>
    </w:p>
    <w:p w14:paraId="75E32454">
      <w:pPr>
        <w:spacing w:line="262" w:lineRule="auto"/>
        <w:ind w:firstLine="420"/>
      </w:pPr>
    </w:p>
    <w:p w14:paraId="01ECD609">
      <w:pPr>
        <w:spacing w:before="23" w:line="200" w:lineRule="auto"/>
        <w:ind w:left="3360" w:leftChars="0" w:right="17" w:firstLine="2086" w:firstLineChars="362"/>
        <w:jc w:val="both"/>
        <w:rPr>
          <w:rFonts w:hint="eastAsia" w:ascii="微软雅黑" w:hAnsi="微软雅黑" w:eastAsia="微软雅黑" w:cs="微软雅黑"/>
          <w:b/>
          <w:bCs/>
          <w:spacing w:val="8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8"/>
          <w:sz w:val="56"/>
          <w:szCs w:val="56"/>
          <w:lang w:val="en-US" w:eastAsia="zh-CN"/>
        </w:rPr>
        <w:t>SDK使用手册</w:t>
      </w:r>
    </w:p>
    <w:p w14:paraId="35591635">
      <w:pPr>
        <w:spacing w:before="23" w:line="200" w:lineRule="auto"/>
        <w:ind w:right="17" w:firstLine="787"/>
        <w:jc w:val="right"/>
        <w:rPr>
          <w:sz w:val="38"/>
          <w:szCs w:val="3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7" w:h="16840"/>
          <w:pgMar w:top="1247" w:right="1332" w:bottom="1134" w:left="1332" w:header="0" w:footer="1613" w:gutter="0"/>
          <w:cols w:space="720" w:num="1"/>
        </w:sectPr>
      </w:pPr>
      <w:r>
        <w:rPr>
          <w:rFonts w:hint="eastAsia" w:ascii="微软雅黑" w:hAnsi="微软雅黑" w:eastAsia="微软雅黑" w:cs="微软雅黑"/>
          <w:b/>
          <w:bCs/>
          <w:spacing w:val="8"/>
          <w:sz w:val="56"/>
          <w:szCs w:val="56"/>
        </w:rPr>
        <w:t>开发手册</w:t>
      </w:r>
      <w:r>
        <w:rPr>
          <w:rFonts w:ascii="Arial" w:hAnsi="Arial" w:eastAsia="Arial" w:cs="Arial"/>
          <w:b/>
          <w:bCs/>
          <w:spacing w:val="6"/>
          <w:sz w:val="38"/>
          <w:szCs w:val="38"/>
        </w:rPr>
        <w:t>V1.</w:t>
      </w:r>
      <w:r>
        <w:rPr>
          <w:rFonts w:hint="eastAsia" w:ascii="Arial" w:hAnsi="Arial" w:cs="Arial" w:eastAsiaTheme="minorEastAsia"/>
          <w:b/>
          <w:bCs/>
          <w:spacing w:val="6"/>
          <w:sz w:val="38"/>
          <w:szCs w:val="38"/>
        </w:rPr>
        <w:t>0</w:t>
      </w:r>
    </w:p>
    <w:p w14:paraId="15DFDE36">
      <w:pPr>
        <w:spacing w:before="162" w:line="225" w:lineRule="auto"/>
        <w:ind w:left="0" w:leftChars="0" w:firstLine="0" w:firstLineChars="0"/>
        <w:jc w:val="center"/>
        <w:outlineLvl w:val="0"/>
        <w:rPr>
          <w:rFonts w:hint="eastAsia" w:ascii="黑体" w:hAnsi="黑体" w:eastAsia="黑体" w:cs="黑体"/>
          <w:sz w:val="50"/>
          <w:szCs w:val="50"/>
        </w:rPr>
      </w:pPr>
      <w:bookmarkStart w:id="1" w:name="_Toc219380514"/>
      <w:bookmarkStart w:id="2" w:name="_Toc12322"/>
      <w:bookmarkStart w:id="3" w:name="_Toc15042"/>
      <w:r>
        <w:rPr>
          <w:rFonts w:ascii="黑体" w:hAnsi="黑体" w:eastAsia="黑体" w:cs="黑体"/>
          <w:b/>
          <w:bCs/>
          <w:spacing w:val="-2"/>
          <w:sz w:val="50"/>
          <w:szCs w:val="50"/>
        </w:rPr>
        <w:t>文档版本</w:t>
      </w:r>
      <w:bookmarkEnd w:id="1"/>
      <w:bookmarkEnd w:id="2"/>
      <w:bookmarkEnd w:id="3"/>
    </w:p>
    <w:p w14:paraId="485C6C4C">
      <w:pPr>
        <w:spacing w:before="167"/>
        <w:ind w:firstLine="420"/>
      </w:pPr>
    </w:p>
    <w:tbl>
      <w:tblPr>
        <w:tblStyle w:val="28"/>
        <w:tblW w:w="9858" w:type="dxa"/>
        <w:jc w:val="center"/>
        <w:tblBorders>
          <w:top w:val="none" w:color="333399" w:sz="2" w:space="0"/>
          <w:left w:val="none" w:color="333399" w:sz="2" w:space="0"/>
          <w:bottom w:val="none" w:color="333399" w:sz="2" w:space="0"/>
          <w:right w:val="none" w:color="333399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90"/>
        <w:gridCol w:w="4542"/>
        <w:gridCol w:w="2326"/>
      </w:tblGrid>
      <w:tr w14:paraId="33ECB727">
        <w:tblPrEx>
          <w:tblBorders>
            <w:top w:val="none" w:color="333399" w:sz="2" w:space="0"/>
            <w:left w:val="none" w:color="333399" w:sz="2" w:space="0"/>
            <w:bottom w:val="none" w:color="333399" w:sz="2" w:space="0"/>
            <w:right w:val="none" w:color="333399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</w:tcBorders>
            <w:shd w:val="clear" w:color="auto" w:fill="33339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37FAC">
            <w:pPr>
              <w:snapToGrid w:val="0"/>
              <w:spacing w:before="100" w:line="227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版本号</w:t>
            </w:r>
          </w:p>
        </w:tc>
        <w:tc>
          <w:tcPr>
            <w:tcW w:w="4542" w:type="dxa"/>
            <w:tcBorders>
              <w:top w:val="single" w:color="auto" w:sz="12" w:space="0"/>
            </w:tcBorders>
            <w:shd w:val="clear" w:color="auto" w:fill="33339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597B7">
            <w:pPr>
              <w:snapToGrid w:val="0"/>
              <w:spacing w:before="102" w:line="228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修订日期</w:t>
            </w:r>
          </w:p>
        </w:tc>
        <w:tc>
          <w:tcPr>
            <w:tcW w:w="2326" w:type="dxa"/>
            <w:tcBorders>
              <w:top w:val="single" w:color="auto" w:sz="12" w:space="0"/>
              <w:right w:val="nil"/>
            </w:tcBorders>
            <w:shd w:val="clear" w:color="auto" w:fill="333399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06996">
            <w:pPr>
              <w:snapToGrid w:val="0"/>
              <w:spacing w:before="102" w:line="228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FFFFFF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FFFFFF"/>
                <w:spacing w:val="6"/>
                <w:sz w:val="20"/>
                <w:szCs w:val="20"/>
                <w:lang w:val="en-US" w:eastAsia="zh-CN"/>
              </w:rPr>
              <w:t>修订人</w:t>
            </w:r>
          </w:p>
        </w:tc>
      </w:tr>
      <w:tr w14:paraId="44664939">
        <w:tblPrEx>
          <w:tblBorders>
            <w:top w:val="none" w:color="333399" w:sz="2" w:space="0"/>
            <w:left w:val="none" w:color="333399" w:sz="2" w:space="0"/>
            <w:bottom w:val="none" w:color="333399" w:sz="2" w:space="0"/>
            <w:right w:val="none" w:color="333399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15249">
            <w:pPr>
              <w:pStyle w:val="29"/>
              <w:snapToGrid w:val="0"/>
              <w:ind w:firstLine="42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1.0</w:t>
            </w:r>
          </w:p>
        </w:tc>
        <w:tc>
          <w:tcPr>
            <w:tcW w:w="454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E9435">
            <w:pPr>
              <w:pStyle w:val="29"/>
              <w:snapToGrid w:val="0"/>
              <w:ind w:firstLine="420"/>
              <w:jc w:val="center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 w:eastAsiaTheme="minorEastAsia"/>
                <w:sz w:val="21"/>
                <w:lang w:val="en-US" w:eastAsia="zh-CN"/>
              </w:rPr>
              <w:t>2026年05月13日</w:t>
            </w:r>
          </w:p>
        </w:tc>
        <w:tc>
          <w:tcPr>
            <w:tcW w:w="2326" w:type="dxa"/>
            <w:tcBorders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0C8A9">
            <w:pPr>
              <w:pStyle w:val="29"/>
              <w:snapToGrid w:val="0"/>
              <w:ind w:firstLine="420"/>
              <w:jc w:val="center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 w:eastAsiaTheme="minorEastAsia"/>
                <w:sz w:val="21"/>
                <w:lang w:val="en-US" w:eastAsia="zh-CN"/>
              </w:rPr>
              <w:t>寇家蔚</w:t>
            </w:r>
          </w:p>
        </w:tc>
      </w:tr>
      <w:tr w14:paraId="1028FF6B">
        <w:tblPrEx>
          <w:tblBorders>
            <w:top w:val="none" w:color="333399" w:sz="2" w:space="0"/>
            <w:left w:val="none" w:color="333399" w:sz="2" w:space="0"/>
            <w:bottom w:val="none" w:color="333399" w:sz="2" w:space="0"/>
            <w:right w:val="none" w:color="333399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62153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454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96112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2326" w:type="dxa"/>
            <w:tcBorders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E979E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</w:tr>
      <w:tr w14:paraId="6615ECDF">
        <w:tblPrEx>
          <w:tblBorders>
            <w:top w:val="none" w:color="333399" w:sz="2" w:space="0"/>
            <w:left w:val="none" w:color="333399" w:sz="2" w:space="0"/>
            <w:bottom w:val="none" w:color="333399" w:sz="2" w:space="0"/>
            <w:right w:val="none" w:color="333399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3B977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454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EE45F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2326" w:type="dxa"/>
            <w:tcBorders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60680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</w:tr>
      <w:tr w14:paraId="48FB3DE0">
        <w:tblPrEx>
          <w:tblBorders>
            <w:top w:val="none" w:color="333399" w:sz="2" w:space="0"/>
            <w:left w:val="none" w:color="333399" w:sz="2" w:space="0"/>
            <w:bottom w:val="none" w:color="333399" w:sz="2" w:space="0"/>
            <w:right w:val="none" w:color="333399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0C242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454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91520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2326" w:type="dxa"/>
            <w:tcBorders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4EA78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</w:tr>
      <w:tr w14:paraId="53E8A75B">
        <w:tblPrEx>
          <w:tblBorders>
            <w:top w:val="none" w:color="333399" w:sz="2" w:space="0"/>
            <w:left w:val="none" w:color="333399" w:sz="2" w:space="0"/>
            <w:bottom w:val="none" w:color="333399" w:sz="2" w:space="0"/>
            <w:right w:val="none" w:color="333399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C2999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454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48CCD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2326" w:type="dxa"/>
            <w:tcBorders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C117F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</w:tr>
      <w:tr w14:paraId="706D1116">
        <w:tblPrEx>
          <w:tblBorders>
            <w:top w:val="none" w:color="333399" w:sz="2" w:space="0"/>
            <w:left w:val="none" w:color="333399" w:sz="2" w:space="0"/>
            <w:bottom w:val="none" w:color="333399" w:sz="2" w:space="0"/>
            <w:right w:val="none" w:color="333399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90" w:type="dxa"/>
            <w:tcBorders>
              <w:left w:val="nil"/>
              <w:bottom w:val="single" w:color="333399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D1BD0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4542" w:type="dxa"/>
            <w:tcBorders>
              <w:bottom w:val="single" w:color="333399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0C424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  <w:tc>
          <w:tcPr>
            <w:tcW w:w="2326" w:type="dxa"/>
            <w:tcBorders>
              <w:bottom w:val="single" w:color="333399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9582A">
            <w:pPr>
              <w:pStyle w:val="29"/>
              <w:snapToGrid w:val="0"/>
              <w:ind w:firstLine="420"/>
              <w:jc w:val="center"/>
              <w:rPr>
                <w:sz w:val="21"/>
              </w:rPr>
            </w:pPr>
          </w:p>
        </w:tc>
      </w:tr>
    </w:tbl>
    <w:p w14:paraId="5747A9CC">
      <w:r>
        <w:br w:type="page"/>
      </w:r>
    </w:p>
    <w:p w14:paraId="5387B048">
      <w:pPr>
        <w:spacing w:after="60"/>
        <w:ind w:firstLine="480" w:firstLineChars="100"/>
      </w:pPr>
      <w:r>
        <w:rPr>
          <w:rFonts w:ascii="微软雅黑" w:hAnsi="微软雅黑" w:eastAsia="微软雅黑"/>
          <w:b/>
          <w:color w:val="000000"/>
          <w:sz w:val="48"/>
        </w:rPr>
        <w:t>SDK 使用手册</w:t>
      </w:r>
    </w:p>
    <w:p w14:paraId="50A82C0B">
      <w:pPr>
        <w:pStyle w:val="2"/>
      </w:pPr>
      <w:r>
        <w:t>1. 先选用哪个工程</w:t>
      </w:r>
    </w:p>
    <w:tbl>
      <w:tblPr>
        <w:tblStyle w:val="16"/>
        <w:tblW w:w="8502" w:type="dxa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3"/>
        <w:gridCol w:w="4119"/>
      </w:tblGrid>
      <w:tr w14:paraId="68CC5AF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E03A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工程</w:t>
            </w:r>
          </w:p>
        </w:tc>
        <w:tc>
          <w:tcPr>
            <w:tcW w:w="41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54AE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1226DE4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83" w:type="dxa"/>
          </w:tcPr>
          <w:p w14:paraId="1C414FB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Base_SDK_py</w:t>
            </w:r>
          </w:p>
        </w:tc>
        <w:tc>
          <w:tcPr>
            <w:tcW w:w="4119" w:type="dxa"/>
          </w:tcPr>
          <w:p w14:paraId="0D2858D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Python 最小示例：读取状态并下发运动。</w:t>
            </w:r>
          </w:p>
        </w:tc>
      </w:tr>
      <w:tr w14:paraId="7913709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83" w:type="dxa"/>
          </w:tcPr>
          <w:p w14:paraId="3298CCFD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Base_SDK_c++</w:t>
            </w:r>
          </w:p>
        </w:tc>
        <w:tc>
          <w:tcPr>
            <w:tcW w:w="4119" w:type="dxa"/>
          </w:tcPr>
          <w:p w14:paraId="5A84CBB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C++ 最小示例：结构清晰，便于嵌入客户程序。</w:t>
            </w:r>
          </w:p>
        </w:tc>
      </w:tr>
      <w:tr w14:paraId="4F94838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83" w:type="dxa"/>
          </w:tcPr>
          <w:p w14:paraId="0D5EDF9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Base_function_SDK_c++</w:t>
            </w:r>
          </w:p>
        </w:tc>
        <w:tc>
          <w:tcPr>
            <w:tcW w:w="4119" w:type="dxa"/>
          </w:tcPr>
          <w:p w14:paraId="2F71190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C++ 指令封装示例：常用动作已封装成函数。</w:t>
            </w:r>
          </w:p>
        </w:tc>
      </w:tr>
      <w:tr w14:paraId="6B4F612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83" w:type="dxa"/>
          </w:tcPr>
          <w:p w14:paraId="408A11B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Ros</w:t>
            </w:r>
          </w:p>
        </w:tc>
        <w:tc>
          <w:tcPr>
            <w:tcW w:w="4119" w:type="dxa"/>
          </w:tcPr>
          <w:p w14:paraId="15AAAF88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ROS1 示例：一个系统节点负责连接机器人，一个用户节点负责调用动作。</w:t>
            </w:r>
          </w:p>
        </w:tc>
      </w:tr>
    </w:tbl>
    <w:p w14:paraId="7C2A90F8">
      <w:pPr>
        <w:pStyle w:val="2"/>
      </w:pPr>
      <w:r>
        <w:t>2. 使用前准备</w:t>
      </w:r>
    </w:p>
    <w:p w14:paraId="3906BE58">
      <w:pPr>
        <w:pStyle w:val="7"/>
      </w:pPr>
      <w:r>
        <w:t>电脑和机器人控制器需要在同一网段。</w:t>
      </w:r>
    </w:p>
    <w:p w14:paraId="29F0F735">
      <w:pPr>
        <w:pStyle w:val="7"/>
      </w:pPr>
      <w:r>
        <w:t>只需要改一个机器人地址，示例地址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除Ros外</w:t>
      </w:r>
      <w:r>
        <w:rPr>
          <w:rFonts w:hint="eastAsia"/>
          <w:lang w:eastAsia="zh-CN"/>
        </w:rPr>
        <w:t>）</w:t>
      </w:r>
      <w:r>
        <w:t>一般写在 main 文件里。</w:t>
      </w:r>
    </w:p>
    <w:p w14:paraId="79F86A29">
      <w:pPr>
        <w:pStyle w:val="7"/>
      </w:pPr>
      <w:r>
        <w:t>运行运动指令前，先执行清错、恢复、使能。示例程序已经放在初始化流程里。</w:t>
      </w:r>
    </w:p>
    <w:tbl>
      <w:tblPr>
        <w:tblStyle w:val="16"/>
        <w:tblW w:w="9360" w:type="dxa"/>
        <w:jc w:val="center"/>
        <w:tblBorders>
          <w:top w:val="single" w:color="B7C9E2" w:sz="4" w:space="0"/>
          <w:left w:val="single" w:color="B7C9E2" w:sz="4" w:space="0"/>
          <w:bottom w:val="single" w:color="B7C9E2" w:sz="4" w:space="0"/>
          <w:right w:val="single" w:color="B7C9E2" w:sz="4" w:space="0"/>
          <w:insideH w:val="single" w:color="B7C9E2" w:sz="4" w:space="0"/>
          <w:insideV w:val="single" w:color="B7C9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5318156D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B7C9E2" w:sz="4" w:space="0"/>
            <w:insideV w:val="single" w:color="B7C9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7A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说明：</w:t>
            </w:r>
            <w:r>
              <w:rPr>
                <w:rFonts w:ascii="微软雅黑" w:hAnsi="微软雅黑" w:eastAsia="微软雅黑"/>
                <w:sz w:val="21"/>
              </w:rPr>
              <w:t>文档中只写必要命令。工程内部的库文件、协议文件和详细路径，客户正常使用时不需要关心。</w:t>
            </w:r>
          </w:p>
        </w:tc>
      </w:tr>
    </w:tbl>
    <w:p w14:paraId="4C531CF4">
      <w:pPr>
        <w:pStyle w:val="2"/>
      </w:pPr>
      <w:r>
        <w:t>3. Python 示例</w:t>
      </w:r>
    </w:p>
    <w:p w14:paraId="3AB63FC9">
      <w:r>
        <w:t>适合先确认网络、状态读取和运动下发是否正常。</w:t>
      </w:r>
    </w:p>
    <w:p w14:paraId="40E3571F">
      <w:pPr>
        <w:pStyle w:val="6"/>
      </w:pPr>
      <w:r>
        <w:t>进入 Python 工程目录。</w:t>
      </w:r>
    </w:p>
    <w:p w14:paraId="15876804">
      <w:pPr>
        <w:pStyle w:val="6"/>
      </w:pPr>
      <w:r>
        <w:t>打开 main.py，修改 robot_ip。</w:t>
      </w:r>
    </w:p>
    <w:p w14:paraId="69EC7F64">
      <w:pPr>
        <w:pStyle w:val="6"/>
      </w:pPr>
      <w:r>
        <w:t>运行 main.py。程序会持续打印当前位置，同时把当前关节角的第六轴改为 0 并发送一次 MoveAbsJ。</w:t>
      </w:r>
    </w:p>
    <w:tbl>
      <w:tblPr>
        <w:tblStyle w:val="16"/>
        <w:tblW w:w="9360" w:type="dxa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4FC5EE8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2256">
            <w:pPr>
              <w:spacing w:after="0"/>
            </w:pPr>
            <w:r>
              <w:rPr>
                <w:rFonts w:ascii="Consolas" w:hAnsi="Consolas"/>
                <w:sz w:val="18"/>
              </w:rPr>
              <w:t>cd Base_SDK_py</w:t>
            </w:r>
            <w:r>
              <w:br w:type="textWrapping"/>
            </w:r>
            <w:r>
              <w:rPr>
                <w:rFonts w:ascii="Consolas" w:hAnsi="Consolas"/>
                <w:sz w:val="18"/>
              </w:rPr>
              <w:t>python</w:t>
            </w:r>
            <w:r>
              <w:rPr>
                <w:rFonts w:hint="eastAsia" w:ascii="Consolas" w:hAnsi="Consolas"/>
                <w:sz w:val="18"/>
                <w:lang w:val="en-US" w:eastAsia="zh-CN"/>
              </w:rPr>
              <w:t>3.10</w:t>
            </w:r>
            <w:r>
              <w:rPr>
                <w:rFonts w:ascii="Consolas" w:hAnsi="Consolas"/>
                <w:sz w:val="18"/>
              </w:rPr>
              <w:t xml:space="preserve"> main.py</w:t>
            </w:r>
          </w:p>
        </w:tc>
      </w:tr>
      <w:tr w14:paraId="26AB5662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B7C9E2" w:sz="4" w:space="0"/>
            <w:insideV w:val="single" w:color="B7C9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B6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提示：</w:t>
            </w:r>
            <w:r>
              <w:rPr>
                <w:rFonts w:ascii="微软雅黑" w:hAnsi="微软雅黑" w:eastAsia="微软雅黑"/>
                <w:sz w:val="21"/>
              </w:rPr>
              <w:t>如果使用 Windows，请用已安装的 Python 运行；如果使用 Linux，请用 python</w:t>
            </w:r>
            <w:r>
              <w:rPr>
                <w:rFonts w:hint="eastAsia"/>
                <w:sz w:val="21"/>
                <w:lang w:val="en-US" w:eastAsia="zh-CN"/>
              </w:rPr>
              <w:t>3.10</w:t>
            </w:r>
            <w:r>
              <w:rPr>
                <w:rFonts w:ascii="微软雅黑" w:hAnsi="微软雅黑" w:eastAsia="微软雅黑"/>
                <w:sz w:val="21"/>
              </w:rPr>
              <w:t xml:space="preserve"> 运行。</w:t>
            </w:r>
          </w:p>
        </w:tc>
      </w:tr>
    </w:tbl>
    <w:p w14:paraId="7ECF4BF7">
      <w:pPr>
        <w:pStyle w:val="2"/>
      </w:pPr>
      <w:r>
        <w:t>4. C++ 示例</w:t>
      </w:r>
    </w:p>
    <w:p w14:paraId="41FC37CD">
      <w:r>
        <w:t>两个 C++ 工程使用方式类似。客户主要看 src/main.cpp，其他文件夹是 SDK 依赖。</w:t>
      </w:r>
    </w:p>
    <w:p w14:paraId="1FCC0EB4">
      <w:pPr>
        <w:pStyle w:val="6"/>
      </w:pPr>
      <w:r>
        <w:t>进入需要使用的 C++ 工程目录。</w:t>
      </w:r>
    </w:p>
    <w:p w14:paraId="69EFCC88">
      <w:pPr>
        <w:pStyle w:val="6"/>
      </w:pPr>
      <w:r>
        <w:t>打开 src/main.cpp，修改机器人地址。</w:t>
      </w:r>
    </w:p>
    <w:p w14:paraId="46A7F73C">
      <w:pPr>
        <w:pStyle w:val="6"/>
      </w:pPr>
      <w:r>
        <w:t>编译工程。</w:t>
      </w:r>
    </w:p>
    <w:p w14:paraId="7D4242C6">
      <w:pPr>
        <w:pStyle w:val="6"/>
      </w:pPr>
      <w:r>
        <w:t>运行生成的程序。程序会持续打印当前位置，同时发送一次 MoveAbsJ 示例运动。</w:t>
      </w:r>
    </w:p>
    <w:tbl>
      <w:tblPr>
        <w:tblStyle w:val="16"/>
        <w:tblW w:w="9360" w:type="dxa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7E93559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55E3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cd Base_SDK_c++</w:t>
            </w:r>
          </w:p>
          <w:p w14:paraId="22D2BFE9">
            <w:pPr>
              <w:spacing w:after="0"/>
              <w:rPr>
                <w:rFonts w:hint="eastAsia" w:ascii="Consolas" w:hAnsi="Consolas"/>
                <w:sz w:val="18"/>
                <w:lang w:val="en-US" w:eastAsia="zh-CN"/>
              </w:rPr>
            </w:pPr>
            <w:r>
              <w:rPr>
                <w:rFonts w:hint="eastAsia" w:ascii="Consolas" w:hAnsi="Consolas"/>
                <w:sz w:val="18"/>
                <w:lang w:val="en-US" w:eastAsia="zh-CN"/>
              </w:rPr>
              <w:t>mkdir build</w:t>
            </w:r>
          </w:p>
          <w:p w14:paraId="0DCCEB8D">
            <w:pPr>
              <w:spacing w:after="0"/>
              <w:rPr>
                <w:rFonts w:hint="eastAsia" w:ascii="Consolas" w:hAnsi="Consolas"/>
                <w:sz w:val="18"/>
                <w:lang w:val="en-US" w:eastAsia="zh-CN"/>
              </w:rPr>
            </w:pPr>
            <w:r>
              <w:rPr>
                <w:rFonts w:hint="eastAsia" w:ascii="Consolas" w:hAnsi="Consolas"/>
                <w:sz w:val="18"/>
                <w:lang w:val="en-US" w:eastAsia="zh-CN"/>
              </w:rPr>
              <w:t>cd build</w:t>
            </w:r>
          </w:p>
          <w:p w14:paraId="7DB8EF49">
            <w:pPr>
              <w:spacing w:after="0"/>
              <w:rPr>
                <w:rFonts w:hint="eastAsia" w:ascii="Consolas" w:hAnsi="Consolas"/>
                <w:sz w:val="18"/>
                <w:lang w:val="en-US" w:eastAsia="zh-CN"/>
              </w:rPr>
            </w:pPr>
            <w:r>
              <w:rPr>
                <w:rFonts w:hint="eastAsia" w:ascii="Consolas" w:hAnsi="Consolas"/>
                <w:sz w:val="18"/>
                <w:lang w:val="en-US" w:eastAsia="zh-CN"/>
              </w:rPr>
              <w:t>cmake ..</w:t>
            </w:r>
          </w:p>
          <w:p w14:paraId="474FA8C3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Consolas" w:hAnsi="Consolas"/>
                <w:sz w:val="18"/>
                <w:lang w:val="en-US" w:eastAsia="zh-CN"/>
              </w:rPr>
              <w:t>make -j6</w:t>
            </w:r>
          </w:p>
        </w:tc>
      </w:tr>
    </w:tbl>
    <w:p w14:paraId="246475E5">
      <w:r>
        <w:t>如果使用指令封装工程，把第一行目录换成：</w:t>
      </w:r>
    </w:p>
    <w:tbl>
      <w:tblPr>
        <w:tblStyle w:val="16"/>
        <w:tblW w:w="9360" w:type="dxa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3C951135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B5A3">
            <w:pPr>
              <w:spacing w:after="0"/>
            </w:pPr>
            <w:r>
              <w:rPr>
                <w:rFonts w:ascii="Consolas" w:hAnsi="Consolas"/>
                <w:sz w:val="18"/>
              </w:rPr>
              <w:t>cd Base_function_SDK_c++</w:t>
            </w:r>
          </w:p>
        </w:tc>
      </w:tr>
      <w:tr w14:paraId="367EADE5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B7C9E2" w:sz="4" w:space="0"/>
            <w:insideV w:val="single" w:color="B7C9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40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目录说明：</w:t>
            </w:r>
            <w:r>
              <w:rPr>
                <w:rFonts w:ascii="微软雅黑" w:hAnsi="微软雅黑" w:eastAsia="微软雅黑"/>
                <w:sz w:val="21"/>
              </w:rPr>
              <w:t>include/robot_command 放机器人指令相关内容；include/robot_state 放状态读取相关内容。客户通常只需要改 main.cpp。</w:t>
            </w:r>
          </w:p>
        </w:tc>
      </w:tr>
    </w:tbl>
    <w:p w14:paraId="58FCF746">
      <w:pPr>
        <w:pStyle w:val="2"/>
      </w:pPr>
      <w:r>
        <w:t>5. ROS1 示例</w:t>
      </w:r>
    </w:p>
    <w:p w14:paraId="05989ABE">
      <w:r>
        <w:t>ROS 使用时固定开三个终端。第一个终端是总节点，不能关闭；第二个终端启动系统节点；第三个终端启动用户节点。</w:t>
      </w:r>
    </w:p>
    <w:p w14:paraId="565A0982">
      <w:pPr>
        <w:pStyle w:val="3"/>
      </w:pPr>
      <w:r>
        <w:t>5.1 第一次使用或代码改动后：先编译</w:t>
      </w:r>
    </w:p>
    <w:p w14:paraId="2E7DF716">
      <w:pPr>
        <w:pStyle w:val="6"/>
      </w:pPr>
      <w:r>
        <w:t>进入 ROS 工作目录。</w:t>
      </w:r>
    </w:p>
    <w:p w14:paraId="060FF24C">
      <w:pPr>
        <w:pStyle w:val="6"/>
      </w:pPr>
      <w:r>
        <w:t>执行编译。</w:t>
      </w:r>
    </w:p>
    <w:p w14:paraId="6E13CFD1">
      <w:pPr>
        <w:pStyle w:val="6"/>
      </w:pPr>
      <w:r>
        <w:t>编译完成后，在当前终端设置环境变量。</w:t>
      </w:r>
    </w:p>
    <w:tbl>
      <w:tblPr>
        <w:tblStyle w:val="16"/>
        <w:tblW w:w="9360" w:type="dxa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2D18D081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FC7F">
            <w:pPr>
              <w:spacing w:after="0"/>
            </w:pPr>
            <w:r>
              <w:rPr>
                <w:rFonts w:ascii="Consolas" w:hAnsi="Consolas"/>
                <w:sz w:val="18"/>
              </w:rPr>
              <w:t>cd Ros/ros/ros1</w:t>
            </w:r>
            <w:r>
              <w:br w:type="textWrapping"/>
            </w:r>
            <w:r>
              <w:rPr>
                <w:rFonts w:ascii="Consolas" w:hAnsi="Consolas"/>
                <w:sz w:val="18"/>
              </w:rPr>
              <w:t>catkin_make</w:t>
            </w:r>
            <w:r>
              <w:br w:type="textWrapping"/>
            </w:r>
            <w:r>
              <w:rPr>
                <w:rFonts w:ascii="Consolas" w:hAnsi="Consolas"/>
                <w:sz w:val="18"/>
              </w:rPr>
              <w:t>source devel/setup.bash</w:t>
            </w:r>
          </w:p>
        </w:tc>
      </w:tr>
      <w:tr w14:paraId="4CACF250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B7C9E2" w:sz="4" w:space="0"/>
            <w:insideV w:val="single" w:color="B7C9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F06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重要：</w:t>
            </w:r>
            <w:r>
              <w:rPr>
                <w:rFonts w:ascii="微软雅黑" w:hAnsi="微软雅黑" w:eastAsia="微软雅黑"/>
                <w:sz w:val="21"/>
              </w:rPr>
              <w:t>每次重新编译后，启动系统节点和用户节点的终端都要重新执行 source devel/setup.bash。否则可能找不到新编译的节点或消息。</w:t>
            </w:r>
          </w:p>
        </w:tc>
      </w:tr>
    </w:tbl>
    <w:p w14:paraId="3CA3384B">
      <w:pPr>
        <w:pStyle w:val="3"/>
      </w:pPr>
      <w:r>
        <w:t>5.2 每次运行：打开三个终端</w:t>
      </w:r>
    </w:p>
    <w:tbl>
      <w:tblPr>
        <w:tblStyle w:val="16"/>
        <w:tblW w:w="9358" w:type="dxa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0460B74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A8A7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终端</w:t>
            </w:r>
          </w:p>
        </w:tc>
        <w:tc>
          <w:tcPr>
            <w:tcW w:w="59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ADCD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B503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是否关闭</w:t>
            </w:r>
          </w:p>
        </w:tc>
      </w:tr>
      <w:tr w14:paraId="352C216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5F87F20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终端 1</w:t>
            </w:r>
          </w:p>
        </w:tc>
        <w:tc>
          <w:tcPr>
            <w:tcW w:w="3264" w:type="dxa"/>
          </w:tcPr>
          <w:p w14:paraId="62101E2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启动总节点：roscore</w:t>
            </w:r>
          </w:p>
        </w:tc>
        <w:tc>
          <w:tcPr>
            <w:tcW w:w="3264" w:type="dxa"/>
          </w:tcPr>
          <w:p w14:paraId="45C92A6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不要关闭</w:t>
            </w:r>
          </w:p>
        </w:tc>
      </w:tr>
      <w:tr w14:paraId="2328BB2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420F390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终端 2</w:t>
            </w:r>
          </w:p>
        </w:tc>
        <w:tc>
          <w:tcPr>
            <w:tcW w:w="3264" w:type="dxa"/>
          </w:tcPr>
          <w:p w14:paraId="66608C4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设置环境变量后，启动系统节点</w:t>
            </w:r>
          </w:p>
        </w:tc>
        <w:tc>
          <w:tcPr>
            <w:tcW w:w="3264" w:type="dxa"/>
          </w:tcPr>
          <w:p w14:paraId="2A453F33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不要关闭</w:t>
            </w:r>
          </w:p>
        </w:tc>
      </w:tr>
      <w:tr w14:paraId="27B9766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23C5E2C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终端 3</w:t>
            </w:r>
          </w:p>
        </w:tc>
        <w:tc>
          <w:tcPr>
            <w:tcW w:w="3264" w:type="dxa"/>
          </w:tcPr>
          <w:p w14:paraId="35F33F0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设置环境变量后，启动用户节点</w:t>
            </w:r>
          </w:p>
        </w:tc>
        <w:tc>
          <w:tcPr>
            <w:tcW w:w="3264" w:type="dxa"/>
          </w:tcPr>
          <w:p w14:paraId="5909612C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运行期间不要关闭</w:t>
            </w:r>
          </w:p>
        </w:tc>
      </w:tr>
    </w:tbl>
    <w:p w14:paraId="37DED449">
      <w:pPr>
        <w:pStyle w:val="4"/>
      </w:pPr>
      <w:r>
        <w:t>终端 1：启动总节点</w:t>
      </w:r>
    </w:p>
    <w:tbl>
      <w:tblPr>
        <w:tblStyle w:val="16"/>
        <w:tblW w:w="9360" w:type="dxa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0C2C1AEB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E2C3">
            <w:pPr>
              <w:spacing w:after="0"/>
            </w:pPr>
            <w:r>
              <w:rPr>
                <w:rFonts w:ascii="Consolas" w:hAnsi="Consolas"/>
                <w:sz w:val="18"/>
              </w:rPr>
              <w:t>roscore</w:t>
            </w:r>
          </w:p>
        </w:tc>
      </w:tr>
    </w:tbl>
    <w:p w14:paraId="38983FAE">
      <w:pPr>
        <w:pStyle w:val="4"/>
      </w:pPr>
      <w:r>
        <w:t>终端 2：启动系统节点</w:t>
      </w:r>
    </w:p>
    <w:tbl>
      <w:tblPr>
        <w:tblStyle w:val="16"/>
        <w:tblW w:w="9360" w:type="dxa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2B066804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C4F1">
            <w:pPr>
              <w:spacing w:after="0"/>
            </w:pPr>
            <w:r>
              <w:rPr>
                <w:rFonts w:ascii="Consolas" w:hAnsi="Consolas"/>
                <w:sz w:val="18"/>
              </w:rPr>
              <w:t>cd Ros/ros/ros1</w:t>
            </w:r>
            <w:r>
              <w:br w:type="textWrapping"/>
            </w:r>
            <w:r>
              <w:rPr>
                <w:rFonts w:ascii="Consolas" w:hAnsi="Consolas"/>
                <w:sz w:val="18"/>
              </w:rPr>
              <w:t>source devel/setup.bash</w:t>
            </w:r>
            <w:r>
              <w:br w:type="textWrapping"/>
            </w:r>
            <w:r>
              <w:rPr>
                <w:rFonts w:hint="eastAsia" w:ascii="Consolas" w:hAnsi="Consolas"/>
                <w:sz w:val="18"/>
              </w:rPr>
              <w:t>rosrun robot_demo_system robot_demo_node</w:t>
            </w:r>
          </w:p>
        </w:tc>
      </w:tr>
    </w:tbl>
    <w:p w14:paraId="05C64E18">
      <w:pPr>
        <w:pStyle w:val="4"/>
      </w:pPr>
      <w:r>
        <w:t>终端 3：启动用户节点</w:t>
      </w:r>
    </w:p>
    <w:tbl>
      <w:tblPr>
        <w:tblStyle w:val="16"/>
        <w:tblW w:w="9360" w:type="dxa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59186732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0710">
            <w:pPr>
              <w:spacing w:after="0"/>
            </w:pPr>
            <w:r>
              <w:rPr>
                <w:rFonts w:ascii="Consolas" w:hAnsi="Consolas"/>
                <w:sz w:val="18"/>
              </w:rPr>
              <w:t>cd Ros/ros/ros1</w:t>
            </w:r>
            <w:r>
              <w:br w:type="textWrapping"/>
            </w:r>
            <w:r>
              <w:rPr>
                <w:rFonts w:ascii="Consolas" w:hAnsi="Consolas"/>
                <w:sz w:val="18"/>
              </w:rPr>
              <w:t>source devel/setup.bash</w:t>
            </w:r>
            <w:r>
              <w:br w:type="textWrapping"/>
            </w:r>
            <w:r>
              <w:rPr>
                <w:rFonts w:hint="eastAsia" w:ascii="Consolas" w:hAnsi="Consolas"/>
                <w:sz w:val="18"/>
              </w:rPr>
              <w:t>rosrun user_receiver user_receiver_node</w:t>
            </w:r>
          </w:p>
        </w:tc>
      </w:tr>
      <w:tr w14:paraId="1E20EEFA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B7C9E2" w:sz="4" w:space="0"/>
            <w:insideV w:val="single" w:color="B7C9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1F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常见操作：</w:t>
            </w:r>
            <w:r>
              <w:rPr>
                <w:rFonts w:ascii="微软雅黑" w:hAnsi="微软雅黑" w:eastAsia="微软雅黑"/>
                <w:sz w:val="21"/>
              </w:rPr>
              <w:t>如果修改了系统节点或用户节点代码，先重新 catkin_make，再分别在终端 2 和终端 3 重新 source devel/setup.bash，然后再启动节点。</w:t>
            </w:r>
          </w:p>
        </w:tc>
      </w:tr>
    </w:tbl>
    <w:p w14:paraId="6E2A8034">
      <w:pPr>
        <w:pStyle w:val="3"/>
      </w:pPr>
      <w:r>
        <w:t>5.3 用户节点当前示例逻辑</w:t>
      </w:r>
    </w:p>
    <w:p w14:paraId="5D593E84">
      <w:pPr>
        <w:pStyle w:val="7"/>
      </w:pPr>
      <w:r>
        <w:t>后台一直打印当前末端位姿和当前关节角度。</w:t>
      </w:r>
    </w:p>
    <w:p w14:paraId="4C94D173">
      <w:pPr>
        <w:pStyle w:val="7"/>
      </w:pPr>
      <w:r>
        <w:t>读取当前关节角度，补齐为 10 个数。</w:t>
      </w:r>
    </w:p>
    <w:p w14:paraId="4C5D8A9E">
      <w:pPr>
        <w:pStyle w:val="7"/>
      </w:pPr>
      <w:r>
        <w:t>把第六轴改为 0。</w:t>
      </w:r>
    </w:p>
    <w:p w14:paraId="036AF134">
      <w:pPr>
        <w:pStyle w:val="7"/>
      </w:pPr>
      <w:r>
        <w:t>发送一次 MoveAbsJ 运动。</w:t>
      </w:r>
    </w:p>
    <w:p w14:paraId="0003F8F0">
      <w:pPr>
        <w:pStyle w:val="2"/>
      </w:pPr>
      <w:r>
        <w:t>6. 常见问题</w:t>
      </w:r>
    </w:p>
    <w:tbl>
      <w:tblPr>
        <w:tblStyle w:val="16"/>
        <w:tblW w:w="9359" w:type="dxa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49CAD1A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9868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w="6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B2D1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处理方法</w:t>
            </w:r>
          </w:p>
        </w:tc>
      </w:tr>
      <w:tr w14:paraId="75DC0ED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2C46B4B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连接失败</w:t>
            </w:r>
          </w:p>
        </w:tc>
        <w:tc>
          <w:tcPr>
            <w:tcW w:w="4896" w:type="dxa"/>
          </w:tcPr>
          <w:p w14:paraId="43CA932E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检查机器人地址是否正确，电脑和控制器是否在同一网段。</w:t>
            </w:r>
          </w:p>
        </w:tc>
      </w:tr>
      <w:tr w14:paraId="0FA67EB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67F6BAE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ROS 提示找不到节点</w:t>
            </w:r>
          </w:p>
        </w:tc>
        <w:tc>
          <w:tcPr>
            <w:tcW w:w="4896" w:type="dxa"/>
          </w:tcPr>
          <w:p w14:paraId="61047CD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先 catkin_make，再在当前终端执行 source devel/setup.bash。</w:t>
            </w:r>
          </w:p>
        </w:tc>
      </w:tr>
      <w:tr w14:paraId="034E1CF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76169B35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ROS 状态不更新</w:t>
            </w:r>
          </w:p>
        </w:tc>
        <w:tc>
          <w:tcPr>
            <w:tcW w:w="4896" w:type="dxa"/>
          </w:tcPr>
          <w:p w14:paraId="1699111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确认终端 1 和终端 2 没有关闭，并等待几秒。</w:t>
            </w:r>
          </w:p>
        </w:tc>
      </w:tr>
      <w:tr w14:paraId="5F617F3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46E743C0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运动指令失败</w:t>
            </w:r>
          </w:p>
        </w:tc>
        <w:tc>
          <w:tcPr>
            <w:tcW w:w="4896" w:type="dxa"/>
          </w:tcPr>
          <w:p w14:paraId="25894EA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先确认机器人已清错、恢复、使能。</w:t>
            </w:r>
          </w:p>
        </w:tc>
      </w:tr>
      <w:tr w14:paraId="77F8E08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411EB5F7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第二次运行点位重名</w:t>
            </w:r>
          </w:p>
        </w:tc>
        <w:tc>
          <w:tcPr>
            <w:tcW w:w="4896" w:type="dxa"/>
          </w:tcPr>
          <w:p w14:paraId="4F515191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示例程序已使用临时名称，正常不会再因为同名点位报错。</w:t>
            </w:r>
            <w:bookmarkStart w:id="4" w:name="_GoBack"/>
            <w:bookmarkEnd w:id="4"/>
          </w:p>
        </w:tc>
      </w:tr>
    </w:tbl>
    <w:p w14:paraId="4932C77A">
      <w:pPr>
        <w:pStyle w:val="2"/>
      </w:pPr>
      <w:r>
        <w:t>7. 给客户修改的位置</w:t>
      </w:r>
    </w:p>
    <w:tbl>
      <w:tblPr>
        <w:tblStyle w:val="16"/>
        <w:tblW w:w="9360" w:type="dxa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5FF9DDA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01DD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工程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73DF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主要修改位置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4178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2CA3020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3CAFB34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Base_SDK_py</w:t>
            </w:r>
          </w:p>
        </w:tc>
        <w:tc>
          <w:tcPr>
            <w:tcW w:w="3264" w:type="dxa"/>
          </w:tcPr>
          <w:p w14:paraId="161A3F3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main.py</w:t>
            </w:r>
          </w:p>
        </w:tc>
        <w:tc>
          <w:tcPr>
            <w:tcW w:w="3264" w:type="dxa"/>
          </w:tcPr>
          <w:p w14:paraId="181AACA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改机器人地址和业务逻辑。</w:t>
            </w:r>
          </w:p>
        </w:tc>
      </w:tr>
      <w:tr w14:paraId="07B6B3F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27134E8B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Base_SDK_c++</w:t>
            </w:r>
          </w:p>
        </w:tc>
        <w:tc>
          <w:tcPr>
            <w:tcW w:w="3264" w:type="dxa"/>
          </w:tcPr>
          <w:p w14:paraId="7DD10E66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src/main.cpp</w:t>
            </w:r>
          </w:p>
        </w:tc>
        <w:tc>
          <w:tcPr>
            <w:tcW w:w="3264" w:type="dxa"/>
          </w:tcPr>
          <w:p w14:paraId="22AD2FB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改机器人地址和业务逻辑。</w:t>
            </w:r>
          </w:p>
        </w:tc>
      </w:tr>
      <w:tr w14:paraId="2BCF0E8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09B8F459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Base_function_SDK_c++</w:t>
            </w:r>
          </w:p>
        </w:tc>
        <w:tc>
          <w:tcPr>
            <w:tcW w:w="3264" w:type="dxa"/>
          </w:tcPr>
          <w:p w14:paraId="740802E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src/main.cpp</w:t>
            </w:r>
          </w:p>
        </w:tc>
        <w:tc>
          <w:tcPr>
            <w:tcW w:w="3264" w:type="dxa"/>
          </w:tcPr>
          <w:p w14:paraId="5589B142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改机器人地址和业务逻辑。</w:t>
            </w:r>
          </w:p>
        </w:tc>
      </w:tr>
      <w:tr w14:paraId="3E93064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37D79794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Ros</w:t>
            </w:r>
          </w:p>
        </w:tc>
        <w:tc>
          <w:tcPr>
            <w:tcW w:w="3264" w:type="dxa"/>
          </w:tcPr>
          <w:p w14:paraId="1564A23A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user_receiver/src/main3.cpp</w:t>
            </w:r>
          </w:p>
        </w:tc>
        <w:tc>
          <w:tcPr>
            <w:tcW w:w="3264" w:type="dxa"/>
          </w:tcPr>
          <w:p w14:paraId="24ED034F">
            <w:pPr>
              <w:spacing w:after="0"/>
            </w:pPr>
            <w:r>
              <w:rPr>
                <w:rFonts w:ascii="微软雅黑" w:hAnsi="微软雅黑" w:eastAsia="微软雅黑"/>
                <w:sz w:val="19"/>
              </w:rPr>
              <w:t>改用户节点里的示例业务。</w:t>
            </w:r>
          </w:p>
        </w:tc>
      </w:tr>
      <w:tr w14:paraId="752C8BB1">
        <w:tblPrEx>
          <w:tblBorders>
            <w:top w:val="single" w:color="B7C9E2" w:sz="4" w:space="0"/>
            <w:left w:val="single" w:color="B7C9E2" w:sz="4" w:space="0"/>
            <w:bottom w:val="single" w:color="B7C9E2" w:sz="4" w:space="0"/>
            <w:right w:val="single" w:color="B7C9E2" w:sz="4" w:space="0"/>
            <w:insideH w:val="single" w:color="B7C9E2" w:sz="4" w:space="0"/>
            <w:insideV w:val="single" w:color="B7C9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gridSpan w:val="3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63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建议：</w:t>
            </w:r>
            <w:r>
              <w:rPr>
                <w:rFonts w:ascii="微软雅黑" w:hAnsi="微软雅黑" w:eastAsia="微软雅黑"/>
                <w:sz w:val="21"/>
              </w:rPr>
              <w:t>除 main 文件外，其他目录主要是封装和依赖。正常交付给客户时，不建议客户修改底层文件。</w:t>
            </w:r>
          </w:p>
        </w:tc>
      </w:tr>
    </w:tbl>
    <w:p w14:paraId="157C76AF"/>
    <w:p w14:paraId="22C582E3"/>
    <w:sectPr>
      <w:footerReference r:id="rId11" w:type="default"/>
      <w:pgSz w:w="11906" w:h="16838"/>
      <w:pgMar w:top="1429" w:right="981" w:bottom="189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AD04D">
    <w:pPr>
      <w:spacing w:line="189" w:lineRule="auto"/>
      <w:ind w:firstLine="590"/>
      <w:jc w:val="right"/>
      <w:rPr>
        <w:rFonts w:hint="eastAsia" w:eastAsiaTheme="minorEastAsia"/>
        <w:sz w:val="30"/>
        <w:szCs w:val="30"/>
        <w:lang w:val="en-US" w:eastAsia="zh-CN"/>
      </w:rPr>
    </w:pPr>
    <w:r>
      <w:rPr>
        <w:rFonts w:ascii="Arial" w:hAnsi="Arial" w:eastAsia="Arial" w:cs="Arial"/>
        <w:b/>
        <w:bCs/>
        <w:spacing w:val="-3"/>
        <w:sz w:val="30"/>
        <w:szCs w:val="30"/>
      </w:rPr>
      <w:t>20</w:t>
    </w:r>
    <w:r>
      <w:rPr>
        <w:rFonts w:hint="eastAsia" w:ascii="Arial" w:hAnsi="Arial" w:cs="Arial" w:eastAsiaTheme="minorEastAsia"/>
        <w:b/>
        <w:bCs/>
        <w:spacing w:val="-3"/>
        <w:sz w:val="30"/>
        <w:szCs w:val="30"/>
      </w:rPr>
      <w:t>26.</w:t>
    </w:r>
    <w:r>
      <w:rPr>
        <w:rFonts w:hint="eastAsia" w:ascii="Arial" w:hAnsi="Arial" w:cs="Arial" w:eastAsiaTheme="minorEastAsia"/>
        <w:b/>
        <w:bCs/>
        <w:spacing w:val="-3"/>
        <w:sz w:val="30"/>
        <w:szCs w:val="30"/>
        <w:lang w:val="en-US" w:eastAsia="zh-CN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C3003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9CF8C"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14686390"/>
      <w:docPartObj>
        <w:docPartGallery w:val="autotext"/>
      </w:docPartObj>
    </w:sdtPr>
    <w:sdtContent>
      <w:p w14:paraId="55A287D2">
        <w:pPr>
          <w:pStyle w:val="10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7416CC9">
    <w:pPr>
      <w:pStyle w:val="1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  <w:ind w:firstLine="420"/>
      </w:pPr>
      <w:r>
        <w:separator/>
      </w:r>
    </w:p>
  </w:footnote>
  <w:footnote w:type="continuationSeparator" w:id="1">
    <w:p>
      <w:pPr>
        <w:spacing w:before="0" w:after="0" w:line="283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532EE">
    <w:pPr>
      <w:pStyle w:val="11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F85AA"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00B1A">
    <w:pPr>
      <w:pStyle w:val="1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9E5DF"/>
    <w:multiLevelType w:val="singleLevel"/>
    <w:tmpl w:val="8D29E5DF"/>
    <w:lvl w:ilvl="0" w:tentative="0">
      <w:start w:val="1"/>
      <w:numFmt w:val="decimal"/>
      <w:pStyle w:val="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F3063844"/>
    <w:multiLevelType w:val="singleLevel"/>
    <w:tmpl w:val="F3063844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786D5083"/>
    <w:multiLevelType w:val="multilevel"/>
    <w:tmpl w:val="786D5083"/>
    <w:lvl w:ilvl="0" w:tentative="0">
      <w:start w:val="1"/>
      <w:numFmt w:val="bullet"/>
      <w:pStyle w:val="5"/>
      <w:lvlText w:val=""/>
      <w:lvlJc w:val="left"/>
      <w:pPr>
        <w:ind w:left="845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4B"/>
    <w:rsid w:val="000055BB"/>
    <w:rsid w:val="00006CF5"/>
    <w:rsid w:val="00033503"/>
    <w:rsid w:val="00047529"/>
    <w:rsid w:val="00051423"/>
    <w:rsid w:val="0005281C"/>
    <w:rsid w:val="00057BEE"/>
    <w:rsid w:val="00063BD8"/>
    <w:rsid w:val="0007151A"/>
    <w:rsid w:val="00076C77"/>
    <w:rsid w:val="0009252F"/>
    <w:rsid w:val="000A1070"/>
    <w:rsid w:val="000A3D2C"/>
    <w:rsid w:val="000B75C1"/>
    <w:rsid w:val="000C7200"/>
    <w:rsid w:val="000E1156"/>
    <w:rsid w:val="000E4D19"/>
    <w:rsid w:val="000E4DA9"/>
    <w:rsid w:val="000E6C88"/>
    <w:rsid w:val="000F3844"/>
    <w:rsid w:val="001149AB"/>
    <w:rsid w:val="00131619"/>
    <w:rsid w:val="00132ACE"/>
    <w:rsid w:val="00132D3B"/>
    <w:rsid w:val="00137C56"/>
    <w:rsid w:val="00140C9D"/>
    <w:rsid w:val="00160FCA"/>
    <w:rsid w:val="00172A27"/>
    <w:rsid w:val="00177129"/>
    <w:rsid w:val="00183596"/>
    <w:rsid w:val="0019255B"/>
    <w:rsid w:val="001B4B4A"/>
    <w:rsid w:val="001C442E"/>
    <w:rsid w:val="001D0DE0"/>
    <w:rsid w:val="00201DB1"/>
    <w:rsid w:val="00203C84"/>
    <w:rsid w:val="002056F7"/>
    <w:rsid w:val="002210EE"/>
    <w:rsid w:val="00231B04"/>
    <w:rsid w:val="002369A7"/>
    <w:rsid w:val="002372A3"/>
    <w:rsid w:val="00240FCD"/>
    <w:rsid w:val="002425A5"/>
    <w:rsid w:val="00243854"/>
    <w:rsid w:val="00253252"/>
    <w:rsid w:val="00255435"/>
    <w:rsid w:val="002561C5"/>
    <w:rsid w:val="00287256"/>
    <w:rsid w:val="00291277"/>
    <w:rsid w:val="0029393C"/>
    <w:rsid w:val="00295186"/>
    <w:rsid w:val="002A376F"/>
    <w:rsid w:val="002C0E5B"/>
    <w:rsid w:val="002C52BE"/>
    <w:rsid w:val="002D654C"/>
    <w:rsid w:val="002D7C92"/>
    <w:rsid w:val="002E2379"/>
    <w:rsid w:val="002E6D0B"/>
    <w:rsid w:val="002F3750"/>
    <w:rsid w:val="002F4D32"/>
    <w:rsid w:val="00300132"/>
    <w:rsid w:val="00302804"/>
    <w:rsid w:val="00306B03"/>
    <w:rsid w:val="0031446E"/>
    <w:rsid w:val="00345DB7"/>
    <w:rsid w:val="003502ED"/>
    <w:rsid w:val="00350972"/>
    <w:rsid w:val="00353FA8"/>
    <w:rsid w:val="00356F12"/>
    <w:rsid w:val="00371DF0"/>
    <w:rsid w:val="00375A91"/>
    <w:rsid w:val="00386406"/>
    <w:rsid w:val="003A7034"/>
    <w:rsid w:val="003A7550"/>
    <w:rsid w:val="003B6529"/>
    <w:rsid w:val="003C5E9E"/>
    <w:rsid w:val="003E2E5C"/>
    <w:rsid w:val="003F2125"/>
    <w:rsid w:val="003F4E9A"/>
    <w:rsid w:val="004016BB"/>
    <w:rsid w:val="00405370"/>
    <w:rsid w:val="00414D6A"/>
    <w:rsid w:val="00430B1E"/>
    <w:rsid w:val="00436C14"/>
    <w:rsid w:val="00440791"/>
    <w:rsid w:val="00442A4E"/>
    <w:rsid w:val="0044358E"/>
    <w:rsid w:val="00444225"/>
    <w:rsid w:val="004609FA"/>
    <w:rsid w:val="0048148D"/>
    <w:rsid w:val="00497A16"/>
    <w:rsid w:val="004A6B7C"/>
    <w:rsid w:val="004C1D9B"/>
    <w:rsid w:val="004C2892"/>
    <w:rsid w:val="004E33A3"/>
    <w:rsid w:val="004E662A"/>
    <w:rsid w:val="004F1DFF"/>
    <w:rsid w:val="004F21EE"/>
    <w:rsid w:val="004F676A"/>
    <w:rsid w:val="00503B1A"/>
    <w:rsid w:val="00506803"/>
    <w:rsid w:val="00506BB8"/>
    <w:rsid w:val="00515F3F"/>
    <w:rsid w:val="00533F9E"/>
    <w:rsid w:val="005375A8"/>
    <w:rsid w:val="00537910"/>
    <w:rsid w:val="00542C07"/>
    <w:rsid w:val="00544E82"/>
    <w:rsid w:val="00546FF6"/>
    <w:rsid w:val="005704E4"/>
    <w:rsid w:val="00572D9C"/>
    <w:rsid w:val="00577546"/>
    <w:rsid w:val="00593692"/>
    <w:rsid w:val="005A2D70"/>
    <w:rsid w:val="005B08C9"/>
    <w:rsid w:val="005C1F7F"/>
    <w:rsid w:val="005C2CC2"/>
    <w:rsid w:val="005C6EA0"/>
    <w:rsid w:val="005E2A26"/>
    <w:rsid w:val="00602B85"/>
    <w:rsid w:val="00603203"/>
    <w:rsid w:val="00604C18"/>
    <w:rsid w:val="0061163E"/>
    <w:rsid w:val="006145B2"/>
    <w:rsid w:val="006202B4"/>
    <w:rsid w:val="00632CD8"/>
    <w:rsid w:val="006342B8"/>
    <w:rsid w:val="00647294"/>
    <w:rsid w:val="00656690"/>
    <w:rsid w:val="006A2751"/>
    <w:rsid w:val="006A296A"/>
    <w:rsid w:val="006B0C75"/>
    <w:rsid w:val="006C3A5A"/>
    <w:rsid w:val="006C663C"/>
    <w:rsid w:val="006C7515"/>
    <w:rsid w:val="006D08C7"/>
    <w:rsid w:val="00710FF8"/>
    <w:rsid w:val="00715EBA"/>
    <w:rsid w:val="00726C62"/>
    <w:rsid w:val="0072714C"/>
    <w:rsid w:val="007327F6"/>
    <w:rsid w:val="00737BB7"/>
    <w:rsid w:val="00744C72"/>
    <w:rsid w:val="007455FF"/>
    <w:rsid w:val="00753670"/>
    <w:rsid w:val="00754254"/>
    <w:rsid w:val="00755C2A"/>
    <w:rsid w:val="007563A0"/>
    <w:rsid w:val="00756EA5"/>
    <w:rsid w:val="00762B4F"/>
    <w:rsid w:val="00771073"/>
    <w:rsid w:val="00787A46"/>
    <w:rsid w:val="007A2143"/>
    <w:rsid w:val="007A318B"/>
    <w:rsid w:val="007A5267"/>
    <w:rsid w:val="007A6856"/>
    <w:rsid w:val="007B64B8"/>
    <w:rsid w:val="007C494F"/>
    <w:rsid w:val="007D4166"/>
    <w:rsid w:val="007D4DC3"/>
    <w:rsid w:val="007E7927"/>
    <w:rsid w:val="007F1ADF"/>
    <w:rsid w:val="007F4116"/>
    <w:rsid w:val="00800C9C"/>
    <w:rsid w:val="00800F5A"/>
    <w:rsid w:val="0080687B"/>
    <w:rsid w:val="00811A1E"/>
    <w:rsid w:val="008132B0"/>
    <w:rsid w:val="00815AE6"/>
    <w:rsid w:val="008175FB"/>
    <w:rsid w:val="008261DD"/>
    <w:rsid w:val="00826CBB"/>
    <w:rsid w:val="008336C6"/>
    <w:rsid w:val="00835637"/>
    <w:rsid w:val="0084279C"/>
    <w:rsid w:val="00845FA2"/>
    <w:rsid w:val="00852573"/>
    <w:rsid w:val="00860819"/>
    <w:rsid w:val="00862D98"/>
    <w:rsid w:val="00872B84"/>
    <w:rsid w:val="00874559"/>
    <w:rsid w:val="0088181D"/>
    <w:rsid w:val="00887492"/>
    <w:rsid w:val="00890E6A"/>
    <w:rsid w:val="00890E75"/>
    <w:rsid w:val="008A491B"/>
    <w:rsid w:val="008A5402"/>
    <w:rsid w:val="008B01D5"/>
    <w:rsid w:val="008B70C6"/>
    <w:rsid w:val="008B7384"/>
    <w:rsid w:val="008D1997"/>
    <w:rsid w:val="008E2627"/>
    <w:rsid w:val="008E78A8"/>
    <w:rsid w:val="008F1A12"/>
    <w:rsid w:val="008F4E96"/>
    <w:rsid w:val="008F6D7B"/>
    <w:rsid w:val="008F6FC6"/>
    <w:rsid w:val="00910F14"/>
    <w:rsid w:val="00937ECC"/>
    <w:rsid w:val="009573B6"/>
    <w:rsid w:val="00972178"/>
    <w:rsid w:val="00974B3A"/>
    <w:rsid w:val="0097551F"/>
    <w:rsid w:val="0098081A"/>
    <w:rsid w:val="009842C0"/>
    <w:rsid w:val="00987851"/>
    <w:rsid w:val="00994E61"/>
    <w:rsid w:val="00994F01"/>
    <w:rsid w:val="009B5AB6"/>
    <w:rsid w:val="009D4A41"/>
    <w:rsid w:val="009D58F8"/>
    <w:rsid w:val="009E0A75"/>
    <w:rsid w:val="009E6073"/>
    <w:rsid w:val="00A03DFC"/>
    <w:rsid w:val="00A04948"/>
    <w:rsid w:val="00A261F3"/>
    <w:rsid w:val="00A27503"/>
    <w:rsid w:val="00A27D8C"/>
    <w:rsid w:val="00A46663"/>
    <w:rsid w:val="00A6376C"/>
    <w:rsid w:val="00A74F9D"/>
    <w:rsid w:val="00A80A26"/>
    <w:rsid w:val="00A86C78"/>
    <w:rsid w:val="00AA3B61"/>
    <w:rsid w:val="00AA4FDB"/>
    <w:rsid w:val="00AB3A6D"/>
    <w:rsid w:val="00AC78ED"/>
    <w:rsid w:val="00AD5ECB"/>
    <w:rsid w:val="00AE229B"/>
    <w:rsid w:val="00AE62CE"/>
    <w:rsid w:val="00AE6FE1"/>
    <w:rsid w:val="00B05269"/>
    <w:rsid w:val="00B0534D"/>
    <w:rsid w:val="00B12A22"/>
    <w:rsid w:val="00B15F32"/>
    <w:rsid w:val="00B24CBF"/>
    <w:rsid w:val="00B2540B"/>
    <w:rsid w:val="00B26AF5"/>
    <w:rsid w:val="00B34341"/>
    <w:rsid w:val="00B47C5A"/>
    <w:rsid w:val="00B55A81"/>
    <w:rsid w:val="00B564DC"/>
    <w:rsid w:val="00B65D16"/>
    <w:rsid w:val="00B707E5"/>
    <w:rsid w:val="00B76790"/>
    <w:rsid w:val="00B76A4A"/>
    <w:rsid w:val="00B93802"/>
    <w:rsid w:val="00B97742"/>
    <w:rsid w:val="00BA11EE"/>
    <w:rsid w:val="00BA17D2"/>
    <w:rsid w:val="00BA24D5"/>
    <w:rsid w:val="00BA6E67"/>
    <w:rsid w:val="00BC4715"/>
    <w:rsid w:val="00BE3BDA"/>
    <w:rsid w:val="00BE7693"/>
    <w:rsid w:val="00BF0FDC"/>
    <w:rsid w:val="00BF3044"/>
    <w:rsid w:val="00BF4066"/>
    <w:rsid w:val="00BF4B6B"/>
    <w:rsid w:val="00BF5D04"/>
    <w:rsid w:val="00BF5E11"/>
    <w:rsid w:val="00C00876"/>
    <w:rsid w:val="00C368C5"/>
    <w:rsid w:val="00C463EB"/>
    <w:rsid w:val="00C60500"/>
    <w:rsid w:val="00C86BC5"/>
    <w:rsid w:val="00C87004"/>
    <w:rsid w:val="00C954A9"/>
    <w:rsid w:val="00CB2391"/>
    <w:rsid w:val="00CB3C1B"/>
    <w:rsid w:val="00CB6B02"/>
    <w:rsid w:val="00CC2573"/>
    <w:rsid w:val="00CD07F5"/>
    <w:rsid w:val="00CD3DC4"/>
    <w:rsid w:val="00CD4DC1"/>
    <w:rsid w:val="00CD58C8"/>
    <w:rsid w:val="00CF7A9B"/>
    <w:rsid w:val="00D11518"/>
    <w:rsid w:val="00D16D02"/>
    <w:rsid w:val="00D17B17"/>
    <w:rsid w:val="00D244CD"/>
    <w:rsid w:val="00D263AD"/>
    <w:rsid w:val="00D33DF1"/>
    <w:rsid w:val="00D40F20"/>
    <w:rsid w:val="00D518C8"/>
    <w:rsid w:val="00D52073"/>
    <w:rsid w:val="00D61CA3"/>
    <w:rsid w:val="00D7019A"/>
    <w:rsid w:val="00D80419"/>
    <w:rsid w:val="00D921FD"/>
    <w:rsid w:val="00DB713F"/>
    <w:rsid w:val="00DC1104"/>
    <w:rsid w:val="00DD6221"/>
    <w:rsid w:val="00DE04F5"/>
    <w:rsid w:val="00DE639D"/>
    <w:rsid w:val="00E00922"/>
    <w:rsid w:val="00E06796"/>
    <w:rsid w:val="00E20842"/>
    <w:rsid w:val="00E24992"/>
    <w:rsid w:val="00E40EFA"/>
    <w:rsid w:val="00E42156"/>
    <w:rsid w:val="00E54F5F"/>
    <w:rsid w:val="00E60C75"/>
    <w:rsid w:val="00E64157"/>
    <w:rsid w:val="00E722B9"/>
    <w:rsid w:val="00E82B5C"/>
    <w:rsid w:val="00E92989"/>
    <w:rsid w:val="00EA10C7"/>
    <w:rsid w:val="00EA4739"/>
    <w:rsid w:val="00EC2F0F"/>
    <w:rsid w:val="00EC454E"/>
    <w:rsid w:val="00EC4944"/>
    <w:rsid w:val="00EE1BAC"/>
    <w:rsid w:val="00EF4C6B"/>
    <w:rsid w:val="00F10F63"/>
    <w:rsid w:val="00F13C90"/>
    <w:rsid w:val="00F14B2C"/>
    <w:rsid w:val="00F217EA"/>
    <w:rsid w:val="00F3198C"/>
    <w:rsid w:val="00F408F0"/>
    <w:rsid w:val="00F513EE"/>
    <w:rsid w:val="00F51DC1"/>
    <w:rsid w:val="00F54EEA"/>
    <w:rsid w:val="00F60886"/>
    <w:rsid w:val="00F64A7C"/>
    <w:rsid w:val="00F65E2B"/>
    <w:rsid w:val="00F71326"/>
    <w:rsid w:val="00F80672"/>
    <w:rsid w:val="00F86A0E"/>
    <w:rsid w:val="00FA5F83"/>
    <w:rsid w:val="00FB01D7"/>
    <w:rsid w:val="00FB4A0C"/>
    <w:rsid w:val="00FB5C31"/>
    <w:rsid w:val="00FC4C67"/>
    <w:rsid w:val="00FD27FE"/>
    <w:rsid w:val="00FD5FCC"/>
    <w:rsid w:val="00FE1944"/>
    <w:rsid w:val="00FE67C6"/>
    <w:rsid w:val="035116A7"/>
    <w:rsid w:val="05731586"/>
    <w:rsid w:val="05BA5A3D"/>
    <w:rsid w:val="09540384"/>
    <w:rsid w:val="0A80786B"/>
    <w:rsid w:val="0B8E7D66"/>
    <w:rsid w:val="0C6531BD"/>
    <w:rsid w:val="0C6A3782"/>
    <w:rsid w:val="1550486A"/>
    <w:rsid w:val="162163A6"/>
    <w:rsid w:val="1989006D"/>
    <w:rsid w:val="1AEE368E"/>
    <w:rsid w:val="1B123B4A"/>
    <w:rsid w:val="1ECE699F"/>
    <w:rsid w:val="1EDB1CC7"/>
    <w:rsid w:val="1FED72F9"/>
    <w:rsid w:val="25675458"/>
    <w:rsid w:val="27923B9C"/>
    <w:rsid w:val="2A385494"/>
    <w:rsid w:val="2E205BB2"/>
    <w:rsid w:val="2EF266DA"/>
    <w:rsid w:val="322546EB"/>
    <w:rsid w:val="366A124C"/>
    <w:rsid w:val="37180F06"/>
    <w:rsid w:val="385E093C"/>
    <w:rsid w:val="389A280A"/>
    <w:rsid w:val="3A217E73"/>
    <w:rsid w:val="3B627439"/>
    <w:rsid w:val="3B653D90"/>
    <w:rsid w:val="3DE82A42"/>
    <w:rsid w:val="3F037C9B"/>
    <w:rsid w:val="40060014"/>
    <w:rsid w:val="41406E31"/>
    <w:rsid w:val="44550E45"/>
    <w:rsid w:val="451B0311"/>
    <w:rsid w:val="47EE5F11"/>
    <w:rsid w:val="48C52AC1"/>
    <w:rsid w:val="49D54780"/>
    <w:rsid w:val="4B62209A"/>
    <w:rsid w:val="4BC62634"/>
    <w:rsid w:val="4F8B568E"/>
    <w:rsid w:val="4FC60E14"/>
    <w:rsid w:val="52794D8F"/>
    <w:rsid w:val="54DB1513"/>
    <w:rsid w:val="560D5967"/>
    <w:rsid w:val="569B30C6"/>
    <w:rsid w:val="56A62398"/>
    <w:rsid w:val="58ED7447"/>
    <w:rsid w:val="594A4899"/>
    <w:rsid w:val="64FB6D70"/>
    <w:rsid w:val="65C21C5B"/>
    <w:rsid w:val="65F362B8"/>
    <w:rsid w:val="66BA607A"/>
    <w:rsid w:val="66FE6CC3"/>
    <w:rsid w:val="688B0A2A"/>
    <w:rsid w:val="698931BC"/>
    <w:rsid w:val="69A43B52"/>
    <w:rsid w:val="69FD6914"/>
    <w:rsid w:val="6A294057"/>
    <w:rsid w:val="6C0C7015"/>
    <w:rsid w:val="6C2B17D2"/>
    <w:rsid w:val="6CEE0084"/>
    <w:rsid w:val="6DAF0D17"/>
    <w:rsid w:val="71A46E80"/>
    <w:rsid w:val="71DC66AD"/>
    <w:rsid w:val="773F2196"/>
    <w:rsid w:val="775549AA"/>
    <w:rsid w:val="789A68EC"/>
    <w:rsid w:val="7B51165F"/>
    <w:rsid w:val="7C6F2E58"/>
    <w:rsid w:val="7E7A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283" w:lineRule="auto"/>
      <w:ind w:firstLine="200" w:firstLineChars="200"/>
      <w:jc w:val="both"/>
    </w:pPr>
    <w:rPr>
      <w:rFonts w:ascii="微软雅黑" w:hAnsi="微软雅黑" w:eastAsia="微软雅黑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tabs>
        <w:tab w:val="right" w:leader="dot" w:pos="8296"/>
      </w:tabs>
      <w:spacing w:before="200" w:after="100"/>
      <w:outlineLvl w:val="0"/>
    </w:pPr>
    <w:rPr>
      <w:rFonts w:ascii="微软雅黑" w:hAnsi="微软雅黑" w:eastAsia="微软雅黑"/>
      <w:b/>
      <w:bCs/>
      <w:color w:val="1F4E79"/>
      <w:sz w:val="32"/>
      <w:szCs w:val="32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00" w:after="100"/>
      <w:outlineLvl w:val="1"/>
    </w:pPr>
    <w:rPr>
      <w:rFonts w:ascii="微软雅黑" w:hAnsi="微软雅黑" w:eastAsia="微软雅黑" w:cstheme="majorBidi"/>
      <w:b/>
      <w:bCs/>
      <w:color w:val="2F5597"/>
      <w:sz w:val="26"/>
      <w:szCs w:val="32"/>
    </w:rPr>
  </w:style>
  <w:style w:type="paragraph" w:styleId="4">
    <w:name w:val="heading 3"/>
    <w:basedOn w:val="1"/>
    <w:next w:val="1"/>
    <w:link w:val="32"/>
    <w:unhideWhenUsed/>
    <w:qFormat/>
    <w:uiPriority w:val="0"/>
    <w:pPr>
      <w:keepNext/>
      <w:spacing w:before="200" w:beforeAutospacing="1" w:after="100" w:afterAutospacing="1"/>
      <w:jc w:val="left"/>
      <w:outlineLvl w:val="2"/>
    </w:pPr>
    <w:rPr>
      <w:rFonts w:hint="eastAsia" w:ascii="微软雅黑" w:hAnsi="微软雅黑" w:eastAsia="微软雅黑" w:cs="Times New Roman"/>
      <w:b/>
      <w:bCs/>
      <w:color w:val="44546A"/>
      <w:kern w:val="0"/>
      <w:sz w:val="23"/>
      <w:szCs w:val="27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0"/>
        <w:numId w:val="1"/>
      </w:numPr>
      <w:shd w:val="clear" w:color="auto" w:fill="BEBEBE" w:themeFill="background1" w:themeFillShade="BF"/>
      <w:spacing w:before="280" w:after="290" w:line="376" w:lineRule="auto"/>
      <w:ind w:left="420"/>
      <w:outlineLvl w:val="3"/>
    </w:pPr>
    <w:rPr>
      <w:rFonts w:asciiTheme="majorHAnsi" w:hAnsiTheme="majorHAnsi" w:cstheme="majorBidi"/>
      <w:b/>
      <w:bCs/>
      <w:szCs w:val="28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Number"/>
    <w:basedOn w:val="1"/>
    <w:uiPriority w:val="0"/>
    <w:pPr>
      <w:numPr>
        <w:ilvl w:val="0"/>
        <w:numId w:val="2"/>
      </w:numPr>
    </w:pPr>
  </w:style>
  <w:style w:type="paragraph" w:styleId="7">
    <w:name w:val="List Bullet"/>
    <w:basedOn w:val="1"/>
    <w:uiPriority w:val="0"/>
    <w:pPr>
      <w:numPr>
        <w:ilvl w:val="0"/>
        <w:numId w:val="3"/>
      </w:numPr>
    </w:pPr>
  </w:style>
  <w:style w:type="paragraph" w:styleId="8">
    <w:name w:val="Body Text"/>
    <w:basedOn w:val="1"/>
    <w:link w:val="27"/>
    <w:qFormat/>
    <w:uiPriority w:val="0"/>
    <w:pPr>
      <w:widowControl/>
      <w:kinsoku w:val="0"/>
      <w:autoSpaceDE w:val="0"/>
      <w:autoSpaceDN w:val="0"/>
      <w:adjustRightInd w:val="0"/>
      <w:snapToGrid w:val="0"/>
      <w:ind w:firstLine="0" w:firstLineChars="0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Cs w:val="21"/>
      <w:lang w:eastAsia="en-US"/>
    </w:rPr>
  </w:style>
  <w:style w:type="paragraph" w:styleId="9">
    <w:name w:val="toc 3"/>
    <w:basedOn w:val="1"/>
    <w:next w:val="1"/>
    <w:autoRedefine/>
    <w:qFormat/>
    <w:uiPriority w:val="39"/>
    <w:pPr>
      <w:ind w:left="840" w:leftChars="400"/>
    </w:pPr>
  </w:style>
  <w:style w:type="paragraph" w:styleId="10">
    <w:name w:val="footer"/>
    <w:basedOn w:val="1"/>
    <w:link w:val="2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39"/>
  </w:style>
  <w:style w:type="paragraph" w:styleId="13">
    <w:name w:val="toc 2"/>
    <w:basedOn w:val="1"/>
    <w:next w:val="1"/>
    <w:qFormat/>
    <w:uiPriority w:val="39"/>
    <w:pPr>
      <w:ind w:left="420" w:leftChars="200"/>
    </w:p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kern w:val="0"/>
      <w:sz w:val="24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qFormat/>
    <w:uiPriority w:val="99"/>
    <w:rPr>
      <w:color w:val="0000FF"/>
      <w:u w:val="single"/>
    </w:rPr>
  </w:style>
  <w:style w:type="character" w:styleId="21">
    <w:name w:val="HTML Code"/>
    <w:basedOn w:val="18"/>
    <w:qFormat/>
    <w:uiPriority w:val="0"/>
    <w:rPr>
      <w:rFonts w:ascii="Courier New" w:hAnsi="Courier New"/>
      <w:sz w:val="20"/>
    </w:rPr>
  </w:style>
  <w:style w:type="character" w:customStyle="1" w:styleId="22">
    <w:name w:val="标题 2 字符"/>
    <w:basedOn w:val="18"/>
    <w:link w:val="3"/>
    <w:qFormat/>
    <w:uiPriority w:val="9"/>
    <w:rPr>
      <w:rFonts w:cstheme="majorBidi"/>
      <w:b/>
      <w:bCs/>
      <w:kern w:val="2"/>
      <w:sz w:val="21"/>
      <w:szCs w:val="32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标题 1 字符"/>
    <w:basedOn w:val="18"/>
    <w:link w:val="2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5">
    <w:name w:val="页眉 字符"/>
    <w:basedOn w:val="18"/>
    <w:link w:val="11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6">
    <w:name w:val="页脚 字符"/>
    <w:basedOn w:val="18"/>
    <w:link w:val="10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7">
    <w:name w:val="正文文本 字符"/>
    <w:basedOn w:val="18"/>
    <w:link w:val="8"/>
    <w:qFormat/>
    <w:uiPriority w:val="0"/>
    <w:rPr>
      <w:rFonts w:ascii="Arial" w:hAnsi="Arial" w:eastAsia="Arial" w:cs="Arial"/>
      <w:snapToGrid w:val="0"/>
      <w:color w:val="000000"/>
      <w:sz w:val="21"/>
      <w:szCs w:val="21"/>
      <w:lang w:eastAsia="en-US"/>
    </w:rPr>
  </w:style>
  <w:style w:type="table" w:customStyle="1" w:styleId="28">
    <w:name w:val="Table Normal"/>
    <w:semiHidden/>
    <w:unhideWhenUsed/>
    <w:qFormat/>
    <w:uiPriority w:val="0"/>
    <w:rPr>
      <w:rFonts w:ascii="Arial" w:hAnsi="Arial" w:cs="Arial"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ind w:firstLine="0" w:firstLineChars="0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0"/>
      <w:szCs w:val="20"/>
      <w:lang w:eastAsia="en-US"/>
    </w:rPr>
  </w:style>
  <w:style w:type="character" w:customStyle="1" w:styleId="30">
    <w:name w:val="标题 4 字符"/>
    <w:basedOn w:val="18"/>
    <w:link w:val="5"/>
    <w:qFormat/>
    <w:uiPriority w:val="9"/>
    <w:rPr>
      <w:rFonts w:asciiTheme="majorHAnsi" w:hAnsiTheme="majorHAnsi" w:cstheme="majorBidi"/>
      <w:b/>
      <w:bCs/>
      <w:kern w:val="2"/>
      <w:sz w:val="21"/>
      <w:szCs w:val="28"/>
      <w:shd w:val="clear" w:color="auto" w:fill="BEBEBE" w:themeFill="background1" w:themeFillShade="BF"/>
    </w:rPr>
  </w:style>
  <w:style w:type="paragraph" w:customStyle="1" w:styleId="31">
    <w:name w:val="TOC Heading"/>
    <w:basedOn w:val="2"/>
    <w:next w:val="1"/>
    <w:semiHidden/>
    <w:unhideWhenUsed/>
    <w:qFormat/>
    <w:uiPriority w:val="39"/>
    <w:pPr>
      <w:keepNext/>
      <w:keepLines/>
      <w:tabs>
        <w:tab w:val="clear" w:pos="8296"/>
      </w:tabs>
      <w:spacing w:before="340" w:after="330" w:line="578" w:lineRule="auto"/>
      <w:outlineLvl w:val="9"/>
    </w:pPr>
    <w:rPr>
      <w:kern w:val="44"/>
      <w:sz w:val="44"/>
      <w:szCs w:val="44"/>
    </w:rPr>
  </w:style>
  <w:style w:type="character" w:customStyle="1" w:styleId="32">
    <w:name w:val="标题 3 字符"/>
    <w:basedOn w:val="18"/>
    <w:link w:val="4"/>
    <w:qFormat/>
    <w:uiPriority w:val="0"/>
    <w:rPr>
      <w:rFonts w:ascii="宋体" w:hAnsi="宋体"/>
      <w:b/>
      <w:bCs/>
      <w:sz w:val="27"/>
      <w:szCs w:val="27"/>
    </w:rPr>
  </w:style>
  <w:style w:type="table" w:customStyle="1" w:styleId="33">
    <w:name w:val="Grid Table Light"/>
    <w:basedOn w:val="16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1434</Words>
  <Characters>2191</Characters>
  <Lines>17</Lines>
  <Paragraphs>4</Paragraphs>
  <TotalTime>13</TotalTime>
  <ScaleCrop>false</ScaleCrop>
  <LinksUpToDate>false</LinksUpToDate>
  <CharactersWithSpaces>2308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2026-04-08T06:35:00Z</dcterms:created>
  <dc:creator>杜 紫阳</dc:creator>
  <cp:lastModifiedBy>深湖觅鲸</cp:lastModifiedBy>
  <cp:lastPrinted>2026-03-09T11:38:00Z</cp:lastPrinted>
  <dcterms:modified xsi:type="dcterms:W3CDTF">2026-06-16T09:49:42Z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E965E56146074A6D9F54894AB8C30A02_13</vt:lpwstr>
  </property>
  <property fmtid="{D5CDD505-2E9C-101B-9397-08002B2CF9AE}" pid="4" name="KSOTemplateDocerSaveRecord">
    <vt:lpwstr>eyJoZGlkIjoiYWRhMDJhYWU3NWI0ODZiNGI4MzEwZjJiMjY4MTI5YzUiLCJ1c2VySWQiOiI5MDUyOTMzMDIifQ==</vt:lpwstr>
  </property>
</Properties>
</file>