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41766162"/>
        <w:docPartObj>
          <w:docPartGallery w:val="Cover Pages"/>
          <w:docPartUnique/>
        </w:docPartObj>
      </w:sdtPr>
      <w:sdtEndPr>
        <w:rPr>
          <w:rStyle w:val="IntenseReference"/>
          <w:rFonts w:eastAsiaTheme="minorHAnsi"/>
          <w:b/>
          <w:bCs/>
          <w:smallCaps/>
          <w:color w:val="2F5496" w:themeColor="accent1" w:themeShade="BF"/>
          <w:spacing w:val="5"/>
          <w:kern w:val="2"/>
          <w:sz w:val="24"/>
          <w:szCs w:val="24"/>
          <w:lang w:val="en-ZA"/>
          <w14:ligatures w14:val="standardContextual"/>
        </w:rPr>
      </w:sdtEndPr>
      <w:sdtContent>
        <w:p w14:paraId="54314278" w14:textId="5A917727" w:rsidR="001567AE" w:rsidRDefault="001567A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0CFEA30" wp14:editId="4357D8D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3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2F7F6C1" w14:textId="4B9DD86C" w:rsidR="001567AE" w:rsidRDefault="001567A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5/13/2026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0CFEA30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3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2F7F6C1" w14:textId="4B9DD86C" w:rsidR="001567AE" w:rsidRDefault="001567A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5/13/2026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C2608FF" wp14:editId="7A33E49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6661CB" w14:textId="6D1FB9B7" w:rsidR="001567AE" w:rsidRDefault="001567AE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Themba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Ntimane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1AC273C0" w14:textId="6D4933C4" w:rsidR="001567AE" w:rsidRDefault="001567A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Junior Software Engineer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2608F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86661CB" w14:textId="6D1FB9B7" w:rsidR="001567AE" w:rsidRDefault="001567AE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Themba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Ntimane</w:t>
                              </w:r>
                              <w:proofErr w:type="spellEnd"/>
                            </w:sdtContent>
                          </w:sdt>
                        </w:p>
                        <w:p w14:paraId="1AC273C0" w14:textId="6D4933C4" w:rsidR="001567AE" w:rsidRDefault="001567AE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Junior Software Engineer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5C1285F" w14:textId="1994F33B" w:rsidR="001567AE" w:rsidRDefault="001567AE">
          <w:pPr>
            <w:rPr>
              <w:rStyle w:val="IntenseReferenc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3D67444" wp14:editId="29B2A354">
                    <wp:simplePos x="0" y="0"/>
                    <wp:positionH relativeFrom="page">
                      <wp:posOffset>2823210</wp:posOffset>
                    </wp:positionH>
                    <wp:positionV relativeFrom="page">
                      <wp:posOffset>1861820</wp:posOffset>
                    </wp:positionV>
                    <wp:extent cx="4505325" cy="1069848"/>
                    <wp:effectExtent l="0" t="0" r="9525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05325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69EC4D" w14:textId="29F051A1" w:rsidR="001567AE" w:rsidRDefault="001567A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Project Documentation</w:t>
                                    </w:r>
                                  </w:sdtContent>
                                </w:sdt>
                              </w:p>
                              <w:p w14:paraId="6E9AF061" w14:textId="02C97EE1" w:rsidR="001567AE" w:rsidRDefault="001567A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LMS CORE</w:t>
                                    </w:r>
                                  </w:sdtContent>
                                </w:sdt>
                                <w:r w:rsidR="00A52E00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D67444" id="Text Box 30" o:spid="_x0000_s1056" type="#_x0000_t202" style="position:absolute;margin-left:222.3pt;margin-top:146.6pt;width:354.75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" filled="f" stroked="f" strokeweight=".5pt">
                    <v:textbox inset="0,0,0,0">
                      <w:txbxContent>
                        <w:p w14:paraId="0469EC4D" w14:textId="29F051A1" w:rsidR="001567AE" w:rsidRDefault="001567A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Project Documentation</w:t>
                              </w:r>
                            </w:sdtContent>
                          </w:sdt>
                        </w:p>
                        <w:p w14:paraId="6E9AF061" w14:textId="02C97EE1" w:rsidR="001567AE" w:rsidRDefault="001567A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LMS CORE</w:t>
                              </w:r>
                            </w:sdtContent>
                          </w:sdt>
                          <w:r w:rsidR="00A52E00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Style w:val="IntenseReference"/>
            </w:rPr>
            <w:br w:type="page"/>
          </w:r>
        </w:p>
      </w:sdtContent>
    </w:sdt>
    <w:sdt>
      <w:sdtPr>
        <w:id w:val="255300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26CF5251" w14:textId="63103B60" w:rsidR="001567AE" w:rsidRDefault="001567AE">
          <w:pPr>
            <w:pStyle w:val="TOCHeading"/>
          </w:pPr>
          <w:r>
            <w:t>Table of Contents</w:t>
          </w:r>
        </w:p>
        <w:p w14:paraId="0C0BC747" w14:textId="7C527D83" w:rsidR="00A52E00" w:rsidRDefault="001567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2636" w:history="1">
            <w:r w:rsidR="00A52E00" w:rsidRPr="00093357">
              <w:rPr>
                <w:rStyle w:val="Hyperlink"/>
                <w:b/>
                <w:bCs/>
                <w:smallCaps/>
                <w:noProof/>
                <w:spacing w:val="5"/>
              </w:rPr>
              <w:t>BUSINESS REQUIREMENTS SPECIFICATION (BRS) &amp; PROJECT SCOPE</w:t>
            </w:r>
            <w:r w:rsidR="00A52E00">
              <w:rPr>
                <w:noProof/>
                <w:webHidden/>
              </w:rPr>
              <w:tab/>
            </w:r>
            <w:r w:rsidR="00A52E00">
              <w:rPr>
                <w:noProof/>
                <w:webHidden/>
              </w:rPr>
              <w:fldChar w:fldCharType="begin"/>
            </w:r>
            <w:r w:rsidR="00A52E00">
              <w:rPr>
                <w:noProof/>
                <w:webHidden/>
              </w:rPr>
              <w:instrText xml:space="preserve"> PAGEREF _Toc229562636 \h </w:instrText>
            </w:r>
            <w:r w:rsidR="00A52E00">
              <w:rPr>
                <w:noProof/>
                <w:webHidden/>
              </w:rPr>
            </w:r>
            <w:r w:rsidR="00A52E00">
              <w:rPr>
                <w:noProof/>
                <w:webHidden/>
              </w:rPr>
              <w:fldChar w:fldCharType="separate"/>
            </w:r>
            <w:r w:rsidR="00A52E00">
              <w:rPr>
                <w:noProof/>
                <w:webHidden/>
              </w:rPr>
              <w:t>2</w:t>
            </w:r>
            <w:r w:rsidR="00A52E00">
              <w:rPr>
                <w:noProof/>
                <w:webHidden/>
              </w:rPr>
              <w:fldChar w:fldCharType="end"/>
            </w:r>
          </w:hyperlink>
        </w:p>
        <w:p w14:paraId="3AE89B4D" w14:textId="124F72A3" w:rsidR="00A52E00" w:rsidRDefault="00A52E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562637" w:history="1">
            <w:r w:rsidRPr="00093357">
              <w:rPr>
                <w:rStyle w:val="Hyperlink"/>
                <w:b/>
                <w:bCs/>
                <w:smallCaps/>
                <w:noProof/>
                <w:spacing w:val="5"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AAEC5" w14:textId="10531573" w:rsidR="00A52E00" w:rsidRDefault="00A52E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562638" w:history="1">
            <w:r w:rsidRPr="00093357">
              <w:rPr>
                <w:rStyle w:val="Hyperlink"/>
                <w:b/>
                <w:bCs/>
                <w:smallCaps/>
                <w:noProof/>
                <w:spacing w:val="5"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6E38" w14:textId="3A7D3028" w:rsidR="00A52E00" w:rsidRDefault="00A52E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562639" w:history="1">
            <w:r w:rsidRPr="00093357">
              <w:rPr>
                <w:rStyle w:val="Hyperlink"/>
                <w:b/>
                <w:bCs/>
                <w:smallCaps/>
                <w:noProof/>
                <w:spacing w:val="5"/>
              </w:rPr>
              <w:t>Core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42C18" w14:textId="62687C97" w:rsidR="00A52E00" w:rsidRDefault="00A52E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562640" w:history="1">
            <w:r w:rsidRPr="00093357">
              <w:rPr>
                <w:rStyle w:val="Hyperlink"/>
                <w:b/>
                <w:bCs/>
                <w:smallCaps/>
                <w:noProof/>
                <w:spacing w:val="5"/>
              </w:rPr>
              <w:t>Core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4EB6" w14:textId="2BE0B11B" w:rsidR="00A52E00" w:rsidRDefault="00A52E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562641" w:history="1">
            <w:r w:rsidRPr="00093357">
              <w:rPr>
                <w:rStyle w:val="Hyperlink"/>
                <w:b/>
                <w:bCs/>
                <w:smallCaps/>
                <w:noProof/>
                <w:spacing w:val="5"/>
              </w:rPr>
              <w:t>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48C96" w14:textId="562869F1" w:rsidR="00A52E00" w:rsidRDefault="00A52E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562642" w:history="1">
            <w:r w:rsidRPr="00093357">
              <w:rPr>
                <w:rStyle w:val="Hyperlink"/>
                <w:b/>
                <w:bCs/>
                <w:smallCaps/>
                <w:noProof/>
                <w:spacing w:val="5"/>
              </w:rPr>
              <w:t>Automated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222A0" w14:textId="163312F2" w:rsidR="00A52E00" w:rsidRDefault="00A52E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562643" w:history="1">
            <w:r w:rsidRPr="00093357">
              <w:rPr>
                <w:rStyle w:val="Hyperlink"/>
                <w:b/>
                <w:bCs/>
                <w:smallCaps/>
                <w:noProof/>
                <w:spacing w:val="5"/>
              </w:rPr>
              <w:t>Auditing  &amp; Logs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6F637" w14:textId="541786CA" w:rsidR="00A52E00" w:rsidRDefault="00A52E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562644" w:history="1">
            <w:r w:rsidRPr="00093357">
              <w:rPr>
                <w:rStyle w:val="Hyperlink"/>
                <w:b/>
                <w:bCs/>
                <w:smallCaps/>
                <w:noProof/>
                <w:spacing w:val="5"/>
              </w:rPr>
              <w:t>Non Functional requiremnts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08E9F" w14:textId="3E3B9B54" w:rsidR="00A52E00" w:rsidRDefault="00A52E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562645" w:history="1">
            <w:r w:rsidRPr="00093357">
              <w:rPr>
                <w:rStyle w:val="Hyperlink"/>
                <w:b/>
                <w:bCs/>
                <w:smallCaps/>
                <w:noProof/>
                <w:spacing w:val="5"/>
              </w:rPr>
              <w:t>Project</w:t>
            </w:r>
            <w:r w:rsidRPr="00093357">
              <w:rPr>
                <w:rStyle w:val="Hyperlink"/>
                <w:b/>
                <w:bCs/>
                <w:smallCaps/>
                <w:noProof/>
                <w:spacing w:val="5"/>
              </w:rPr>
              <w:t xml:space="preserve"> </w:t>
            </w:r>
            <w:r w:rsidRPr="00093357">
              <w:rPr>
                <w:rStyle w:val="Hyperlink"/>
                <w:b/>
                <w:bCs/>
                <w:smallCaps/>
                <w:noProof/>
                <w:spacing w:val="5"/>
              </w:rPr>
              <w:t>Technical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5AB63" w14:textId="14EC4028" w:rsidR="001567AE" w:rsidRDefault="001567AE">
          <w:r>
            <w:rPr>
              <w:b/>
              <w:bCs/>
              <w:noProof/>
            </w:rPr>
            <w:fldChar w:fldCharType="end"/>
          </w:r>
        </w:p>
      </w:sdtContent>
    </w:sdt>
    <w:p w14:paraId="67093AA3" w14:textId="77777777" w:rsidR="001567AE" w:rsidRDefault="001567AE" w:rsidP="001567AE">
      <w:pPr>
        <w:rPr>
          <w:rStyle w:val="IntenseReference"/>
        </w:rPr>
      </w:pPr>
    </w:p>
    <w:p w14:paraId="0044DC69" w14:textId="77777777" w:rsidR="001567AE" w:rsidRDefault="001567AE">
      <w:pPr>
        <w:rPr>
          <w:rStyle w:val="IntenseReference"/>
        </w:rPr>
      </w:pPr>
      <w:r>
        <w:rPr>
          <w:rStyle w:val="IntenseReference"/>
        </w:rPr>
        <w:br w:type="page"/>
      </w:r>
    </w:p>
    <w:p w14:paraId="158AA7CD" w14:textId="633B6EAF" w:rsidR="001567AE" w:rsidRPr="001567AE" w:rsidRDefault="001567AE" w:rsidP="001567AE">
      <w:pPr>
        <w:pStyle w:val="Heading1"/>
        <w:rPr>
          <w:color w:val="000000" w:themeColor="text1"/>
        </w:rPr>
      </w:pPr>
      <w:bookmarkStart w:id="0" w:name="_Toc229562636"/>
      <w:r w:rsidRPr="001567AE">
        <w:rPr>
          <w:rStyle w:val="IntenseReference"/>
          <w:sz w:val="32"/>
          <w:szCs w:val="32"/>
        </w:rPr>
        <w:lastRenderedPageBreak/>
        <w:t>BUSINESS REQUIREMENTS SPECIFICATION (BRS) &amp; PROJECT SCOPE</w:t>
      </w:r>
      <w:bookmarkEnd w:id="0"/>
    </w:p>
    <w:p w14:paraId="035420D8" w14:textId="77777777" w:rsidR="001567AE" w:rsidRPr="001567AE" w:rsidRDefault="001567AE" w:rsidP="001567AE">
      <w:pPr>
        <w:rPr>
          <w:smallCaps/>
          <w:color w:val="000000" w:themeColor="text1"/>
          <w:spacing w:val="5"/>
        </w:rPr>
      </w:pPr>
      <w:r w:rsidRPr="001567AE">
        <w:rPr>
          <w:smallCaps/>
          <w:color w:val="000000" w:themeColor="text1"/>
          <w:spacing w:val="5"/>
        </w:rPr>
        <w:t>Project Name: Multi-Tenant Loan Management System (LMS Core)</w:t>
      </w:r>
    </w:p>
    <w:p w14:paraId="4D7CA8E1" w14:textId="77777777" w:rsidR="001567AE" w:rsidRPr="001567AE" w:rsidRDefault="001567AE" w:rsidP="001567AE">
      <w:pPr>
        <w:rPr>
          <w:smallCaps/>
          <w:color w:val="000000" w:themeColor="text1"/>
          <w:spacing w:val="5"/>
        </w:rPr>
      </w:pPr>
      <w:r w:rsidRPr="001567AE">
        <w:rPr>
          <w:smallCaps/>
          <w:color w:val="000000" w:themeColor="text1"/>
          <w:spacing w:val="5"/>
        </w:rPr>
        <w:t>Architecture Standard: Clean Architecture Engine (.NET 9 / SQL Server / Next.js)</w:t>
      </w:r>
    </w:p>
    <w:p w14:paraId="1F8BCCD2" w14:textId="6C44F232" w:rsidR="001567AE" w:rsidRDefault="001567AE" w:rsidP="001567AE">
      <w:pPr>
        <w:rPr>
          <w:smallCaps/>
          <w:color w:val="000000" w:themeColor="text1"/>
          <w:spacing w:val="5"/>
        </w:rPr>
      </w:pPr>
      <w:r w:rsidRPr="001567AE">
        <w:rPr>
          <w:rFonts w:ascii="Calibri" w:hAnsi="Calibri"/>
          <w:smallCaps/>
          <w:color w:val="000000" w:themeColor="text1"/>
          <w:spacing w:val="5"/>
        </w:rPr>
        <w:t>C</w:t>
      </w:r>
      <w:r w:rsidRPr="001567AE">
        <w:rPr>
          <w:rFonts w:ascii="Calibri" w:hAnsi="Calibri"/>
          <w:smallCaps/>
          <w:color w:val="000000" w:themeColor="text1"/>
          <w:spacing w:val="5"/>
        </w:rPr>
        <w:t>lassification</w:t>
      </w:r>
      <w:r w:rsidRPr="001567AE">
        <w:rPr>
          <w:smallCaps/>
          <w:color w:val="000000" w:themeColor="text1"/>
          <w:spacing w:val="5"/>
        </w:rPr>
        <w:t>: Highly Confidential — Financial &amp; Core Systems</w:t>
      </w:r>
      <w:r w:rsidR="00A52E00">
        <w:rPr>
          <w:smallCaps/>
          <w:color w:val="000000" w:themeColor="text1"/>
          <w:spacing w:val="5"/>
        </w:rPr>
        <w:br/>
        <w:t xml:space="preserve">Repository Link : </w:t>
      </w:r>
      <w:hyperlink r:id="rId8" w:tooltip="See Code Base" w:history="1">
        <w:r w:rsidR="00A52E00" w:rsidRPr="00A52E00">
          <w:rPr>
            <w:rStyle w:val="Hyperlink"/>
            <w:smallCaps/>
            <w:spacing w:val="5"/>
          </w:rPr>
          <w:t>https://github.com/2221</w:t>
        </w:r>
        <w:r w:rsidR="00A52E00" w:rsidRPr="00A52E00">
          <w:rPr>
            <w:rStyle w:val="Hyperlink"/>
            <w:smallCaps/>
            <w:spacing w:val="5"/>
          </w:rPr>
          <w:t>7</w:t>
        </w:r>
        <w:r w:rsidR="00A52E00" w:rsidRPr="00A52E00">
          <w:rPr>
            <w:rStyle w:val="Hyperlink"/>
            <w:smallCaps/>
            <w:spacing w:val="5"/>
          </w:rPr>
          <w:t>6415/Loan-Management-System.git</w:t>
        </w:r>
      </w:hyperlink>
    </w:p>
    <w:p w14:paraId="71E3C8D9" w14:textId="1DB91D39" w:rsidR="001567AE" w:rsidRPr="00A22828" w:rsidRDefault="00A22828" w:rsidP="001567AE">
      <w:pPr>
        <w:pStyle w:val="Heading2"/>
        <w:rPr>
          <w:rStyle w:val="IntenseReference"/>
          <w:sz w:val="24"/>
          <w:szCs w:val="24"/>
        </w:rPr>
      </w:pPr>
      <w:bookmarkStart w:id="1" w:name="_Toc229562637"/>
      <w:r>
        <w:rPr>
          <w:rStyle w:val="IntenseReference"/>
          <w:sz w:val="24"/>
          <w:szCs w:val="24"/>
        </w:rPr>
        <w:t>Summary</w:t>
      </w:r>
      <w:bookmarkEnd w:id="1"/>
    </w:p>
    <w:p w14:paraId="7D9487DF" w14:textId="77777777" w:rsidR="00A52E00" w:rsidRDefault="001567AE" w:rsidP="00A52E00">
      <w:pPr>
        <w:pStyle w:val="ListParagraph"/>
        <w:numPr>
          <w:ilvl w:val="0"/>
          <w:numId w:val="11"/>
        </w:numPr>
      </w:pPr>
      <w:r w:rsidRPr="00A52E00">
        <w:t>Project Overview</w:t>
      </w:r>
      <w:r w:rsidRPr="00A52E00">
        <w:t xml:space="preserve"> : </w:t>
      </w:r>
      <w:r w:rsidRPr="00A52E00">
        <w:br/>
      </w:r>
      <w:r w:rsidRPr="00A52E00">
        <w:t>The LMS Core</w:t>
      </w:r>
      <w:r w:rsidR="00A22828" w:rsidRPr="00A52E00">
        <w:t xml:space="preserve"> </w:t>
      </w:r>
      <w:r w:rsidRPr="00A52E00">
        <w:t>is a secure corporate software engine built for private finance businesses, boutique credit providers, and solo money lenders. The application coordinates the creation, distribution, collection tracking, and audit monitoring of short-term lending assets across a cloud environment</w:t>
      </w:r>
    </w:p>
    <w:p w14:paraId="41D6ED93" w14:textId="79639D40" w:rsidR="001567AE" w:rsidRPr="00A52E00" w:rsidRDefault="001567AE" w:rsidP="00A52E00">
      <w:pPr>
        <w:pStyle w:val="ListParagraph"/>
        <w:numPr>
          <w:ilvl w:val="0"/>
          <w:numId w:val="11"/>
        </w:numPr>
      </w:pPr>
      <w:r w:rsidRPr="00A52E00">
        <w:t>Core Business Goa</w:t>
      </w:r>
      <w:r w:rsidRPr="00A52E00">
        <w:t xml:space="preserve"> : </w:t>
      </w:r>
      <w:r w:rsidR="00A22828" w:rsidRPr="00A52E00">
        <w:t>To</w:t>
      </w:r>
      <w:r w:rsidRPr="00A52E00">
        <w:t xml:space="preserve"> eliminate manual tracking </w:t>
      </w:r>
      <w:r w:rsidR="00A22828" w:rsidRPr="00A52E00">
        <w:t>excel and paper ledges</w:t>
      </w:r>
      <w:r w:rsidRPr="00A52E00">
        <w:t xml:space="preserve"> by migrating operations onto a centralized database. The architecture guarantees structural isolation between independent lenders while automating risk compliance, snapshotting historical financial structures, and monitoring borrower default risks in real-time.</w:t>
      </w:r>
    </w:p>
    <w:p w14:paraId="255A468C" w14:textId="5E4DE2B8" w:rsidR="00A22828" w:rsidRPr="00A22828" w:rsidRDefault="00A22828" w:rsidP="00A22828">
      <w:pPr>
        <w:pStyle w:val="Heading2"/>
        <w:rPr>
          <w:rStyle w:val="IntenseReference"/>
          <w:sz w:val="24"/>
          <w:szCs w:val="24"/>
        </w:rPr>
      </w:pPr>
      <w:bookmarkStart w:id="2" w:name="_Toc229562638"/>
      <w:r>
        <w:rPr>
          <w:rStyle w:val="IntenseReference"/>
          <w:sz w:val="24"/>
          <w:szCs w:val="24"/>
        </w:rPr>
        <w:t>Project scope</w:t>
      </w:r>
      <w:bookmarkEnd w:id="2"/>
    </w:p>
    <w:p w14:paraId="0BB132B1" w14:textId="56E5BC2A" w:rsidR="00A22828" w:rsidRPr="00A22828" w:rsidRDefault="00A22828" w:rsidP="00A22828">
      <w:r w:rsidRPr="00A22828">
        <w:t xml:space="preserve"> In-Scope Functionality</w:t>
      </w:r>
    </w:p>
    <w:p w14:paraId="27F2656D" w14:textId="77777777" w:rsidR="00A22828" w:rsidRPr="00A22828" w:rsidRDefault="00A22828" w:rsidP="00A22828">
      <w:r w:rsidRPr="00A22828">
        <w:t>The application environment directly manages and isolates five operational lifecycle tiers:</w:t>
      </w:r>
    </w:p>
    <w:p w14:paraId="1929D81F" w14:textId="4819E70D" w:rsidR="00A22828" w:rsidRPr="00A22828" w:rsidRDefault="00A22828" w:rsidP="00A22828">
      <w:r w:rsidRPr="00A22828">
        <w:t>Tenant Onboarding Engine: Secure baseline allocation for individual lending companies (</w:t>
      </w:r>
      <w:r>
        <w:t>Organizations</w:t>
      </w:r>
      <w:r w:rsidRPr="00A22828">
        <w:t>) allowing structural rate management (VAT, Base Interest Rates).</w:t>
      </w:r>
    </w:p>
    <w:p w14:paraId="7554E8B6" w14:textId="77777777" w:rsidR="00A22828" w:rsidRPr="00A22828" w:rsidRDefault="00A22828" w:rsidP="00A22828">
      <w:r w:rsidRPr="00A22828">
        <w:t>Workforce Directory Control: Secure staff profile registration backed by enterprise cryptographic salting (</w:t>
      </w:r>
      <w:proofErr w:type="spellStart"/>
      <w:r w:rsidRPr="00A22828">
        <w:t>BCrypt</w:t>
      </w:r>
      <w:proofErr w:type="spellEnd"/>
      <w:r w:rsidRPr="00A22828">
        <w:t>) and role-based operational bounds.</w:t>
      </w:r>
    </w:p>
    <w:p w14:paraId="55708AF2" w14:textId="77777777" w:rsidR="00A22828" w:rsidRPr="00A22828" w:rsidRDefault="00A22828" w:rsidP="00A22828">
      <w:r w:rsidRPr="00A22828">
        <w:t>Atomic Borrower Profiling: Unified client tracking pipelines featuring system checks to explicitly block double-lending loops to defaulting borrowers.</w:t>
      </w:r>
    </w:p>
    <w:p w14:paraId="598F576E" w14:textId="77777777" w:rsidR="00A22828" w:rsidRPr="00A22828" w:rsidRDefault="00A22828" w:rsidP="00A22828">
      <w:r w:rsidRPr="00A22828">
        <w:t>Automated Capital Allocation: Instant loan contract generation with real-time interest/VAT snapshotting logic.</w:t>
      </w:r>
    </w:p>
    <w:p w14:paraId="6B19F7EA" w14:textId="77777777" w:rsidR="00A22828" w:rsidRPr="00A22828" w:rsidRDefault="00A22828" w:rsidP="00A22828">
      <w:r w:rsidRPr="00A22828">
        <w:t>Repayment Ledger Control: Dynamic cash flow tracking with mathematical overpayment protection models and automatic status shifting.</w:t>
      </w:r>
    </w:p>
    <w:p w14:paraId="5E48CDDB" w14:textId="77777777" w:rsidR="00A22828" w:rsidRPr="00A22828" w:rsidRDefault="00A22828" w:rsidP="00A22828">
      <w:r w:rsidRPr="00A22828">
        <w:t>Descriptive Live Auditing: System-level capturing of structural data variations ("Before" vs "After" state data models) streamed directly to management screens.</w:t>
      </w:r>
    </w:p>
    <w:p w14:paraId="2A0E4285" w14:textId="77777777" w:rsidR="00A22828" w:rsidRDefault="00A22828" w:rsidP="00A22828">
      <w:r w:rsidRPr="00A22828">
        <w:t>Reporting Extensions: Automated formatting engines designed to parse live system metrics directly down into zebra-striped Excel spreadsheets.</w:t>
      </w:r>
    </w:p>
    <w:p w14:paraId="78F4C5C8" w14:textId="77777777" w:rsidR="00A22828" w:rsidRDefault="00A22828" w:rsidP="00A22828"/>
    <w:p w14:paraId="3ABE867A" w14:textId="67C02B65" w:rsidR="00A22828" w:rsidRPr="00A22828" w:rsidRDefault="00A22828" w:rsidP="00A22828">
      <w:pPr>
        <w:pStyle w:val="Heading2"/>
        <w:rPr>
          <w:rStyle w:val="IntenseReference"/>
          <w:sz w:val="24"/>
          <w:szCs w:val="24"/>
        </w:rPr>
      </w:pPr>
      <w:bookmarkStart w:id="3" w:name="_Toc229562639"/>
      <w:r>
        <w:rPr>
          <w:rStyle w:val="IntenseReference"/>
          <w:sz w:val="24"/>
          <w:szCs w:val="24"/>
        </w:rPr>
        <w:lastRenderedPageBreak/>
        <w:t>Core business rules</w:t>
      </w:r>
      <w:bookmarkEnd w:id="3"/>
      <w:r>
        <w:rPr>
          <w:rStyle w:val="IntenseReference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22828" w14:paraId="60696C75" w14:textId="77777777" w:rsidTr="00A22828">
        <w:tc>
          <w:tcPr>
            <w:tcW w:w="3005" w:type="dxa"/>
          </w:tcPr>
          <w:p w14:paraId="61FF4ECC" w14:textId="491970CE" w:rsidR="00A22828" w:rsidRPr="00224FD2" w:rsidRDefault="00A22828" w:rsidP="00A22828">
            <w:pPr>
              <w:rPr>
                <w:rStyle w:val="IntenseReference"/>
                <w:b w:val="0"/>
                <w:bCs w:val="0"/>
              </w:rPr>
            </w:pPr>
            <w:r w:rsidRPr="00224FD2">
              <w:rPr>
                <w:b/>
                <w:bCs/>
              </w:rPr>
              <w:t>Module Reference</w:t>
            </w:r>
          </w:p>
        </w:tc>
        <w:tc>
          <w:tcPr>
            <w:tcW w:w="3005" w:type="dxa"/>
          </w:tcPr>
          <w:p w14:paraId="1A7EDA14" w14:textId="679208ED" w:rsidR="00A22828" w:rsidRPr="00224FD2" w:rsidRDefault="00A22828" w:rsidP="00A22828">
            <w:pPr>
              <w:rPr>
                <w:rStyle w:val="IntenseReference"/>
                <w:b w:val="0"/>
                <w:bCs w:val="0"/>
              </w:rPr>
            </w:pPr>
            <w:r w:rsidRPr="00224FD2">
              <w:rPr>
                <w:b/>
                <w:bCs/>
              </w:rPr>
              <w:t>Functional System Rule</w:t>
            </w:r>
          </w:p>
        </w:tc>
        <w:tc>
          <w:tcPr>
            <w:tcW w:w="3006" w:type="dxa"/>
          </w:tcPr>
          <w:p w14:paraId="0F80EF4F" w14:textId="0078E251" w:rsidR="00A22828" w:rsidRPr="00224FD2" w:rsidRDefault="00A22828" w:rsidP="00A22828">
            <w:pPr>
              <w:rPr>
                <w:rStyle w:val="IntenseReference"/>
                <w:b w:val="0"/>
                <w:bCs w:val="0"/>
              </w:rPr>
            </w:pPr>
            <w:r w:rsidRPr="00224FD2">
              <w:rPr>
                <w:b/>
                <w:bCs/>
              </w:rPr>
              <w:t>Business Justification</w:t>
            </w:r>
          </w:p>
        </w:tc>
      </w:tr>
      <w:tr w:rsidR="00A22828" w14:paraId="77221AB5" w14:textId="77777777" w:rsidTr="00A22828">
        <w:tc>
          <w:tcPr>
            <w:tcW w:w="3005" w:type="dxa"/>
          </w:tcPr>
          <w:p w14:paraId="4772BEA3" w14:textId="29F6520D" w:rsidR="00A22828" w:rsidRDefault="00A22828" w:rsidP="00A22828">
            <w:pPr>
              <w:rPr>
                <w:rStyle w:val="IntenseReference"/>
              </w:rPr>
            </w:pPr>
            <w:r w:rsidRPr="00A22828">
              <w:t>Multi-Tenancy</w:t>
            </w:r>
          </w:p>
        </w:tc>
        <w:tc>
          <w:tcPr>
            <w:tcW w:w="3005" w:type="dxa"/>
          </w:tcPr>
          <w:p w14:paraId="18084FE7" w14:textId="4C9C4F02" w:rsidR="00A22828" w:rsidRDefault="00A22828" w:rsidP="00A22828">
            <w:pPr>
              <w:rPr>
                <w:rStyle w:val="IntenseReference"/>
              </w:rPr>
            </w:pPr>
            <w:r w:rsidRPr="00A22828">
              <w:t>Every database row must be hard-filtered by an authenticated user token Organization</w:t>
            </w:r>
          </w:p>
        </w:tc>
        <w:tc>
          <w:tcPr>
            <w:tcW w:w="3006" w:type="dxa"/>
          </w:tcPr>
          <w:p w14:paraId="11EE1ED9" w14:textId="0573FA23" w:rsidR="00A22828" w:rsidRDefault="00A22828" w:rsidP="00A22828">
            <w:pPr>
              <w:rPr>
                <w:rStyle w:val="IntenseReference"/>
              </w:rPr>
            </w:pPr>
            <w:r w:rsidRPr="00A22828">
              <w:t>Prevents catastrophic cross-tenant data leaks between competing lender entities.</w:t>
            </w:r>
          </w:p>
        </w:tc>
      </w:tr>
      <w:tr w:rsidR="00A22828" w14:paraId="15282823" w14:textId="77777777" w:rsidTr="00A22828">
        <w:tc>
          <w:tcPr>
            <w:tcW w:w="3005" w:type="dxa"/>
          </w:tcPr>
          <w:p w14:paraId="72679493" w14:textId="26FE98EC" w:rsidR="00A22828" w:rsidRDefault="00224FD2" w:rsidP="00224FD2">
            <w:pPr>
              <w:rPr>
                <w:rStyle w:val="IntenseReference"/>
              </w:rPr>
            </w:pPr>
            <w:r w:rsidRPr="00224FD2">
              <w:t>Financial Logic</w:t>
            </w:r>
          </w:p>
        </w:tc>
        <w:tc>
          <w:tcPr>
            <w:tcW w:w="3005" w:type="dxa"/>
          </w:tcPr>
          <w:p w14:paraId="0ABBD14E" w14:textId="0388469B" w:rsidR="00A22828" w:rsidRDefault="00A22828" w:rsidP="00224FD2">
            <w:pPr>
              <w:rPr>
                <w:rStyle w:val="IntenseReference"/>
              </w:rPr>
            </w:pPr>
            <w:r w:rsidRPr="00A22828">
              <w:t>Interest and VAT rates are permanently snapshotted from settings into the Loan row at the minute of creation.</w:t>
            </w:r>
          </w:p>
        </w:tc>
        <w:tc>
          <w:tcPr>
            <w:tcW w:w="3006" w:type="dxa"/>
          </w:tcPr>
          <w:p w14:paraId="6259413A" w14:textId="265D3276" w:rsidR="00A22828" w:rsidRDefault="00224FD2" w:rsidP="00224FD2">
            <w:pPr>
              <w:rPr>
                <w:rStyle w:val="IntenseReference"/>
              </w:rPr>
            </w:pPr>
            <w:r w:rsidRPr="00224FD2">
              <w:t>Protects ledger integrity. Changing default organizational rates tomorrow must not alter historical loan balances.</w:t>
            </w:r>
          </w:p>
        </w:tc>
      </w:tr>
      <w:tr w:rsidR="00A22828" w14:paraId="6BAE2906" w14:textId="77777777" w:rsidTr="00A22828">
        <w:tc>
          <w:tcPr>
            <w:tcW w:w="3005" w:type="dxa"/>
          </w:tcPr>
          <w:p w14:paraId="409886EE" w14:textId="6C056089" w:rsidR="00A22828" w:rsidRDefault="00224FD2" w:rsidP="00224FD2">
            <w:pPr>
              <w:rPr>
                <w:rStyle w:val="IntenseReference"/>
              </w:rPr>
            </w:pPr>
            <w:r w:rsidRPr="00224FD2">
              <w:t>Risk Mitigation</w:t>
            </w:r>
          </w:p>
        </w:tc>
        <w:tc>
          <w:tcPr>
            <w:tcW w:w="3005" w:type="dxa"/>
          </w:tcPr>
          <w:p w14:paraId="367D257D" w14:textId="0B52FD3E" w:rsidR="00A22828" w:rsidRDefault="00A22828" w:rsidP="00224FD2">
            <w:pPr>
              <w:rPr>
                <w:rStyle w:val="IntenseReference"/>
              </w:rPr>
            </w:pPr>
            <w:r w:rsidRPr="00A22828">
              <w:t>Staff cannot issue a new loan if a borrower holds an existing Active or Overdue balance.</w:t>
            </w:r>
          </w:p>
        </w:tc>
        <w:tc>
          <w:tcPr>
            <w:tcW w:w="3006" w:type="dxa"/>
          </w:tcPr>
          <w:p w14:paraId="24243CB7" w14:textId="22D8A2F1" w:rsidR="00A22828" w:rsidRDefault="00224FD2" w:rsidP="00224FD2">
            <w:pPr>
              <w:rPr>
                <w:rStyle w:val="IntenseReference"/>
              </w:rPr>
            </w:pPr>
            <w:r w:rsidRPr="00224FD2">
              <w:t>Blocks borrowers from unsustainably doubling their debt profiles, lowering overall default risks.</w:t>
            </w:r>
          </w:p>
          <w:p w14:paraId="54A78A72" w14:textId="77777777" w:rsidR="00A22828" w:rsidRDefault="00A22828" w:rsidP="00224FD2">
            <w:pPr>
              <w:rPr>
                <w:rStyle w:val="IntenseReference"/>
              </w:rPr>
            </w:pPr>
          </w:p>
          <w:p w14:paraId="08F40D37" w14:textId="77777777" w:rsidR="00A22828" w:rsidRDefault="00A22828" w:rsidP="00224FD2">
            <w:pPr>
              <w:rPr>
                <w:rStyle w:val="IntenseReference"/>
              </w:rPr>
            </w:pPr>
          </w:p>
          <w:p w14:paraId="7A13FBC2" w14:textId="77777777" w:rsidR="00A22828" w:rsidRDefault="00A22828" w:rsidP="00224FD2">
            <w:pPr>
              <w:rPr>
                <w:rStyle w:val="IntenseReference"/>
              </w:rPr>
            </w:pPr>
          </w:p>
        </w:tc>
      </w:tr>
      <w:tr w:rsidR="00A22828" w14:paraId="74BEC664" w14:textId="77777777" w:rsidTr="00A22828">
        <w:tc>
          <w:tcPr>
            <w:tcW w:w="3005" w:type="dxa"/>
          </w:tcPr>
          <w:p w14:paraId="1732EDD6" w14:textId="3C6C4EBD" w:rsidR="00A22828" w:rsidRDefault="00224FD2" w:rsidP="00224FD2">
            <w:pPr>
              <w:rPr>
                <w:rStyle w:val="IntenseReference"/>
              </w:rPr>
            </w:pPr>
            <w:r w:rsidRPr="00224FD2">
              <w:t>Data Retention</w:t>
            </w:r>
          </w:p>
        </w:tc>
        <w:tc>
          <w:tcPr>
            <w:tcW w:w="3005" w:type="dxa"/>
          </w:tcPr>
          <w:p w14:paraId="17DAE2A4" w14:textId="640FB983" w:rsidR="00A22828" w:rsidRPr="00A22828" w:rsidRDefault="00224FD2" w:rsidP="00224FD2">
            <w:r w:rsidRPr="00224FD2">
              <w:t xml:space="preserve">Deleting records triggers </w:t>
            </w:r>
            <w:proofErr w:type="gramStart"/>
            <w:r w:rsidRPr="00224FD2">
              <w:t>an</w:t>
            </w:r>
            <w:proofErr w:type="gramEnd"/>
            <w:r w:rsidRPr="00224FD2">
              <w:t xml:space="preserve"> Deleted flag and archives tracking metadata. No hard deletes are allowed.</w:t>
            </w:r>
          </w:p>
        </w:tc>
        <w:tc>
          <w:tcPr>
            <w:tcW w:w="3006" w:type="dxa"/>
          </w:tcPr>
          <w:p w14:paraId="43357463" w14:textId="146C6FBE" w:rsidR="00A22828" w:rsidRDefault="00224FD2" w:rsidP="00224FD2">
            <w:pPr>
              <w:rPr>
                <w:rStyle w:val="IntenseReference"/>
              </w:rPr>
            </w:pPr>
            <w:r w:rsidRPr="00224FD2">
              <w:t>Secures complete tracking accountability for financial compliance audits.</w:t>
            </w:r>
          </w:p>
        </w:tc>
      </w:tr>
      <w:tr w:rsidR="00A22828" w14:paraId="026478FB" w14:textId="77777777" w:rsidTr="00A22828">
        <w:tc>
          <w:tcPr>
            <w:tcW w:w="3005" w:type="dxa"/>
          </w:tcPr>
          <w:p w14:paraId="33E6EEB8" w14:textId="40147186" w:rsidR="00A22828" w:rsidRDefault="00224FD2" w:rsidP="00224FD2">
            <w:pPr>
              <w:rPr>
                <w:rStyle w:val="IntenseReference"/>
              </w:rPr>
            </w:pPr>
            <w:r w:rsidRPr="00224FD2">
              <w:t>Servicing Logic</w:t>
            </w:r>
          </w:p>
        </w:tc>
        <w:tc>
          <w:tcPr>
            <w:tcW w:w="3005" w:type="dxa"/>
          </w:tcPr>
          <w:p w14:paraId="3D60DAAA" w14:textId="23CCB3F4" w:rsidR="00A22828" w:rsidRPr="00A22828" w:rsidRDefault="00224FD2" w:rsidP="00224FD2">
            <w:r w:rsidRPr="00224FD2">
              <w:t>Payments cannot exceed the remaining balance. If balance hits 0, status flips to Paid</w:t>
            </w:r>
          </w:p>
        </w:tc>
        <w:tc>
          <w:tcPr>
            <w:tcW w:w="3006" w:type="dxa"/>
          </w:tcPr>
          <w:p w14:paraId="47B19315" w14:textId="7636A780" w:rsidR="00A22828" w:rsidRDefault="00224FD2" w:rsidP="00224FD2">
            <w:pPr>
              <w:rPr>
                <w:rStyle w:val="IntenseReference"/>
              </w:rPr>
            </w:pPr>
            <w:r w:rsidRPr="00224FD2">
              <w:t>Restricts accounting overpayment errors and automates account closure.</w:t>
            </w:r>
          </w:p>
        </w:tc>
      </w:tr>
    </w:tbl>
    <w:p w14:paraId="06B6BB01" w14:textId="1A61F81E" w:rsidR="0057455E" w:rsidRDefault="0057455E" w:rsidP="00E84071">
      <w:pPr>
        <w:rPr>
          <w:rStyle w:val="IntenseReference"/>
        </w:rPr>
      </w:pPr>
    </w:p>
    <w:p w14:paraId="60BE041C" w14:textId="77777777" w:rsidR="00224FD2" w:rsidRPr="00A22828" w:rsidRDefault="00224FD2" w:rsidP="00224FD2">
      <w:pPr>
        <w:pStyle w:val="Heading2"/>
        <w:rPr>
          <w:rStyle w:val="IntenseReference"/>
          <w:sz w:val="24"/>
          <w:szCs w:val="24"/>
        </w:rPr>
      </w:pPr>
      <w:bookmarkStart w:id="4" w:name="_Toc229562640"/>
      <w:r>
        <w:rPr>
          <w:rStyle w:val="IntenseReference"/>
          <w:sz w:val="24"/>
          <w:szCs w:val="24"/>
        </w:rPr>
        <w:t>Core business rules</w:t>
      </w:r>
      <w:bookmarkEnd w:id="4"/>
      <w:r>
        <w:rPr>
          <w:rStyle w:val="IntenseReference"/>
          <w:sz w:val="24"/>
          <w:szCs w:val="24"/>
        </w:rPr>
        <w:t xml:space="preserve"> </w:t>
      </w:r>
    </w:p>
    <w:p w14:paraId="45C775C0" w14:textId="1D829035" w:rsidR="00224FD2" w:rsidRDefault="00224FD2" w:rsidP="00224FD2">
      <w:pPr>
        <w:rPr>
          <w:b/>
          <w:bCs/>
          <w:smallCaps/>
          <w:color w:val="2F5496" w:themeColor="accent1" w:themeShade="BF"/>
          <w:spacing w:val="5"/>
        </w:rPr>
      </w:pPr>
      <w:r w:rsidRPr="00224FD2">
        <w:rPr>
          <w:b/>
          <w:bCs/>
          <w:smallCaps/>
          <w:color w:val="2F5496" w:themeColor="accent1" w:themeShade="BF"/>
          <w:spacing w:val="5"/>
        </w:rPr>
        <w:t xml:space="preserve">[Main Branch Admin] ──&gt; Onboard New Tenant ──&gt; Provision Tenant Admin │ </w:t>
      </w:r>
      <w:r w:rsidRPr="00224FD2">
        <w:rPr>
          <w:rFonts w:ascii="Arial" w:hAnsi="Arial" w:cs="Arial"/>
          <w:b/>
          <w:bCs/>
          <w:smallCaps/>
          <w:color w:val="2F5496" w:themeColor="accent1" w:themeShade="BF"/>
          <w:spacing w:val="5"/>
        </w:rPr>
        <w:t>▼</w:t>
      </w:r>
      <w:r w:rsidRPr="00224FD2">
        <w:rPr>
          <w:b/>
          <w:bCs/>
          <w:smallCaps/>
          <w:color w:val="2F5496" w:themeColor="accent1" w:themeShade="BF"/>
          <w:spacing w:val="5"/>
        </w:rPr>
        <w:t xml:space="preserve"> [Tenant Admin / Officer] </w:t>
      </w:r>
      <w:r w:rsidRPr="00224FD2">
        <w:rPr>
          <w:rFonts w:ascii="Calibri" w:hAnsi="Calibri" w:cs="Calibri"/>
          <w:b/>
          <w:bCs/>
          <w:smallCaps/>
          <w:color w:val="2F5496" w:themeColor="accent1" w:themeShade="BF"/>
          <w:spacing w:val="5"/>
        </w:rPr>
        <w:t>──</w:t>
      </w:r>
      <w:r w:rsidRPr="00224FD2">
        <w:rPr>
          <w:b/>
          <w:bCs/>
          <w:smallCaps/>
          <w:color w:val="2F5496" w:themeColor="accent1" w:themeShade="BF"/>
          <w:spacing w:val="5"/>
        </w:rPr>
        <w:t xml:space="preserve">&gt; Register Client </w:t>
      </w:r>
      <w:r w:rsidRPr="00224FD2">
        <w:rPr>
          <w:rFonts w:ascii="Calibri" w:hAnsi="Calibri" w:cs="Calibri"/>
          <w:b/>
          <w:bCs/>
          <w:smallCaps/>
          <w:color w:val="2F5496" w:themeColor="accent1" w:themeShade="BF"/>
          <w:spacing w:val="5"/>
        </w:rPr>
        <w:t>──</w:t>
      </w:r>
      <w:r w:rsidRPr="00224FD2">
        <w:rPr>
          <w:b/>
          <w:bCs/>
          <w:smallCaps/>
          <w:color w:val="2F5496" w:themeColor="accent1" w:themeShade="BF"/>
          <w:spacing w:val="5"/>
        </w:rPr>
        <w:t xml:space="preserve">&gt; Auto-Issue Loan Contract </w:t>
      </w:r>
      <w:r w:rsidRPr="00224FD2">
        <w:rPr>
          <w:rFonts w:ascii="Calibri" w:hAnsi="Calibri" w:cs="Calibri"/>
          <w:b/>
          <w:bCs/>
          <w:smallCaps/>
          <w:color w:val="2F5496" w:themeColor="accent1" w:themeShade="BF"/>
          <w:spacing w:val="5"/>
        </w:rPr>
        <w:t>│</w:t>
      </w:r>
      <w:r w:rsidRPr="00224FD2">
        <w:rPr>
          <w:b/>
          <w:bCs/>
          <w:smallCaps/>
          <w:color w:val="2F5496" w:themeColor="accent1" w:themeShade="BF"/>
          <w:spacing w:val="5"/>
        </w:rPr>
        <w:t xml:space="preserve"> </w:t>
      </w:r>
      <w:r w:rsidRPr="00224FD2">
        <w:rPr>
          <w:rFonts w:ascii="Calibri" w:hAnsi="Calibri" w:cs="Calibri"/>
          <w:b/>
          <w:bCs/>
          <w:smallCaps/>
          <w:color w:val="2F5496" w:themeColor="accent1" w:themeShade="BF"/>
          <w:spacing w:val="5"/>
        </w:rPr>
        <w:t>└───</w:t>
      </w:r>
      <w:r w:rsidRPr="00224FD2">
        <w:rPr>
          <w:b/>
          <w:bCs/>
          <w:smallCaps/>
          <w:color w:val="2F5496" w:themeColor="accent1" w:themeShade="BF"/>
          <w:spacing w:val="5"/>
        </w:rPr>
        <w:t xml:space="preserve">&gt; [Repayments Layer] </w:t>
      </w:r>
      <w:r w:rsidRPr="00224FD2">
        <w:rPr>
          <w:rFonts w:ascii="Calibri" w:hAnsi="Calibri" w:cs="Calibri"/>
          <w:b/>
          <w:bCs/>
          <w:smallCaps/>
          <w:color w:val="2F5496" w:themeColor="accent1" w:themeShade="BF"/>
          <w:spacing w:val="5"/>
        </w:rPr>
        <w:t>──</w:t>
      </w:r>
      <w:r w:rsidRPr="00224FD2">
        <w:rPr>
          <w:b/>
          <w:bCs/>
          <w:smallCaps/>
          <w:color w:val="2F5496" w:themeColor="accent1" w:themeShade="BF"/>
          <w:spacing w:val="5"/>
        </w:rPr>
        <w:t xml:space="preserve">&gt; Balance = 0? </w:t>
      </w:r>
      <w:r w:rsidRPr="00224FD2">
        <w:rPr>
          <w:rFonts w:ascii="Calibri" w:hAnsi="Calibri" w:cs="Calibri"/>
          <w:b/>
          <w:bCs/>
          <w:smallCaps/>
          <w:color w:val="2F5496" w:themeColor="accent1" w:themeShade="BF"/>
          <w:spacing w:val="5"/>
        </w:rPr>
        <w:t>──</w:t>
      </w:r>
      <w:r w:rsidRPr="00224FD2">
        <w:rPr>
          <w:b/>
          <w:bCs/>
          <w:smallCaps/>
          <w:color w:val="2F5496" w:themeColor="accent1" w:themeShade="BF"/>
          <w:spacing w:val="5"/>
        </w:rPr>
        <w:t>&gt; [Status: Paid]</w:t>
      </w:r>
    </w:p>
    <w:p w14:paraId="7B24FC70" w14:textId="77777777" w:rsidR="00224FD2" w:rsidRDefault="00224FD2" w:rsidP="00224FD2">
      <w:pPr>
        <w:rPr>
          <w:b/>
          <w:bCs/>
          <w:smallCaps/>
          <w:color w:val="2F5496" w:themeColor="accent1" w:themeShade="BF"/>
          <w:spacing w:val="5"/>
        </w:rPr>
      </w:pPr>
    </w:p>
    <w:p w14:paraId="283AA554" w14:textId="77777777" w:rsidR="00224FD2" w:rsidRDefault="00224FD2" w:rsidP="00224FD2">
      <w:pPr>
        <w:pStyle w:val="Heading2"/>
        <w:rPr>
          <w:rStyle w:val="IntenseReference"/>
          <w:sz w:val="24"/>
          <w:szCs w:val="24"/>
        </w:rPr>
      </w:pPr>
      <w:bookmarkStart w:id="5" w:name="_Toc229562641"/>
      <w:r>
        <w:rPr>
          <w:rStyle w:val="IntenseReference"/>
          <w:sz w:val="24"/>
          <w:szCs w:val="24"/>
        </w:rPr>
        <w:t>Access Control</w:t>
      </w:r>
      <w:bookmarkEnd w:id="5"/>
      <w:r>
        <w:rPr>
          <w:rStyle w:val="IntenseReference"/>
          <w:sz w:val="24"/>
          <w:szCs w:val="24"/>
        </w:rPr>
        <w:t xml:space="preserve"> </w:t>
      </w:r>
    </w:p>
    <w:p w14:paraId="5A03984A" w14:textId="56F63A07" w:rsidR="00224FD2" w:rsidRDefault="00224FD2" w:rsidP="00A52E00">
      <w:pPr>
        <w:pStyle w:val="ListParagraph"/>
        <w:numPr>
          <w:ilvl w:val="0"/>
          <w:numId w:val="10"/>
        </w:numPr>
      </w:pPr>
      <w:r w:rsidRPr="00224FD2">
        <w:t>The Main Branch Admin holds exclusive privileges to register new organization entities, manage base platform configuration parameters, and create custom structural user roles.</w:t>
      </w:r>
    </w:p>
    <w:p w14:paraId="6B5D06DD" w14:textId="24548874" w:rsidR="00224FD2" w:rsidRDefault="00224FD2" w:rsidP="00A52E00">
      <w:pPr>
        <w:pStyle w:val="ListParagraph"/>
        <w:numPr>
          <w:ilvl w:val="0"/>
          <w:numId w:val="10"/>
        </w:numPr>
      </w:pPr>
      <w:r w:rsidRPr="00224FD2">
        <w:t>The system must block any ordinary organizational user from creating cross-tenant profiles or accessing external directory structures.</w:t>
      </w:r>
    </w:p>
    <w:p w14:paraId="07D2E3E9" w14:textId="77777777" w:rsidR="00224FD2" w:rsidRDefault="00224FD2" w:rsidP="00224FD2"/>
    <w:p w14:paraId="1FD32EE4" w14:textId="77777777" w:rsidR="00224FD2" w:rsidRDefault="00224FD2" w:rsidP="00224FD2">
      <w:pPr>
        <w:pStyle w:val="Heading2"/>
        <w:rPr>
          <w:rStyle w:val="IntenseReference"/>
          <w:sz w:val="24"/>
          <w:szCs w:val="24"/>
        </w:rPr>
      </w:pPr>
      <w:bookmarkStart w:id="6" w:name="_Toc229562642"/>
      <w:r>
        <w:rPr>
          <w:rStyle w:val="IntenseReference"/>
          <w:sz w:val="24"/>
          <w:szCs w:val="24"/>
        </w:rPr>
        <w:lastRenderedPageBreak/>
        <w:t>A</w:t>
      </w:r>
      <w:r>
        <w:rPr>
          <w:rStyle w:val="IntenseReference"/>
          <w:sz w:val="24"/>
          <w:szCs w:val="24"/>
        </w:rPr>
        <w:t>utomated Tracking</w:t>
      </w:r>
      <w:bookmarkEnd w:id="6"/>
    </w:p>
    <w:p w14:paraId="54F56521" w14:textId="5B8D46E2" w:rsidR="00224FD2" w:rsidRPr="00224FD2" w:rsidRDefault="00224FD2" w:rsidP="00A52E00">
      <w:pPr>
        <w:pStyle w:val="ListParagraph"/>
        <w:numPr>
          <w:ilvl w:val="0"/>
          <w:numId w:val="9"/>
        </w:numPr>
      </w:pPr>
      <w:r w:rsidRPr="00224FD2">
        <w:t>The application must support an atomic Auto-Issue pipeline. When processing an application, it must scan borrower emails. If unrecognized, it creates a profile and deploys the loan inside a single, unified database transaction.</w:t>
      </w:r>
    </w:p>
    <w:p w14:paraId="597517C8" w14:textId="7151BE33" w:rsidR="00224FD2" w:rsidRPr="00A52E00" w:rsidRDefault="00224FD2" w:rsidP="00A52E00">
      <w:pPr>
        <w:pStyle w:val="ListParagraph"/>
        <w:numPr>
          <w:ilvl w:val="0"/>
          <w:numId w:val="9"/>
        </w:numPr>
        <w:rPr>
          <w:b/>
          <w:bCs/>
          <w:smallCaps/>
          <w:color w:val="2F5496" w:themeColor="accent1" w:themeShade="BF"/>
          <w:spacing w:val="5"/>
        </w:rPr>
      </w:pPr>
      <w:r w:rsidRPr="00224FD2">
        <w:t>The platform must run an automated background task (Chronos Worker) at midnight every night. This worker scans the database for open loans where the current date is past the Due</w:t>
      </w:r>
      <w:r>
        <w:t xml:space="preserve"> </w:t>
      </w:r>
      <w:r w:rsidRPr="00224FD2">
        <w:t>Date, updates their status to Overdue, and records a detailed audit log entry.</w:t>
      </w:r>
      <w:r>
        <w:rPr>
          <w:rStyle w:val="IntenseReference"/>
        </w:rPr>
        <w:t xml:space="preserve"> </w:t>
      </w:r>
      <w:r>
        <w:rPr>
          <w:rStyle w:val="IntenseReference"/>
        </w:rPr>
        <w:br/>
      </w:r>
    </w:p>
    <w:p w14:paraId="21EEC7CB" w14:textId="65C493AE" w:rsidR="00224FD2" w:rsidRDefault="00224FD2" w:rsidP="00224FD2">
      <w:pPr>
        <w:pStyle w:val="Heading2"/>
        <w:rPr>
          <w:rStyle w:val="IntenseReference"/>
          <w:sz w:val="24"/>
          <w:szCs w:val="24"/>
        </w:rPr>
      </w:pPr>
      <w:bookmarkStart w:id="7" w:name="_Toc229562643"/>
      <w:r>
        <w:rPr>
          <w:rStyle w:val="IntenseReference"/>
          <w:sz w:val="24"/>
          <w:szCs w:val="24"/>
        </w:rPr>
        <w:t xml:space="preserve">Auditing </w:t>
      </w:r>
      <w:r>
        <w:rPr>
          <w:rStyle w:val="IntenseReference"/>
          <w:sz w:val="24"/>
          <w:szCs w:val="24"/>
        </w:rPr>
        <w:t xml:space="preserve"> </w:t>
      </w:r>
      <w:r>
        <w:rPr>
          <w:rStyle w:val="IntenseReference"/>
          <w:sz w:val="24"/>
          <w:szCs w:val="24"/>
        </w:rPr>
        <w:t>&amp; Logs review</w:t>
      </w:r>
      <w:bookmarkEnd w:id="7"/>
      <w:r>
        <w:rPr>
          <w:rStyle w:val="IntenseReference"/>
          <w:sz w:val="24"/>
          <w:szCs w:val="24"/>
        </w:rPr>
        <w:t xml:space="preserve"> </w:t>
      </w:r>
    </w:p>
    <w:p w14:paraId="3F1700F0" w14:textId="19277665" w:rsidR="00224FD2" w:rsidRPr="00224FD2" w:rsidRDefault="00224FD2" w:rsidP="00A52E00">
      <w:pPr>
        <w:pStyle w:val="ListParagraph"/>
        <w:numPr>
          <w:ilvl w:val="0"/>
          <w:numId w:val="8"/>
        </w:numPr>
      </w:pPr>
      <w:r w:rsidRPr="00224FD2">
        <w:t>E</w:t>
      </w:r>
      <w:r w:rsidRPr="00224FD2">
        <w:t>very data modification must capture the full identity of the agent, the specific time, and the raw text metrics representing the adjustment.</w:t>
      </w:r>
    </w:p>
    <w:p w14:paraId="02C78263" w14:textId="488FB396" w:rsidR="00224FD2" w:rsidRPr="00224FD2" w:rsidRDefault="00224FD2" w:rsidP="00A52E00">
      <w:pPr>
        <w:pStyle w:val="ListParagraph"/>
        <w:numPr>
          <w:ilvl w:val="0"/>
          <w:numId w:val="8"/>
        </w:numPr>
      </w:pPr>
      <w:r w:rsidRPr="00224FD2">
        <w:t xml:space="preserve">The platform must categorize logs into distinct streams: Activity Trails (business adjustments) and Login Attempts (security verification), and stream them via </w:t>
      </w:r>
      <w:proofErr w:type="spellStart"/>
      <w:r w:rsidRPr="00224FD2">
        <w:t>WebSockets</w:t>
      </w:r>
      <w:proofErr w:type="spellEnd"/>
      <w:r w:rsidRPr="00224FD2">
        <w:t xml:space="preserve"> to connected management views.</w:t>
      </w:r>
    </w:p>
    <w:p w14:paraId="64C724FD" w14:textId="77777777" w:rsidR="00224FD2" w:rsidRDefault="00224FD2" w:rsidP="00224FD2"/>
    <w:p w14:paraId="567B6CC1" w14:textId="7A8CA905" w:rsidR="00224FD2" w:rsidRDefault="00224FD2" w:rsidP="00224FD2">
      <w:pPr>
        <w:pStyle w:val="Heading2"/>
        <w:rPr>
          <w:rStyle w:val="IntenseReference"/>
          <w:sz w:val="24"/>
          <w:szCs w:val="24"/>
        </w:rPr>
      </w:pPr>
      <w:bookmarkStart w:id="8" w:name="_Toc229562644"/>
      <w:proofErr w:type="gramStart"/>
      <w:r>
        <w:rPr>
          <w:rStyle w:val="IntenseReference"/>
          <w:sz w:val="24"/>
          <w:szCs w:val="24"/>
        </w:rPr>
        <w:t>Non Functional</w:t>
      </w:r>
      <w:proofErr w:type="gramEnd"/>
      <w:r>
        <w:rPr>
          <w:rStyle w:val="IntenseReference"/>
          <w:sz w:val="24"/>
          <w:szCs w:val="24"/>
        </w:rPr>
        <w:t xml:space="preserve"> </w:t>
      </w:r>
      <w:proofErr w:type="spellStart"/>
      <w:r>
        <w:rPr>
          <w:rStyle w:val="IntenseReference"/>
          <w:sz w:val="24"/>
          <w:szCs w:val="24"/>
        </w:rPr>
        <w:t>requiremnts</w:t>
      </w:r>
      <w:bookmarkEnd w:id="8"/>
      <w:proofErr w:type="spellEnd"/>
    </w:p>
    <w:p w14:paraId="235410C4" w14:textId="2153E363" w:rsidR="00224FD2" w:rsidRPr="00224FD2" w:rsidRDefault="00224FD2" w:rsidP="00A52E00">
      <w:pPr>
        <w:pStyle w:val="ListParagraph"/>
        <w:numPr>
          <w:ilvl w:val="0"/>
          <w:numId w:val="7"/>
        </w:numPr>
      </w:pPr>
      <w:r w:rsidRPr="00224FD2">
        <w:t xml:space="preserve">All corporate system access passwords must undergo automatic salting and encryption processing using the </w:t>
      </w:r>
      <w:proofErr w:type="spellStart"/>
      <w:r w:rsidRPr="00224FD2">
        <w:t>BCrypt</w:t>
      </w:r>
      <w:proofErr w:type="spellEnd"/>
      <w:r w:rsidRPr="00224FD2">
        <w:t xml:space="preserve"> algorithm before hitting permanent storage.</w:t>
      </w:r>
    </w:p>
    <w:p w14:paraId="09BA988F" w14:textId="0575E02E" w:rsidR="00224FD2" w:rsidRDefault="00224FD2" w:rsidP="00A52E00">
      <w:pPr>
        <w:pStyle w:val="ListParagraph"/>
        <w:numPr>
          <w:ilvl w:val="0"/>
          <w:numId w:val="7"/>
        </w:numPr>
      </w:pPr>
      <w:r w:rsidRPr="00224FD2">
        <w:t>Every API controller endpoint outside of core authentication lookups must be guarded behind JWT Bearer Token validation challenges.</w:t>
      </w:r>
    </w:p>
    <w:p w14:paraId="32C616C1" w14:textId="3088EBEB" w:rsidR="00A52E00" w:rsidRDefault="00A52E00" w:rsidP="00A52E00">
      <w:pPr>
        <w:pStyle w:val="Heading2"/>
        <w:rPr>
          <w:rStyle w:val="IntenseReference"/>
          <w:sz w:val="24"/>
          <w:szCs w:val="24"/>
        </w:rPr>
      </w:pPr>
      <w:bookmarkStart w:id="9" w:name="_Toc229562645"/>
      <w:r>
        <w:rPr>
          <w:rStyle w:val="IntenseReference"/>
          <w:sz w:val="24"/>
          <w:szCs w:val="24"/>
        </w:rPr>
        <w:t>Project Technical Scope</w:t>
      </w:r>
      <w:bookmarkEnd w:id="9"/>
    </w:p>
    <w:p w14:paraId="60ED5870" w14:textId="4D307DDF" w:rsidR="00A52E00" w:rsidRPr="00A52E00" w:rsidRDefault="00A52E00" w:rsidP="00A52E00">
      <w:r w:rsidRPr="00A52E00">
        <w:t xml:space="preserve"> Backend Software Architecture </w:t>
      </w:r>
    </w:p>
    <w:p w14:paraId="0C66BBE0" w14:textId="68F759E2" w:rsidR="00A52E00" w:rsidRPr="00A52E00" w:rsidRDefault="00A52E00" w:rsidP="00A52E00">
      <w:pPr>
        <w:pStyle w:val="ListParagraph"/>
        <w:numPr>
          <w:ilvl w:val="0"/>
          <w:numId w:val="12"/>
        </w:numPr>
      </w:pPr>
      <w:r w:rsidRPr="00A52E00">
        <w:t xml:space="preserve">Framework Baseline: .NET 9.0 Web API with C# </w:t>
      </w:r>
    </w:p>
    <w:p w14:paraId="5C42252A" w14:textId="77777777" w:rsidR="00A52E00" w:rsidRPr="00A52E00" w:rsidRDefault="00A52E00" w:rsidP="00A52E00">
      <w:pPr>
        <w:pStyle w:val="ListParagraph"/>
        <w:numPr>
          <w:ilvl w:val="0"/>
          <w:numId w:val="12"/>
        </w:numPr>
      </w:pPr>
      <w:r w:rsidRPr="00A52E00">
        <w:t>Database Tooling: Entity Framework Core 9.0 utilising SQL Server database relational frameworks.</w:t>
      </w:r>
    </w:p>
    <w:p w14:paraId="70989D36" w14:textId="77777777" w:rsidR="00A52E00" w:rsidRPr="00A52E00" w:rsidRDefault="00A52E00" w:rsidP="00A52E00">
      <w:pPr>
        <w:pStyle w:val="ListParagraph"/>
        <w:numPr>
          <w:ilvl w:val="0"/>
          <w:numId w:val="12"/>
        </w:numPr>
      </w:pPr>
      <w:proofErr w:type="spellStart"/>
      <w:r w:rsidRPr="00A52E00">
        <w:t>WebSockets</w:t>
      </w:r>
      <w:proofErr w:type="spellEnd"/>
      <w:r w:rsidRPr="00A52E00">
        <w:t xml:space="preserve"> Engine: ASP.NET Core </w:t>
      </w:r>
      <w:proofErr w:type="spellStart"/>
      <w:r w:rsidRPr="00A52E00">
        <w:t>SignalR</w:t>
      </w:r>
      <w:proofErr w:type="spellEnd"/>
      <w:r w:rsidRPr="00A52E00">
        <w:t xml:space="preserve"> infrastructure for persistent group-based dashboard pushes.</w:t>
      </w:r>
    </w:p>
    <w:p w14:paraId="29D42278" w14:textId="77777777" w:rsidR="00A52E00" w:rsidRPr="00A52E00" w:rsidRDefault="00A52E00" w:rsidP="00A52E00">
      <w:pPr>
        <w:pStyle w:val="ListParagraph"/>
        <w:numPr>
          <w:ilvl w:val="0"/>
          <w:numId w:val="12"/>
        </w:numPr>
      </w:pPr>
      <w:r w:rsidRPr="00A52E00">
        <w:t xml:space="preserve">Document Generation Engine: </w:t>
      </w:r>
      <w:proofErr w:type="spellStart"/>
      <w:r w:rsidRPr="00A52E00">
        <w:t>ClosedXML</w:t>
      </w:r>
      <w:proofErr w:type="spellEnd"/>
      <w:r w:rsidRPr="00A52E00">
        <w:t xml:space="preserve"> </w:t>
      </w:r>
      <w:proofErr w:type="spellStart"/>
      <w:r w:rsidRPr="00A52E00">
        <w:t>OpenXML</w:t>
      </w:r>
      <w:proofErr w:type="spellEnd"/>
      <w:r w:rsidRPr="00A52E00">
        <w:t xml:space="preserve"> parsing spreadsheet manager tools.</w:t>
      </w:r>
    </w:p>
    <w:p w14:paraId="11A3F024" w14:textId="7D0CB90E" w:rsidR="00224FD2" w:rsidRPr="00A52E00" w:rsidRDefault="00A52E00" w:rsidP="00A52E00">
      <w:pPr>
        <w:pStyle w:val="ListParagraph"/>
        <w:numPr>
          <w:ilvl w:val="0"/>
          <w:numId w:val="12"/>
        </w:numPr>
      </w:pPr>
      <w:r w:rsidRPr="00A52E00">
        <w:t xml:space="preserve">Documentation Environment: Native Microsoft </w:t>
      </w:r>
      <w:proofErr w:type="spellStart"/>
      <w:r w:rsidRPr="00A52E00">
        <w:t>OpenAPI</w:t>
      </w:r>
      <w:proofErr w:type="spellEnd"/>
      <w:r w:rsidRPr="00A52E00">
        <w:t xml:space="preserve"> mapping hooked into interactive Scalar v4 UI layers.</w:t>
      </w:r>
    </w:p>
    <w:p w14:paraId="115D4A93" w14:textId="77777777" w:rsidR="00224FD2" w:rsidRDefault="00224FD2" w:rsidP="00224FD2">
      <w:pPr>
        <w:rPr>
          <w:rStyle w:val="IntenseReference"/>
        </w:rPr>
      </w:pPr>
    </w:p>
    <w:sectPr w:rsidR="00224FD2" w:rsidSect="00A52E0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C8791" w14:textId="77777777" w:rsidR="004766DF" w:rsidRDefault="004766DF" w:rsidP="001567AE">
      <w:pPr>
        <w:spacing w:after="0" w:line="240" w:lineRule="auto"/>
      </w:pPr>
      <w:r>
        <w:separator/>
      </w:r>
    </w:p>
  </w:endnote>
  <w:endnote w:type="continuationSeparator" w:id="0">
    <w:p w14:paraId="167DFE41" w14:textId="77777777" w:rsidR="004766DF" w:rsidRDefault="004766DF" w:rsidP="00156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6287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AFBE53" w14:textId="753C5F43" w:rsidR="001567AE" w:rsidRDefault="001567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BE78B0" w14:textId="77777777" w:rsidR="001567AE" w:rsidRDefault="001567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420C8" w14:textId="77777777" w:rsidR="004766DF" w:rsidRDefault="004766DF" w:rsidP="001567AE">
      <w:pPr>
        <w:spacing w:after="0" w:line="240" w:lineRule="auto"/>
      </w:pPr>
      <w:r>
        <w:separator/>
      </w:r>
    </w:p>
  </w:footnote>
  <w:footnote w:type="continuationSeparator" w:id="0">
    <w:p w14:paraId="552E893D" w14:textId="77777777" w:rsidR="004766DF" w:rsidRDefault="004766DF" w:rsidP="00156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67151" w14:textId="1E8EC49B" w:rsidR="00A52E00" w:rsidRDefault="00A52E00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B37"/>
    <w:multiLevelType w:val="hybridMultilevel"/>
    <w:tmpl w:val="FEDA75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20926"/>
    <w:multiLevelType w:val="multilevel"/>
    <w:tmpl w:val="33E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572DA"/>
    <w:multiLevelType w:val="multilevel"/>
    <w:tmpl w:val="CCF0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F4892"/>
    <w:multiLevelType w:val="multilevel"/>
    <w:tmpl w:val="ACAC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F3139"/>
    <w:multiLevelType w:val="multilevel"/>
    <w:tmpl w:val="4AA4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F433C"/>
    <w:multiLevelType w:val="hybridMultilevel"/>
    <w:tmpl w:val="171E55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E7141"/>
    <w:multiLevelType w:val="hybridMultilevel"/>
    <w:tmpl w:val="5ABAEE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B2A24"/>
    <w:multiLevelType w:val="hybridMultilevel"/>
    <w:tmpl w:val="AE8A516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07295"/>
    <w:multiLevelType w:val="multilevel"/>
    <w:tmpl w:val="00E2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95C0F"/>
    <w:multiLevelType w:val="hybridMultilevel"/>
    <w:tmpl w:val="FA16E8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E25214"/>
    <w:multiLevelType w:val="multilevel"/>
    <w:tmpl w:val="0532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D509B"/>
    <w:multiLevelType w:val="hybridMultilevel"/>
    <w:tmpl w:val="16BC77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246577">
    <w:abstractNumId w:val="10"/>
  </w:num>
  <w:num w:numId="2" w16cid:durableId="1041789436">
    <w:abstractNumId w:val="1"/>
  </w:num>
  <w:num w:numId="3" w16cid:durableId="1387027836">
    <w:abstractNumId w:val="8"/>
  </w:num>
  <w:num w:numId="4" w16cid:durableId="1529023716">
    <w:abstractNumId w:val="4"/>
  </w:num>
  <w:num w:numId="5" w16cid:durableId="244415223">
    <w:abstractNumId w:val="2"/>
  </w:num>
  <w:num w:numId="6" w16cid:durableId="1665084851">
    <w:abstractNumId w:val="3"/>
  </w:num>
  <w:num w:numId="7" w16cid:durableId="15425835">
    <w:abstractNumId w:val="11"/>
  </w:num>
  <w:num w:numId="8" w16cid:durableId="129787725">
    <w:abstractNumId w:val="5"/>
  </w:num>
  <w:num w:numId="9" w16cid:durableId="300041757">
    <w:abstractNumId w:val="0"/>
  </w:num>
  <w:num w:numId="10" w16cid:durableId="2133014850">
    <w:abstractNumId w:val="9"/>
  </w:num>
  <w:num w:numId="11" w16cid:durableId="867646599">
    <w:abstractNumId w:val="7"/>
  </w:num>
  <w:num w:numId="12" w16cid:durableId="985622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FD"/>
    <w:rsid w:val="000537FC"/>
    <w:rsid w:val="001567AE"/>
    <w:rsid w:val="00224FD2"/>
    <w:rsid w:val="004766DF"/>
    <w:rsid w:val="0057455E"/>
    <w:rsid w:val="007E2DED"/>
    <w:rsid w:val="00A22828"/>
    <w:rsid w:val="00A370FD"/>
    <w:rsid w:val="00A52E00"/>
    <w:rsid w:val="00E84071"/>
    <w:rsid w:val="00F64A5C"/>
    <w:rsid w:val="00FC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DA0ED2"/>
  <w15:chartTrackingRefBased/>
  <w15:docId w15:val="{0280F7B1-97C8-4687-A522-7970FB2A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FD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567A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1567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567A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6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7AE"/>
  </w:style>
  <w:style w:type="paragraph" w:styleId="Footer">
    <w:name w:val="footer"/>
    <w:basedOn w:val="Normal"/>
    <w:link w:val="FooterChar"/>
    <w:uiPriority w:val="99"/>
    <w:unhideWhenUsed/>
    <w:rsid w:val="00156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7AE"/>
  </w:style>
  <w:style w:type="paragraph" w:styleId="TOC1">
    <w:name w:val="toc 1"/>
    <w:basedOn w:val="Normal"/>
    <w:next w:val="Normal"/>
    <w:autoRedefine/>
    <w:uiPriority w:val="39"/>
    <w:unhideWhenUsed/>
    <w:rsid w:val="001567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67A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67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22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52E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2E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22176415/Loan-Management-System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Junior Software Engineer</Company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</dc:title>
  <dc:subject>LMS CORE</dc:subject>
  <dc:creator>Themba Ntimane</dc:creator>
  <cp:keywords/>
  <dc:description/>
  <cp:lastModifiedBy>Makenda Elisha</cp:lastModifiedBy>
  <cp:revision>1</cp:revision>
  <dcterms:created xsi:type="dcterms:W3CDTF">2026-05-13T07:58:00Z</dcterms:created>
  <dcterms:modified xsi:type="dcterms:W3CDTF">2026-05-13T09:11:00Z</dcterms:modified>
</cp:coreProperties>
</file>