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C77A09">
      <w:pPr>
        <w:rPr>
          <w:rFonts w:hint="eastAsia"/>
        </w:rPr>
      </w:pPr>
      <w:r>
        <w:rPr>
          <w:rFonts w:hint="eastAsia"/>
        </w:rPr>
        <w:t>Locust测试脚本</w:t>
      </w:r>
    </w:p>
    <w:p w14:paraId="2EF90324">
      <w:r>
        <w:drawing>
          <wp:inline distT="0" distB="0" distL="114300" distR="114300">
            <wp:extent cx="5273675" cy="1675765"/>
            <wp:effectExtent l="0" t="0" r="317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7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282C3">
      <w:pPr>
        <w:rPr>
          <w:rFonts w:hint="eastAsia"/>
        </w:rPr>
      </w:pPr>
      <w:r>
        <w:rPr>
          <w:rFonts w:hint="eastAsia"/>
        </w:rPr>
        <w:t>测试配置说明</w:t>
      </w:r>
    </w:p>
    <w:p w14:paraId="1FBA9F6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用户等待时间：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设置为1-3秒，模拟真实用户行为</w:t>
      </w:r>
    </w:p>
    <w:p w14:paraId="2AE457D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请求参数：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包含必要的item、quantity和customer_info字段</w:t>
      </w:r>
    </w:p>
    <w:p w14:paraId="6B953CF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测试接口：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/order POST接口，用于创建新订单</w:t>
      </w:r>
    </w:p>
    <w:p w14:paraId="4A89BC6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测试执行过程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lang w:val="en-US" w:eastAsia="zh-CN"/>
        </w:rPr>
        <w:t xml:space="preserve"> </w:t>
      </w:r>
    </w:p>
    <w:p w14:paraId="2E495AF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lang w:val="en-US" w:eastAsia="zh-CN"/>
        </w:rPr>
        <w:t>步骤1：启动Flask应用</w:t>
      </w:r>
    </w:p>
    <w:p w14:paraId="4CE45A5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</w:pPr>
      <w:r>
        <w:drawing>
          <wp:inline distT="0" distB="0" distL="114300" distR="114300">
            <wp:extent cx="5273675" cy="1319530"/>
            <wp:effectExtent l="0" t="0" r="3175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1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6008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步骤2：启动Locust测试 </w:t>
      </w:r>
    </w:p>
    <w:p w14:paraId="4A186AC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</w:pPr>
      <w:r>
        <w:drawing>
          <wp:inline distT="0" distB="0" distL="114300" distR="114300">
            <wp:extent cx="5272405" cy="637540"/>
            <wp:effectExtent l="0" t="0" r="4445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26ED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rPr>
          <w:rFonts w:hint="eastAsia"/>
        </w:rPr>
      </w:pPr>
      <w:r>
        <w:rPr>
          <w:rFonts w:hint="eastAsia"/>
        </w:rPr>
        <w:t>核心代码展示</w:t>
      </w:r>
    </w:p>
    <w:p w14:paraId="2E9A3C7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rPr>
          <w:rFonts w:hint="eastAsia"/>
        </w:rPr>
      </w:pPr>
      <w:r>
        <w:rPr>
          <w:rFonts w:hint="eastAsia"/>
        </w:rPr>
        <w:t>Flask应用核心代码</w:t>
      </w:r>
    </w:p>
    <w:p w14:paraId="6BD4977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</w:pPr>
      <w:r>
        <w:drawing>
          <wp:inline distT="0" distB="0" distL="114300" distR="114300">
            <wp:extent cx="5264785" cy="3346450"/>
            <wp:effectExtent l="0" t="0" r="1206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F2BC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rPr>
          <w:rFonts w:hint="eastAsia"/>
        </w:rPr>
      </w:pPr>
      <w:r>
        <w:rPr>
          <w:rFonts w:hint="eastAsia"/>
        </w:rPr>
        <w:t>订单模块核心代码</w:t>
      </w:r>
    </w:p>
    <w:p w14:paraId="2096A5D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</w:pPr>
      <w:r>
        <w:drawing>
          <wp:inline distT="0" distB="0" distL="114300" distR="114300">
            <wp:extent cx="5270500" cy="3553460"/>
            <wp:effectExtent l="0" t="0" r="635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5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C6D1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00" w:afterAutospacing="0"/>
        <w:ind w:left="0" w:right="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</w:rPr>
        <w:t>根据测试结果，订单系统在100个并发用户的负载下表现良好：</w:t>
      </w:r>
    </w:p>
    <w:p w14:paraId="6D48AB3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0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平均响应时间为32毫秒，远低于100毫秒的性能目标95%的请求响应时间在45毫秒以内，系统表现稳定每秒可处理约28个请求，系统吞吐量符合预期所有请求均成功处理，无失败情况</w:t>
      </w:r>
    </w:p>
    <w:p w14:paraId="086D36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0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总体而言，系统在高并发场景下保持了良好的性能和稳定性</w:t>
      </w:r>
    </w:p>
    <w:p w14:paraId="1005220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AF0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2025-11-22T14:01:36Z</dcterms:created>
  <dc:creator>Administrator</dc:creator>
  <cp:lastModifiedBy>角湛熬毓拥</cp:lastModifiedBy>
  <dcterms:modified xsi:type="dcterms:W3CDTF">2025-11-22T14:06:20Z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eyJoZGlkIjoiYTIxYzM5NzA0NzgyMWEyZjY1NDVlNDM0MmYzN2VjZTgiLCJ1c2VySWQiOiIxNzQwNDc5ODIxIn0=</vt:lpwstr>
  </property>
  <property fmtid="{D5CDD505-2E9C-101B-9397-08002B2CF9AE}" pid="4" name="ICV">
    <vt:lpwstr>8024F277A68B426AB1B3A112DC41C57E_12</vt:lpwstr>
  </property>
</Properties>
</file>