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7BF97">
      <w:pPr>
        <w:pStyle w:val="21"/>
        <w:widowControl/>
        <w:spacing w:before="200" w:beforeAutospacing="0" w:after="0" w:afterAutospacing="0"/>
        <w:jc w:val="center"/>
        <w:rPr>
          <w:rFonts w:ascii="Arial" w:hAnsi="Arial" w:cs="Arial"/>
          <w:b/>
          <w:bCs/>
          <w:color w:val="000000" w:themeColor="text1"/>
          <w:sz w:val="44"/>
          <w:szCs w:val="44"/>
          <w14:textFill>
            <w14:solidFill>
              <w14:schemeClr w14:val="tx1"/>
            </w14:solidFill>
          </w14:textFill>
        </w:rPr>
      </w:pPr>
    </w:p>
    <w:p w14:paraId="533E0541">
      <w:pPr>
        <w:pStyle w:val="21"/>
        <w:widowControl/>
        <w:spacing w:before="200" w:beforeAutospacing="0" w:after="0" w:afterAutospacing="0"/>
        <w:jc w:val="both"/>
        <w:rPr>
          <w:rFonts w:ascii="Arial" w:hAnsi="Arial" w:cs="Arial"/>
          <w:b/>
          <w:bCs/>
          <w:color w:val="000000" w:themeColor="text1"/>
          <w:sz w:val="44"/>
          <w:szCs w:val="44"/>
          <w14:textFill>
            <w14:solidFill>
              <w14:schemeClr w14:val="tx1"/>
            </w14:solidFill>
          </w14:textFill>
        </w:rPr>
      </w:pPr>
    </w:p>
    <w:p w14:paraId="0D5C8321">
      <w:pPr>
        <w:pStyle w:val="21"/>
        <w:widowControl/>
        <w:spacing w:before="200" w:beforeAutospacing="0" w:after="0" w:afterAutospacing="0"/>
        <w:jc w:val="center"/>
        <w:rPr>
          <w:rFonts w:ascii="Arial" w:hAnsi="Arial" w:cs="Arial"/>
          <w:b/>
          <w:bCs/>
          <w:color w:val="000000" w:themeColor="text1"/>
          <w:sz w:val="44"/>
          <w:szCs w:val="44"/>
          <w14:textFill>
            <w14:solidFill>
              <w14:schemeClr w14:val="tx1"/>
            </w14:solidFill>
          </w14:textFill>
        </w:rPr>
      </w:pPr>
      <w:r>
        <w:rPr>
          <w:rFonts w:ascii="Arial" w:hAnsi="Arial" w:cs="Arial"/>
          <w:b/>
          <w:bCs/>
          <w:color w:val="000000" w:themeColor="text1"/>
          <w:sz w:val="44"/>
          <w:szCs w:val="44"/>
          <w14:textFill>
            <w14:solidFill>
              <w14:schemeClr w14:val="tx1"/>
            </w14:solidFill>
          </w14:textFill>
        </w:rPr>
        <w:t xml:space="preserve">International Marketing and </w:t>
      </w:r>
      <w:r>
        <w:rPr>
          <w:rFonts w:hint="eastAsia" w:ascii="Arial" w:hAnsi="Arial" w:cs="Arial"/>
          <w:b/>
          <w:bCs/>
          <w:color w:val="000000" w:themeColor="text1"/>
          <w:sz w:val="44"/>
          <w:szCs w:val="44"/>
          <w14:textFill>
            <w14:solidFill>
              <w14:schemeClr w14:val="tx1"/>
            </w14:solidFill>
          </w14:textFill>
        </w:rPr>
        <w:t>Export</w:t>
      </w:r>
      <w:r>
        <w:rPr>
          <w:rFonts w:ascii="Arial" w:hAnsi="Arial" w:cs="Arial"/>
          <w:b/>
          <w:bCs/>
          <w:color w:val="000000" w:themeColor="text1"/>
          <w:sz w:val="44"/>
          <w:szCs w:val="44"/>
          <w14:textFill>
            <w14:solidFill>
              <w14:schemeClr w14:val="tx1"/>
            </w14:solidFill>
          </w14:textFill>
        </w:rPr>
        <w:t xml:space="preserve"> Trade Report-</w:t>
      </w:r>
    </w:p>
    <w:p w14:paraId="311F4DC6">
      <w:pPr>
        <w:pStyle w:val="21"/>
        <w:widowControl/>
        <w:spacing w:before="200" w:beforeAutospacing="0" w:after="0" w:afterAutospacing="0"/>
        <w:jc w:val="center"/>
        <w:rPr>
          <w:rFonts w:ascii="Arial" w:hAnsi="Arial" w:cs="Arial"/>
          <w:b/>
          <w:bCs/>
          <w:color w:val="000000" w:themeColor="text1"/>
          <w:sz w:val="52"/>
          <w:szCs w:val="52"/>
          <w14:textFill>
            <w14:solidFill>
              <w14:schemeClr w14:val="tx1"/>
            </w14:solidFill>
          </w14:textFill>
        </w:rPr>
      </w:pPr>
      <w:r>
        <w:rPr>
          <w:rFonts w:ascii="Arial" w:hAnsi="Arial" w:cs="Arial"/>
          <w:b/>
          <w:bCs/>
          <w:color w:val="000000" w:themeColor="text1"/>
          <w:sz w:val="52"/>
          <w:szCs w:val="52"/>
          <w14:textFill>
            <w14:solidFill>
              <w14:schemeClr w14:val="tx1"/>
            </w14:solidFill>
          </w14:textFill>
        </w:rPr>
        <w:t>O</w:t>
      </w:r>
      <w:r>
        <w:rPr>
          <w:rFonts w:hint="eastAsia" w:ascii="Arial" w:hAnsi="Arial" w:cs="Arial"/>
          <w:b/>
          <w:bCs/>
          <w:color w:val="000000" w:themeColor="text1"/>
          <w:sz w:val="52"/>
          <w:szCs w:val="52"/>
          <w14:textFill>
            <w14:solidFill>
              <w14:schemeClr w14:val="tx1"/>
            </w14:solidFill>
          </w14:textFill>
        </w:rPr>
        <w:t>deon</w:t>
      </w:r>
      <w:r>
        <w:rPr>
          <w:rFonts w:ascii="Arial" w:hAnsi="Arial" w:cs="Arial"/>
          <w:b/>
          <w:bCs/>
          <w:color w:val="000000" w:themeColor="text1"/>
          <w:sz w:val="52"/>
          <w:szCs w:val="52"/>
          <w14:textFill>
            <w14:solidFill>
              <w14:schemeClr w14:val="tx1"/>
            </w14:solidFill>
          </w14:textFill>
        </w:rPr>
        <w:t xml:space="preserve"> in Australia</w:t>
      </w:r>
    </w:p>
    <w:p w14:paraId="18F77508">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68516E0C">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16F7C0C4">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39AAE317">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6BD6B28F">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268D038C">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0ACDE568">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17E68E91">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02F8049B">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7FD55D0F">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376015D8">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7C32C094">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4212E80C">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6A5CFEFB">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0CAECF3C">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2950E16D">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1EE4E805">
      <w:pPr>
        <w:pStyle w:val="21"/>
        <w:widowControl/>
        <w:spacing w:before="200" w:beforeAutospacing="0" w:after="0" w:afterAutospacing="0"/>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Word Count: </w:t>
      </w:r>
      <w:r>
        <w:rPr>
          <w:rFonts w:hint="eastAsia" w:ascii="Arial" w:hAnsi="Arial" w:cs="Arial"/>
          <w:b/>
          <w:bCs/>
          <w:color w:val="000000" w:themeColor="text1"/>
          <w14:textFill>
            <w14:solidFill>
              <w14:schemeClr w14:val="tx1"/>
            </w14:solidFill>
          </w14:textFill>
        </w:rPr>
        <w:t>3755</w:t>
      </w:r>
    </w:p>
    <w:p w14:paraId="4EA5BDFD">
      <w:pPr>
        <w:widowControl/>
        <w:jc w:val="left"/>
        <w:rPr>
          <w:rFonts w:ascii="Arial" w:hAnsi="Arial" w:eastAsia="宋体" w:cs="Arial"/>
          <w:kern w:val="0"/>
          <w:sz w:val="24"/>
          <w:szCs w:val="24"/>
          <w:lang w:eastAsia="zh-TW"/>
        </w:rPr>
      </w:pPr>
      <w:r>
        <w:rPr>
          <w:rFonts w:ascii="Arial" w:hAnsi="Arial" w:cs="Arial"/>
          <w:b/>
          <w:bCs/>
          <w:color w:val="000000" w:themeColor="text1"/>
          <w:sz w:val="24"/>
          <w:szCs w:val="24"/>
          <w14:textFill>
            <w14:solidFill>
              <w14:schemeClr w14:val="tx1"/>
            </w14:solidFill>
          </w14:textFill>
        </w:rPr>
        <w:t>Students: XXXX, XXXX, XXXX, XXXX</w:t>
      </w:r>
    </w:p>
    <w:p w14:paraId="47767943">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2716DDD4">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3348C35E">
      <w:pPr>
        <w:pStyle w:val="21"/>
        <w:widowControl/>
        <w:spacing w:before="200" w:beforeAutospacing="0" w:after="0" w:afterAutospacing="0"/>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Contents</w:t>
      </w:r>
    </w:p>
    <w:p w14:paraId="097BAD37">
      <w:pPr>
        <w:pStyle w:val="10"/>
        <w:tabs>
          <w:tab w:val="right" w:leader="dot" w:pos="8306"/>
        </w:tabs>
        <w:rPr>
          <w:rFonts w:ascii="Arial" w:hAnsi="Arial" w:cs="Arial"/>
        </w:rPr>
      </w:pPr>
      <w:r>
        <w:rPr>
          <w:rFonts w:ascii="Arial" w:hAnsi="Arial" w:cs="Arial"/>
          <w:bCs/>
          <w:color w:val="000000" w:themeColor="text1"/>
          <w14:textFill>
            <w14:solidFill>
              <w14:schemeClr w14:val="tx1"/>
            </w14:solidFill>
          </w14:textFill>
        </w:rPr>
        <w:fldChar w:fldCharType="begin"/>
      </w:r>
      <w:r>
        <w:rPr>
          <w:rFonts w:ascii="Arial" w:hAnsi="Arial" w:cs="Arial"/>
          <w:bCs/>
          <w:color w:val="000000" w:themeColor="text1"/>
          <w14:textFill>
            <w14:solidFill>
              <w14:schemeClr w14:val="tx1"/>
            </w14:solidFill>
          </w14:textFill>
        </w:rPr>
        <w:instrText xml:space="preserve"> TOC \o "1-3" \h \z \u </w:instrText>
      </w:r>
      <w:r>
        <w:rPr>
          <w:rFonts w:ascii="Arial" w:hAnsi="Arial" w:cs="Arial"/>
          <w:bCs/>
          <w:color w:val="000000" w:themeColor="text1"/>
          <w14:textFill>
            <w14:solidFill>
              <w14:schemeClr w14:val="tx1"/>
            </w14:solidFill>
          </w14:textFill>
        </w:rPr>
        <w:fldChar w:fldCharType="separate"/>
      </w:r>
      <w:r>
        <w:fldChar w:fldCharType="begin"/>
      </w:r>
      <w:r>
        <w:instrText xml:space="preserve"> HYPERLINK \l "_Toc14989" </w:instrText>
      </w:r>
      <w:r>
        <w:fldChar w:fldCharType="separate"/>
      </w:r>
      <w:r>
        <w:rPr>
          <w:rFonts w:ascii="Arial" w:hAnsi="Arial" w:cs="Arial"/>
          <w:bCs/>
          <w:szCs w:val="28"/>
        </w:rPr>
        <w:t>1.0 Introduction</w:t>
      </w:r>
      <w:r>
        <w:rPr>
          <w:rFonts w:ascii="Arial" w:hAnsi="Arial" w:cs="Arial"/>
        </w:rPr>
        <w:tab/>
      </w:r>
      <w:r>
        <w:rPr>
          <w:rFonts w:ascii="Arial" w:hAnsi="Arial" w:cs="Arial"/>
        </w:rPr>
        <w:fldChar w:fldCharType="begin"/>
      </w:r>
      <w:r>
        <w:rPr>
          <w:rFonts w:ascii="Arial" w:hAnsi="Arial" w:cs="Arial"/>
        </w:rPr>
        <w:instrText xml:space="preserve"> PAGEREF _Toc14989 </w:instrText>
      </w:r>
      <w:r>
        <w:rPr>
          <w:rFonts w:ascii="Arial" w:hAnsi="Arial" w:cs="Arial"/>
        </w:rPr>
        <w:fldChar w:fldCharType="separate"/>
      </w:r>
      <w:r>
        <w:rPr>
          <w:rFonts w:ascii="Arial" w:hAnsi="Arial" w:cs="Arial"/>
        </w:rPr>
        <w:t>3</w:t>
      </w:r>
      <w:r>
        <w:rPr>
          <w:rFonts w:ascii="Arial" w:hAnsi="Arial" w:cs="Arial"/>
        </w:rPr>
        <w:fldChar w:fldCharType="end"/>
      </w:r>
      <w:r>
        <w:rPr>
          <w:rFonts w:ascii="Arial" w:hAnsi="Arial" w:cs="Arial"/>
        </w:rPr>
        <w:fldChar w:fldCharType="end"/>
      </w:r>
    </w:p>
    <w:p w14:paraId="68B0D611">
      <w:pPr>
        <w:pStyle w:val="11"/>
        <w:tabs>
          <w:tab w:val="right" w:leader="dot" w:pos="8306"/>
        </w:tabs>
        <w:rPr>
          <w:rFonts w:ascii="Arial" w:hAnsi="Arial" w:cs="Arial"/>
        </w:rPr>
      </w:pPr>
      <w:r>
        <w:fldChar w:fldCharType="begin"/>
      </w:r>
      <w:r>
        <w:instrText xml:space="preserve"> HYPERLINK \l "_Toc29308" </w:instrText>
      </w:r>
      <w:r>
        <w:fldChar w:fldCharType="separate"/>
      </w:r>
      <w:r>
        <w:rPr>
          <w:rFonts w:ascii="Arial" w:hAnsi="Arial" w:cs="Arial"/>
          <w:szCs w:val="24"/>
        </w:rPr>
        <w:t>1.1 Country Introduction</w:t>
      </w:r>
      <w:r>
        <w:rPr>
          <w:rFonts w:ascii="Arial" w:hAnsi="Arial" w:cs="Arial"/>
        </w:rPr>
        <w:tab/>
      </w:r>
      <w:r>
        <w:rPr>
          <w:rFonts w:ascii="Arial" w:hAnsi="Arial" w:cs="Arial"/>
        </w:rPr>
        <w:fldChar w:fldCharType="begin"/>
      </w:r>
      <w:r>
        <w:rPr>
          <w:rFonts w:ascii="Arial" w:hAnsi="Arial" w:cs="Arial"/>
        </w:rPr>
        <w:instrText xml:space="preserve"> PAGEREF _Toc29308 </w:instrText>
      </w:r>
      <w:r>
        <w:rPr>
          <w:rFonts w:ascii="Arial" w:hAnsi="Arial" w:cs="Arial"/>
        </w:rPr>
        <w:fldChar w:fldCharType="separate"/>
      </w:r>
      <w:r>
        <w:rPr>
          <w:rFonts w:ascii="Arial" w:hAnsi="Arial" w:cs="Arial"/>
        </w:rPr>
        <w:t>3</w:t>
      </w:r>
      <w:r>
        <w:rPr>
          <w:rFonts w:ascii="Arial" w:hAnsi="Arial" w:cs="Arial"/>
        </w:rPr>
        <w:fldChar w:fldCharType="end"/>
      </w:r>
      <w:r>
        <w:rPr>
          <w:rFonts w:ascii="Arial" w:hAnsi="Arial" w:cs="Arial"/>
        </w:rPr>
        <w:fldChar w:fldCharType="end"/>
      </w:r>
    </w:p>
    <w:p w14:paraId="63114821">
      <w:pPr>
        <w:pStyle w:val="11"/>
        <w:tabs>
          <w:tab w:val="right" w:leader="dot" w:pos="8306"/>
        </w:tabs>
        <w:rPr>
          <w:rFonts w:ascii="Arial" w:hAnsi="Arial" w:cs="Arial"/>
        </w:rPr>
      </w:pPr>
      <w:r>
        <w:fldChar w:fldCharType="begin"/>
      </w:r>
      <w:r>
        <w:instrText xml:space="preserve"> HYPERLINK \l "_Toc19510" </w:instrText>
      </w:r>
      <w:r>
        <w:fldChar w:fldCharType="separate"/>
      </w:r>
      <w:r>
        <w:rPr>
          <w:rFonts w:ascii="Arial" w:hAnsi="Arial" w:cs="Arial"/>
          <w:szCs w:val="24"/>
        </w:rPr>
        <w:t>1.2 Company Introduction</w:t>
      </w:r>
      <w:r>
        <w:rPr>
          <w:rFonts w:ascii="Arial" w:hAnsi="Arial" w:cs="Arial"/>
        </w:rPr>
        <w:tab/>
      </w:r>
      <w:r>
        <w:rPr>
          <w:rFonts w:ascii="Arial" w:hAnsi="Arial" w:cs="Arial"/>
        </w:rPr>
        <w:fldChar w:fldCharType="begin"/>
      </w:r>
      <w:r>
        <w:rPr>
          <w:rFonts w:ascii="Arial" w:hAnsi="Arial" w:cs="Arial"/>
        </w:rPr>
        <w:instrText xml:space="preserve"> PAGEREF _Toc19510 </w:instrText>
      </w:r>
      <w:r>
        <w:rPr>
          <w:rFonts w:ascii="Arial" w:hAnsi="Arial" w:cs="Arial"/>
        </w:rPr>
        <w:fldChar w:fldCharType="separate"/>
      </w:r>
      <w:r>
        <w:rPr>
          <w:rFonts w:ascii="Arial" w:hAnsi="Arial" w:cs="Arial"/>
        </w:rPr>
        <w:t>3</w:t>
      </w:r>
      <w:r>
        <w:rPr>
          <w:rFonts w:ascii="Arial" w:hAnsi="Arial" w:cs="Arial"/>
        </w:rPr>
        <w:fldChar w:fldCharType="end"/>
      </w:r>
      <w:r>
        <w:rPr>
          <w:rFonts w:ascii="Arial" w:hAnsi="Arial" w:cs="Arial"/>
        </w:rPr>
        <w:fldChar w:fldCharType="end"/>
      </w:r>
    </w:p>
    <w:p w14:paraId="290900CB">
      <w:pPr>
        <w:pStyle w:val="10"/>
        <w:tabs>
          <w:tab w:val="right" w:leader="dot" w:pos="8306"/>
        </w:tabs>
        <w:rPr>
          <w:rFonts w:ascii="Arial" w:hAnsi="Arial" w:cs="Arial"/>
        </w:rPr>
      </w:pPr>
      <w:r>
        <w:fldChar w:fldCharType="begin"/>
      </w:r>
      <w:r>
        <w:instrText xml:space="preserve"> HYPERLINK \l "_Toc14436" </w:instrText>
      </w:r>
      <w:r>
        <w:fldChar w:fldCharType="separate"/>
      </w:r>
      <w:r>
        <w:rPr>
          <w:rFonts w:ascii="Arial" w:hAnsi="Arial" w:cs="Arial"/>
          <w:szCs w:val="24"/>
        </w:rPr>
        <w:t>2.0 Marketing Audit</w:t>
      </w:r>
      <w:r>
        <w:rPr>
          <w:rFonts w:ascii="Arial" w:hAnsi="Arial" w:cs="Arial"/>
        </w:rPr>
        <w:tab/>
      </w:r>
      <w:r>
        <w:rPr>
          <w:rFonts w:ascii="Arial" w:hAnsi="Arial" w:cs="Arial"/>
        </w:rPr>
        <w:fldChar w:fldCharType="begin"/>
      </w:r>
      <w:r>
        <w:rPr>
          <w:rFonts w:ascii="Arial" w:hAnsi="Arial" w:cs="Arial"/>
        </w:rPr>
        <w:instrText xml:space="preserve"> PAGEREF _Toc14436 </w:instrText>
      </w:r>
      <w:r>
        <w:rPr>
          <w:rFonts w:ascii="Arial" w:hAnsi="Arial" w:cs="Arial"/>
        </w:rPr>
        <w:fldChar w:fldCharType="separate"/>
      </w:r>
      <w:r>
        <w:rPr>
          <w:rFonts w:ascii="Arial" w:hAnsi="Arial" w:cs="Arial"/>
        </w:rPr>
        <w:t>3</w:t>
      </w:r>
      <w:r>
        <w:rPr>
          <w:rFonts w:ascii="Arial" w:hAnsi="Arial" w:cs="Arial"/>
        </w:rPr>
        <w:fldChar w:fldCharType="end"/>
      </w:r>
      <w:r>
        <w:rPr>
          <w:rFonts w:ascii="Arial" w:hAnsi="Arial" w:cs="Arial"/>
        </w:rPr>
        <w:fldChar w:fldCharType="end"/>
      </w:r>
    </w:p>
    <w:p w14:paraId="59702750">
      <w:pPr>
        <w:pStyle w:val="11"/>
        <w:tabs>
          <w:tab w:val="right" w:leader="dot" w:pos="8306"/>
        </w:tabs>
        <w:rPr>
          <w:rFonts w:ascii="Arial" w:hAnsi="Arial" w:cs="Arial"/>
        </w:rPr>
      </w:pPr>
      <w:r>
        <w:fldChar w:fldCharType="begin"/>
      </w:r>
      <w:r>
        <w:instrText xml:space="preserve"> HYPERLINK \l "_Toc19960" </w:instrText>
      </w:r>
      <w:r>
        <w:fldChar w:fldCharType="separate"/>
      </w:r>
      <w:r>
        <w:rPr>
          <w:rFonts w:ascii="Arial" w:hAnsi="Arial" w:eastAsia="宋体" w:cs="Arial"/>
          <w:szCs w:val="24"/>
        </w:rPr>
        <w:t>2.1 Odeon Financial Information</w:t>
      </w:r>
      <w:r>
        <w:rPr>
          <w:rFonts w:ascii="Arial" w:hAnsi="Arial" w:cs="Arial"/>
        </w:rPr>
        <w:tab/>
      </w:r>
      <w:r>
        <w:rPr>
          <w:rFonts w:ascii="Arial" w:hAnsi="Arial" w:cs="Arial"/>
        </w:rPr>
        <w:fldChar w:fldCharType="begin"/>
      </w:r>
      <w:r>
        <w:rPr>
          <w:rFonts w:ascii="Arial" w:hAnsi="Arial" w:cs="Arial"/>
        </w:rPr>
        <w:instrText xml:space="preserve"> PAGEREF _Toc19960 </w:instrText>
      </w:r>
      <w:r>
        <w:rPr>
          <w:rFonts w:ascii="Arial" w:hAnsi="Arial" w:cs="Arial"/>
        </w:rPr>
        <w:fldChar w:fldCharType="separate"/>
      </w:r>
      <w:r>
        <w:rPr>
          <w:rFonts w:ascii="Arial" w:hAnsi="Arial" w:cs="Arial"/>
        </w:rPr>
        <w:t>3</w:t>
      </w:r>
      <w:r>
        <w:rPr>
          <w:rFonts w:ascii="Arial" w:hAnsi="Arial" w:cs="Arial"/>
        </w:rPr>
        <w:fldChar w:fldCharType="end"/>
      </w:r>
      <w:r>
        <w:rPr>
          <w:rFonts w:ascii="Arial" w:hAnsi="Arial" w:cs="Arial"/>
        </w:rPr>
        <w:fldChar w:fldCharType="end"/>
      </w:r>
    </w:p>
    <w:p w14:paraId="3EA11169">
      <w:pPr>
        <w:pStyle w:val="11"/>
        <w:tabs>
          <w:tab w:val="right" w:leader="dot" w:pos="8306"/>
        </w:tabs>
        <w:rPr>
          <w:rFonts w:ascii="Arial" w:hAnsi="Arial" w:cs="Arial"/>
        </w:rPr>
      </w:pPr>
      <w:r>
        <w:fldChar w:fldCharType="begin"/>
      </w:r>
      <w:r>
        <w:instrText xml:space="preserve"> HYPERLINK \l "_Toc27732" </w:instrText>
      </w:r>
      <w:r>
        <w:fldChar w:fldCharType="separate"/>
      </w:r>
      <w:r>
        <w:rPr>
          <w:rFonts w:ascii="Arial" w:hAnsi="Arial" w:cs="Arial"/>
          <w:szCs w:val="24"/>
        </w:rPr>
        <w:t>2.2 Marketing Mix 7P’s</w:t>
      </w:r>
      <w:r>
        <w:rPr>
          <w:rFonts w:ascii="Arial" w:hAnsi="Arial" w:cs="Arial"/>
        </w:rPr>
        <w:tab/>
      </w:r>
      <w:r>
        <w:rPr>
          <w:rFonts w:ascii="Arial" w:hAnsi="Arial" w:cs="Arial"/>
        </w:rPr>
        <w:fldChar w:fldCharType="begin"/>
      </w:r>
      <w:r>
        <w:rPr>
          <w:rFonts w:ascii="Arial" w:hAnsi="Arial" w:cs="Arial"/>
        </w:rPr>
        <w:instrText xml:space="preserve"> PAGEREF _Toc27732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fldChar w:fldCharType="end"/>
      </w:r>
    </w:p>
    <w:p w14:paraId="4425D1D2">
      <w:pPr>
        <w:pStyle w:val="6"/>
        <w:tabs>
          <w:tab w:val="right" w:leader="dot" w:pos="8306"/>
        </w:tabs>
        <w:rPr>
          <w:rFonts w:ascii="Arial" w:hAnsi="Arial" w:cs="Arial"/>
        </w:rPr>
      </w:pPr>
      <w:r>
        <w:fldChar w:fldCharType="begin"/>
      </w:r>
      <w:r>
        <w:instrText xml:space="preserve"> HYPERLINK \l "_Toc27554" </w:instrText>
      </w:r>
      <w:r>
        <w:fldChar w:fldCharType="separate"/>
      </w:r>
      <w:r>
        <w:rPr>
          <w:rFonts w:ascii="Arial" w:hAnsi="Arial" w:cs="Arial"/>
          <w:szCs w:val="24"/>
        </w:rPr>
        <w:t>2.2.1 Products</w:t>
      </w:r>
      <w:r>
        <w:rPr>
          <w:rFonts w:ascii="Arial" w:hAnsi="Arial" w:cs="Arial"/>
        </w:rPr>
        <w:tab/>
      </w:r>
      <w:r>
        <w:rPr>
          <w:rFonts w:ascii="Arial" w:hAnsi="Arial" w:cs="Arial"/>
        </w:rPr>
        <w:fldChar w:fldCharType="begin"/>
      </w:r>
      <w:r>
        <w:rPr>
          <w:rFonts w:ascii="Arial" w:hAnsi="Arial" w:cs="Arial"/>
        </w:rPr>
        <w:instrText xml:space="preserve"> PAGEREF _Toc27554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fldChar w:fldCharType="end"/>
      </w:r>
    </w:p>
    <w:p w14:paraId="79EF359C">
      <w:pPr>
        <w:pStyle w:val="6"/>
        <w:tabs>
          <w:tab w:val="right" w:leader="dot" w:pos="8306"/>
        </w:tabs>
        <w:rPr>
          <w:rFonts w:ascii="Arial" w:hAnsi="Arial" w:cs="Arial"/>
        </w:rPr>
      </w:pPr>
      <w:r>
        <w:fldChar w:fldCharType="begin"/>
      </w:r>
      <w:r>
        <w:instrText xml:space="preserve"> HYPERLINK \l "_Toc14212" </w:instrText>
      </w:r>
      <w:r>
        <w:fldChar w:fldCharType="separate"/>
      </w:r>
      <w:r>
        <w:rPr>
          <w:rFonts w:ascii="Arial" w:hAnsi="Arial" w:cs="Arial"/>
          <w:szCs w:val="24"/>
        </w:rPr>
        <w:t>2.2.2 Price</w:t>
      </w:r>
      <w:r>
        <w:rPr>
          <w:rFonts w:ascii="Arial" w:hAnsi="Arial" w:cs="Arial"/>
        </w:rPr>
        <w:tab/>
      </w:r>
      <w:r>
        <w:rPr>
          <w:rFonts w:ascii="Arial" w:hAnsi="Arial" w:cs="Arial"/>
        </w:rPr>
        <w:fldChar w:fldCharType="begin"/>
      </w:r>
      <w:r>
        <w:rPr>
          <w:rFonts w:ascii="Arial" w:hAnsi="Arial" w:cs="Arial"/>
        </w:rPr>
        <w:instrText xml:space="preserve"> PAGEREF _Toc14212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fldChar w:fldCharType="end"/>
      </w:r>
    </w:p>
    <w:p w14:paraId="68E89715">
      <w:pPr>
        <w:pStyle w:val="6"/>
        <w:tabs>
          <w:tab w:val="right" w:leader="dot" w:pos="8306"/>
        </w:tabs>
        <w:rPr>
          <w:rFonts w:ascii="Arial" w:hAnsi="Arial" w:cs="Arial"/>
        </w:rPr>
      </w:pPr>
      <w:r>
        <w:fldChar w:fldCharType="begin"/>
      </w:r>
      <w:r>
        <w:instrText xml:space="preserve"> HYPERLINK \l "_Toc11181" </w:instrText>
      </w:r>
      <w:r>
        <w:fldChar w:fldCharType="separate"/>
      </w:r>
      <w:r>
        <w:rPr>
          <w:rFonts w:ascii="Arial" w:hAnsi="Arial" w:cs="Arial"/>
          <w:szCs w:val="24"/>
        </w:rPr>
        <w:t>2.2.3 Promotion</w:t>
      </w:r>
      <w:r>
        <w:rPr>
          <w:rFonts w:ascii="Arial" w:hAnsi="Arial" w:cs="Arial"/>
        </w:rPr>
        <w:tab/>
      </w:r>
      <w:r>
        <w:rPr>
          <w:rFonts w:ascii="Arial" w:hAnsi="Arial" w:cs="Arial"/>
        </w:rPr>
        <w:fldChar w:fldCharType="begin"/>
      </w:r>
      <w:r>
        <w:rPr>
          <w:rFonts w:ascii="Arial" w:hAnsi="Arial" w:cs="Arial"/>
        </w:rPr>
        <w:instrText xml:space="preserve"> PAGEREF _Toc11181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fldChar w:fldCharType="end"/>
      </w:r>
    </w:p>
    <w:p w14:paraId="3DF8F2BF">
      <w:pPr>
        <w:pStyle w:val="6"/>
        <w:tabs>
          <w:tab w:val="right" w:leader="dot" w:pos="8306"/>
        </w:tabs>
        <w:rPr>
          <w:rFonts w:ascii="Arial" w:hAnsi="Arial" w:cs="Arial"/>
        </w:rPr>
      </w:pPr>
      <w:r>
        <w:fldChar w:fldCharType="begin"/>
      </w:r>
      <w:r>
        <w:instrText xml:space="preserve"> HYPERLINK \l "_Toc26682" </w:instrText>
      </w:r>
      <w:r>
        <w:fldChar w:fldCharType="separate"/>
      </w:r>
      <w:r>
        <w:rPr>
          <w:rFonts w:ascii="Arial" w:hAnsi="Arial" w:cs="Arial"/>
          <w:szCs w:val="24"/>
        </w:rPr>
        <w:t>2.2.4 Place</w:t>
      </w:r>
      <w:r>
        <w:rPr>
          <w:rFonts w:ascii="Arial" w:hAnsi="Arial" w:cs="Arial"/>
        </w:rPr>
        <w:tab/>
      </w:r>
      <w:r>
        <w:rPr>
          <w:rFonts w:ascii="Arial" w:hAnsi="Arial" w:cs="Arial"/>
        </w:rPr>
        <w:fldChar w:fldCharType="begin"/>
      </w:r>
      <w:r>
        <w:rPr>
          <w:rFonts w:ascii="Arial" w:hAnsi="Arial" w:cs="Arial"/>
        </w:rPr>
        <w:instrText xml:space="preserve"> PAGEREF _Toc26682 </w:instrText>
      </w:r>
      <w:r>
        <w:rPr>
          <w:rFonts w:ascii="Arial" w:hAnsi="Arial" w:cs="Arial"/>
        </w:rPr>
        <w:fldChar w:fldCharType="separate"/>
      </w:r>
      <w:r>
        <w:rPr>
          <w:rFonts w:ascii="Arial" w:hAnsi="Arial" w:cs="Arial"/>
        </w:rPr>
        <w:t>5</w:t>
      </w:r>
      <w:r>
        <w:rPr>
          <w:rFonts w:ascii="Arial" w:hAnsi="Arial" w:cs="Arial"/>
        </w:rPr>
        <w:fldChar w:fldCharType="end"/>
      </w:r>
      <w:r>
        <w:rPr>
          <w:rFonts w:ascii="Arial" w:hAnsi="Arial" w:cs="Arial"/>
        </w:rPr>
        <w:fldChar w:fldCharType="end"/>
      </w:r>
    </w:p>
    <w:p w14:paraId="1285555E">
      <w:pPr>
        <w:pStyle w:val="6"/>
        <w:tabs>
          <w:tab w:val="right" w:leader="dot" w:pos="8306"/>
        </w:tabs>
        <w:rPr>
          <w:rFonts w:ascii="Arial" w:hAnsi="Arial" w:cs="Arial"/>
        </w:rPr>
      </w:pPr>
      <w:r>
        <w:fldChar w:fldCharType="begin"/>
      </w:r>
      <w:r>
        <w:instrText xml:space="preserve"> HYPERLINK \l "_Toc17962" </w:instrText>
      </w:r>
      <w:r>
        <w:fldChar w:fldCharType="separate"/>
      </w:r>
      <w:r>
        <w:rPr>
          <w:rFonts w:ascii="Arial" w:hAnsi="Arial" w:cs="Arial"/>
          <w:szCs w:val="24"/>
        </w:rPr>
        <w:t>2.2.5 Process</w:t>
      </w:r>
      <w:r>
        <w:rPr>
          <w:rFonts w:ascii="Arial" w:hAnsi="Arial" w:cs="Arial"/>
        </w:rPr>
        <w:tab/>
      </w:r>
      <w:r>
        <w:rPr>
          <w:rFonts w:ascii="Arial" w:hAnsi="Arial" w:cs="Arial"/>
        </w:rPr>
        <w:fldChar w:fldCharType="begin"/>
      </w:r>
      <w:r>
        <w:rPr>
          <w:rFonts w:ascii="Arial" w:hAnsi="Arial" w:cs="Arial"/>
        </w:rPr>
        <w:instrText xml:space="preserve"> PAGEREF _Toc17962 </w:instrText>
      </w:r>
      <w:r>
        <w:rPr>
          <w:rFonts w:ascii="Arial" w:hAnsi="Arial" w:cs="Arial"/>
        </w:rPr>
        <w:fldChar w:fldCharType="separate"/>
      </w:r>
      <w:r>
        <w:rPr>
          <w:rFonts w:ascii="Arial" w:hAnsi="Arial" w:cs="Arial"/>
        </w:rPr>
        <w:t>5</w:t>
      </w:r>
      <w:r>
        <w:rPr>
          <w:rFonts w:ascii="Arial" w:hAnsi="Arial" w:cs="Arial"/>
        </w:rPr>
        <w:fldChar w:fldCharType="end"/>
      </w:r>
      <w:r>
        <w:rPr>
          <w:rFonts w:ascii="Arial" w:hAnsi="Arial" w:cs="Arial"/>
        </w:rPr>
        <w:fldChar w:fldCharType="end"/>
      </w:r>
    </w:p>
    <w:p w14:paraId="2028B1AB">
      <w:pPr>
        <w:pStyle w:val="6"/>
        <w:tabs>
          <w:tab w:val="right" w:leader="dot" w:pos="8306"/>
        </w:tabs>
        <w:rPr>
          <w:rFonts w:ascii="Arial" w:hAnsi="Arial" w:cs="Arial"/>
        </w:rPr>
      </w:pPr>
      <w:r>
        <w:fldChar w:fldCharType="begin"/>
      </w:r>
      <w:r>
        <w:instrText xml:space="preserve"> HYPERLINK \l "_Toc5504" </w:instrText>
      </w:r>
      <w:r>
        <w:fldChar w:fldCharType="separate"/>
      </w:r>
      <w:r>
        <w:rPr>
          <w:rFonts w:ascii="Arial" w:hAnsi="Arial" w:cs="Arial"/>
          <w:szCs w:val="24"/>
        </w:rPr>
        <w:t>2.2.6 Physical Evidence</w:t>
      </w:r>
      <w:r>
        <w:rPr>
          <w:rFonts w:ascii="Arial" w:hAnsi="Arial" w:cs="Arial"/>
        </w:rPr>
        <w:tab/>
      </w:r>
      <w:r>
        <w:rPr>
          <w:rFonts w:ascii="Arial" w:hAnsi="Arial" w:cs="Arial"/>
        </w:rPr>
        <w:fldChar w:fldCharType="begin"/>
      </w:r>
      <w:r>
        <w:rPr>
          <w:rFonts w:ascii="Arial" w:hAnsi="Arial" w:cs="Arial"/>
        </w:rPr>
        <w:instrText xml:space="preserve"> PAGEREF _Toc5504 </w:instrText>
      </w:r>
      <w:r>
        <w:rPr>
          <w:rFonts w:ascii="Arial" w:hAnsi="Arial" w:cs="Arial"/>
        </w:rPr>
        <w:fldChar w:fldCharType="separate"/>
      </w:r>
      <w:r>
        <w:rPr>
          <w:rFonts w:ascii="Arial" w:hAnsi="Arial" w:cs="Arial"/>
        </w:rPr>
        <w:t>5</w:t>
      </w:r>
      <w:r>
        <w:rPr>
          <w:rFonts w:ascii="Arial" w:hAnsi="Arial" w:cs="Arial"/>
        </w:rPr>
        <w:fldChar w:fldCharType="end"/>
      </w:r>
      <w:r>
        <w:rPr>
          <w:rFonts w:ascii="Arial" w:hAnsi="Arial" w:cs="Arial"/>
        </w:rPr>
        <w:fldChar w:fldCharType="end"/>
      </w:r>
    </w:p>
    <w:p w14:paraId="5434C1A4">
      <w:pPr>
        <w:pStyle w:val="6"/>
        <w:tabs>
          <w:tab w:val="right" w:leader="dot" w:pos="8306"/>
        </w:tabs>
        <w:rPr>
          <w:rFonts w:ascii="Arial" w:hAnsi="Arial" w:cs="Arial"/>
        </w:rPr>
      </w:pPr>
      <w:r>
        <w:fldChar w:fldCharType="begin"/>
      </w:r>
      <w:r>
        <w:instrText xml:space="preserve"> HYPERLINK \l "_Toc16442" </w:instrText>
      </w:r>
      <w:r>
        <w:fldChar w:fldCharType="separate"/>
      </w:r>
      <w:r>
        <w:rPr>
          <w:rFonts w:ascii="Arial" w:hAnsi="Arial" w:eastAsia="Average" w:cs="Arial"/>
          <w:szCs w:val="24"/>
        </w:rPr>
        <w:t>2.2.7 People</w:t>
      </w:r>
      <w:r>
        <w:rPr>
          <w:rFonts w:ascii="Arial" w:hAnsi="Arial" w:cs="Arial"/>
        </w:rPr>
        <w:tab/>
      </w:r>
      <w:r>
        <w:rPr>
          <w:rFonts w:ascii="Arial" w:hAnsi="Arial" w:cs="Arial"/>
        </w:rPr>
        <w:fldChar w:fldCharType="begin"/>
      </w:r>
      <w:r>
        <w:rPr>
          <w:rFonts w:ascii="Arial" w:hAnsi="Arial" w:cs="Arial"/>
        </w:rPr>
        <w:instrText xml:space="preserve"> PAGEREF _Toc16442 </w:instrText>
      </w:r>
      <w:r>
        <w:rPr>
          <w:rFonts w:ascii="Arial" w:hAnsi="Arial" w:cs="Arial"/>
        </w:rPr>
        <w:fldChar w:fldCharType="separate"/>
      </w:r>
      <w:r>
        <w:rPr>
          <w:rFonts w:ascii="Arial" w:hAnsi="Arial" w:cs="Arial"/>
        </w:rPr>
        <w:t>6</w:t>
      </w:r>
      <w:r>
        <w:rPr>
          <w:rFonts w:ascii="Arial" w:hAnsi="Arial" w:cs="Arial"/>
        </w:rPr>
        <w:fldChar w:fldCharType="end"/>
      </w:r>
      <w:r>
        <w:rPr>
          <w:rFonts w:ascii="Arial" w:hAnsi="Arial" w:cs="Arial"/>
        </w:rPr>
        <w:fldChar w:fldCharType="end"/>
      </w:r>
    </w:p>
    <w:p w14:paraId="06F5863A">
      <w:pPr>
        <w:pStyle w:val="11"/>
        <w:tabs>
          <w:tab w:val="right" w:leader="dot" w:pos="8306"/>
        </w:tabs>
        <w:rPr>
          <w:rFonts w:ascii="Arial" w:hAnsi="Arial" w:cs="Arial"/>
        </w:rPr>
      </w:pPr>
      <w:r>
        <w:fldChar w:fldCharType="begin"/>
      </w:r>
      <w:r>
        <w:instrText xml:space="preserve"> HYPERLINK \l "_Toc14669" </w:instrText>
      </w:r>
      <w:r>
        <w:fldChar w:fldCharType="separate"/>
      </w:r>
      <w:r>
        <w:rPr>
          <w:rFonts w:ascii="Arial" w:hAnsi="Arial" w:eastAsia="宋体" w:cs="Arial"/>
          <w:szCs w:val="24"/>
        </w:rPr>
        <w:t>2.3 Porter’s Five Forces</w:t>
      </w:r>
      <w:r>
        <w:rPr>
          <w:rFonts w:ascii="Arial" w:hAnsi="Arial" w:cs="Arial"/>
        </w:rPr>
        <w:tab/>
      </w:r>
      <w:r>
        <w:rPr>
          <w:rFonts w:ascii="Arial" w:hAnsi="Arial" w:cs="Arial"/>
        </w:rPr>
        <w:fldChar w:fldCharType="begin"/>
      </w:r>
      <w:r>
        <w:rPr>
          <w:rFonts w:ascii="Arial" w:hAnsi="Arial" w:cs="Arial"/>
        </w:rPr>
        <w:instrText xml:space="preserve"> PAGEREF _Toc14669 </w:instrText>
      </w:r>
      <w:r>
        <w:rPr>
          <w:rFonts w:ascii="Arial" w:hAnsi="Arial" w:cs="Arial"/>
        </w:rPr>
        <w:fldChar w:fldCharType="separate"/>
      </w:r>
      <w:r>
        <w:rPr>
          <w:rFonts w:ascii="Arial" w:hAnsi="Arial" w:cs="Arial"/>
        </w:rPr>
        <w:t>6</w:t>
      </w:r>
      <w:r>
        <w:rPr>
          <w:rFonts w:ascii="Arial" w:hAnsi="Arial" w:cs="Arial"/>
        </w:rPr>
        <w:fldChar w:fldCharType="end"/>
      </w:r>
      <w:r>
        <w:rPr>
          <w:rFonts w:ascii="Arial" w:hAnsi="Arial" w:cs="Arial"/>
        </w:rPr>
        <w:fldChar w:fldCharType="end"/>
      </w:r>
    </w:p>
    <w:p w14:paraId="142B03CA">
      <w:pPr>
        <w:pStyle w:val="11"/>
        <w:tabs>
          <w:tab w:val="right" w:leader="dot" w:pos="8306"/>
        </w:tabs>
        <w:rPr>
          <w:rFonts w:ascii="Arial" w:hAnsi="Arial" w:cs="Arial"/>
        </w:rPr>
      </w:pPr>
      <w:r>
        <w:fldChar w:fldCharType="begin"/>
      </w:r>
      <w:r>
        <w:instrText xml:space="preserve"> HYPERLINK \l "_Toc22527" </w:instrText>
      </w:r>
      <w:r>
        <w:fldChar w:fldCharType="separate"/>
      </w:r>
      <w:r>
        <w:rPr>
          <w:rFonts w:ascii="Arial" w:hAnsi="Arial" w:cs="Arial"/>
          <w:szCs w:val="24"/>
        </w:rPr>
        <w:t>2.4 Competitors/ Market Share</w:t>
      </w:r>
      <w:r>
        <w:rPr>
          <w:rFonts w:ascii="Arial" w:hAnsi="Arial" w:cs="Arial"/>
        </w:rPr>
        <w:tab/>
      </w:r>
      <w:r>
        <w:rPr>
          <w:rFonts w:ascii="Arial" w:hAnsi="Arial" w:cs="Arial"/>
        </w:rPr>
        <w:fldChar w:fldCharType="begin"/>
      </w:r>
      <w:r>
        <w:rPr>
          <w:rFonts w:ascii="Arial" w:hAnsi="Arial" w:cs="Arial"/>
        </w:rPr>
        <w:instrText xml:space="preserve"> PAGEREF _Toc22527 </w:instrText>
      </w:r>
      <w:r>
        <w:rPr>
          <w:rFonts w:ascii="Arial" w:hAnsi="Arial" w:cs="Arial"/>
        </w:rPr>
        <w:fldChar w:fldCharType="separate"/>
      </w:r>
      <w:r>
        <w:rPr>
          <w:rFonts w:ascii="Arial" w:hAnsi="Arial" w:cs="Arial"/>
        </w:rPr>
        <w:t>9</w:t>
      </w:r>
      <w:r>
        <w:rPr>
          <w:rFonts w:ascii="Arial" w:hAnsi="Arial" w:cs="Arial"/>
        </w:rPr>
        <w:fldChar w:fldCharType="end"/>
      </w:r>
      <w:r>
        <w:rPr>
          <w:rFonts w:ascii="Arial" w:hAnsi="Arial" w:cs="Arial"/>
        </w:rPr>
        <w:fldChar w:fldCharType="end"/>
      </w:r>
    </w:p>
    <w:p w14:paraId="513D1002">
      <w:pPr>
        <w:pStyle w:val="11"/>
        <w:tabs>
          <w:tab w:val="right" w:leader="dot" w:pos="8306"/>
        </w:tabs>
        <w:rPr>
          <w:rFonts w:ascii="Arial" w:hAnsi="Arial" w:cs="Arial"/>
        </w:rPr>
      </w:pPr>
      <w:r>
        <w:fldChar w:fldCharType="begin"/>
      </w:r>
      <w:r>
        <w:instrText xml:space="preserve"> HYPERLINK \l "_Toc28013" </w:instrText>
      </w:r>
      <w:r>
        <w:fldChar w:fldCharType="separate"/>
      </w:r>
      <w:r>
        <w:rPr>
          <w:rFonts w:ascii="Arial" w:hAnsi="Arial" w:cs="Arial"/>
          <w:szCs w:val="24"/>
        </w:rPr>
        <w:t>2.5 Customer Analysis</w:t>
      </w:r>
      <w:r>
        <w:rPr>
          <w:rFonts w:ascii="Arial" w:hAnsi="Arial" w:cs="Arial"/>
        </w:rPr>
        <w:tab/>
      </w:r>
      <w:r>
        <w:rPr>
          <w:rFonts w:ascii="Arial" w:hAnsi="Arial" w:cs="Arial"/>
        </w:rPr>
        <w:fldChar w:fldCharType="begin"/>
      </w:r>
      <w:r>
        <w:rPr>
          <w:rFonts w:ascii="Arial" w:hAnsi="Arial" w:cs="Arial"/>
        </w:rPr>
        <w:instrText xml:space="preserve"> PAGEREF _Toc28013 </w:instrText>
      </w:r>
      <w:r>
        <w:rPr>
          <w:rFonts w:ascii="Arial" w:hAnsi="Arial" w:cs="Arial"/>
        </w:rPr>
        <w:fldChar w:fldCharType="separate"/>
      </w:r>
      <w:r>
        <w:rPr>
          <w:rFonts w:ascii="Arial" w:hAnsi="Arial" w:cs="Arial"/>
        </w:rPr>
        <w:t>9</w:t>
      </w:r>
      <w:r>
        <w:rPr>
          <w:rFonts w:ascii="Arial" w:hAnsi="Arial" w:cs="Arial"/>
        </w:rPr>
        <w:fldChar w:fldCharType="end"/>
      </w:r>
      <w:r>
        <w:rPr>
          <w:rFonts w:ascii="Arial" w:hAnsi="Arial" w:cs="Arial"/>
        </w:rPr>
        <w:fldChar w:fldCharType="end"/>
      </w:r>
    </w:p>
    <w:p w14:paraId="2E9BFC56">
      <w:pPr>
        <w:pStyle w:val="10"/>
        <w:tabs>
          <w:tab w:val="right" w:leader="dot" w:pos="8306"/>
        </w:tabs>
        <w:rPr>
          <w:rFonts w:ascii="Arial" w:hAnsi="Arial" w:cs="Arial"/>
        </w:rPr>
      </w:pPr>
      <w:r>
        <w:fldChar w:fldCharType="begin"/>
      </w:r>
      <w:r>
        <w:instrText xml:space="preserve"> HYPERLINK \l "_Toc5114" </w:instrText>
      </w:r>
      <w:r>
        <w:fldChar w:fldCharType="separate"/>
      </w:r>
      <w:r>
        <w:rPr>
          <w:rFonts w:ascii="Arial" w:hAnsi="Arial" w:cs="Arial"/>
          <w:szCs w:val="24"/>
        </w:rPr>
        <w:t>3.0 New Market Country Analysis</w:t>
      </w:r>
      <w:r>
        <w:rPr>
          <w:rFonts w:ascii="Arial" w:hAnsi="Arial" w:cs="Arial"/>
        </w:rPr>
        <w:tab/>
      </w:r>
      <w:r>
        <w:rPr>
          <w:rFonts w:ascii="Arial" w:hAnsi="Arial" w:cs="Arial"/>
        </w:rPr>
        <w:fldChar w:fldCharType="begin"/>
      </w:r>
      <w:r>
        <w:rPr>
          <w:rFonts w:ascii="Arial" w:hAnsi="Arial" w:cs="Arial"/>
        </w:rPr>
        <w:instrText xml:space="preserve"> PAGEREF _Toc5114 </w:instrText>
      </w:r>
      <w:r>
        <w:rPr>
          <w:rFonts w:ascii="Arial" w:hAnsi="Arial" w:cs="Arial"/>
        </w:rPr>
        <w:fldChar w:fldCharType="separate"/>
      </w:r>
      <w:r>
        <w:rPr>
          <w:rFonts w:ascii="Arial" w:hAnsi="Arial" w:cs="Arial"/>
        </w:rPr>
        <w:t>12</w:t>
      </w:r>
      <w:r>
        <w:rPr>
          <w:rFonts w:ascii="Arial" w:hAnsi="Arial" w:cs="Arial"/>
        </w:rPr>
        <w:fldChar w:fldCharType="end"/>
      </w:r>
      <w:r>
        <w:rPr>
          <w:rFonts w:ascii="Arial" w:hAnsi="Arial" w:cs="Arial"/>
        </w:rPr>
        <w:fldChar w:fldCharType="end"/>
      </w:r>
    </w:p>
    <w:p w14:paraId="312C4064">
      <w:pPr>
        <w:pStyle w:val="11"/>
        <w:tabs>
          <w:tab w:val="right" w:leader="dot" w:pos="8306"/>
        </w:tabs>
        <w:rPr>
          <w:rFonts w:ascii="Arial" w:hAnsi="Arial" w:cs="Arial"/>
        </w:rPr>
      </w:pPr>
      <w:r>
        <w:fldChar w:fldCharType="begin"/>
      </w:r>
      <w:r>
        <w:instrText xml:space="preserve"> HYPERLINK \l "_Toc13933" </w:instrText>
      </w:r>
      <w:r>
        <w:fldChar w:fldCharType="separate"/>
      </w:r>
      <w:r>
        <w:rPr>
          <w:rFonts w:ascii="Arial" w:hAnsi="Arial" w:cs="Arial"/>
          <w:szCs w:val="24"/>
        </w:rPr>
        <w:t>3.1 PESTLE Analysis</w:t>
      </w:r>
      <w:r>
        <w:rPr>
          <w:rFonts w:ascii="Arial" w:hAnsi="Arial" w:cs="Arial"/>
        </w:rPr>
        <w:tab/>
      </w:r>
      <w:r>
        <w:rPr>
          <w:rFonts w:ascii="Arial" w:hAnsi="Arial" w:cs="Arial"/>
        </w:rPr>
        <w:fldChar w:fldCharType="begin"/>
      </w:r>
      <w:r>
        <w:rPr>
          <w:rFonts w:ascii="Arial" w:hAnsi="Arial" w:cs="Arial"/>
        </w:rPr>
        <w:instrText xml:space="preserve"> PAGEREF _Toc13933 </w:instrText>
      </w:r>
      <w:r>
        <w:rPr>
          <w:rFonts w:ascii="Arial" w:hAnsi="Arial" w:cs="Arial"/>
        </w:rPr>
        <w:fldChar w:fldCharType="separate"/>
      </w:r>
      <w:r>
        <w:rPr>
          <w:rFonts w:ascii="Arial" w:hAnsi="Arial" w:cs="Arial"/>
        </w:rPr>
        <w:t>12</w:t>
      </w:r>
      <w:r>
        <w:rPr>
          <w:rFonts w:ascii="Arial" w:hAnsi="Arial" w:cs="Arial"/>
        </w:rPr>
        <w:fldChar w:fldCharType="end"/>
      </w:r>
      <w:r>
        <w:rPr>
          <w:rFonts w:ascii="Arial" w:hAnsi="Arial" w:cs="Arial"/>
        </w:rPr>
        <w:fldChar w:fldCharType="end"/>
      </w:r>
    </w:p>
    <w:p w14:paraId="09AF0B4E">
      <w:pPr>
        <w:pStyle w:val="6"/>
        <w:tabs>
          <w:tab w:val="right" w:leader="dot" w:pos="8306"/>
        </w:tabs>
        <w:rPr>
          <w:rFonts w:ascii="Arial" w:hAnsi="Arial" w:cs="Arial"/>
        </w:rPr>
      </w:pPr>
      <w:r>
        <w:fldChar w:fldCharType="begin"/>
      </w:r>
      <w:r>
        <w:instrText xml:space="preserve"> HYPERLINK \l "_Toc5814" </w:instrText>
      </w:r>
      <w:r>
        <w:fldChar w:fldCharType="separate"/>
      </w:r>
      <w:r>
        <w:rPr>
          <w:rFonts w:ascii="Arial" w:hAnsi="Arial" w:cs="Arial"/>
          <w:szCs w:val="24"/>
        </w:rPr>
        <w:t>3.1.1 Political</w:t>
      </w:r>
      <w:r>
        <w:rPr>
          <w:rFonts w:ascii="Arial" w:hAnsi="Arial" w:cs="Arial"/>
        </w:rPr>
        <w:tab/>
      </w:r>
      <w:r>
        <w:rPr>
          <w:rFonts w:ascii="Arial" w:hAnsi="Arial" w:cs="Arial"/>
        </w:rPr>
        <w:fldChar w:fldCharType="begin"/>
      </w:r>
      <w:r>
        <w:rPr>
          <w:rFonts w:ascii="Arial" w:hAnsi="Arial" w:cs="Arial"/>
        </w:rPr>
        <w:instrText xml:space="preserve"> PAGEREF _Toc5814 </w:instrText>
      </w:r>
      <w:r>
        <w:rPr>
          <w:rFonts w:ascii="Arial" w:hAnsi="Arial" w:cs="Arial"/>
        </w:rPr>
        <w:fldChar w:fldCharType="separate"/>
      </w:r>
      <w:r>
        <w:rPr>
          <w:rFonts w:ascii="Arial" w:hAnsi="Arial" w:cs="Arial"/>
        </w:rPr>
        <w:t>12</w:t>
      </w:r>
      <w:r>
        <w:rPr>
          <w:rFonts w:ascii="Arial" w:hAnsi="Arial" w:cs="Arial"/>
        </w:rPr>
        <w:fldChar w:fldCharType="end"/>
      </w:r>
      <w:r>
        <w:rPr>
          <w:rFonts w:ascii="Arial" w:hAnsi="Arial" w:cs="Arial"/>
        </w:rPr>
        <w:fldChar w:fldCharType="end"/>
      </w:r>
    </w:p>
    <w:p w14:paraId="1B51740C">
      <w:pPr>
        <w:pStyle w:val="6"/>
        <w:tabs>
          <w:tab w:val="right" w:leader="dot" w:pos="8306"/>
        </w:tabs>
        <w:rPr>
          <w:rFonts w:ascii="Arial" w:hAnsi="Arial" w:cs="Arial"/>
        </w:rPr>
      </w:pPr>
      <w:r>
        <w:fldChar w:fldCharType="begin"/>
      </w:r>
      <w:r>
        <w:instrText xml:space="preserve"> HYPERLINK \l "_Toc16673" </w:instrText>
      </w:r>
      <w:r>
        <w:fldChar w:fldCharType="separate"/>
      </w:r>
      <w:r>
        <w:rPr>
          <w:rFonts w:ascii="Arial" w:hAnsi="Arial" w:cs="Arial"/>
          <w:szCs w:val="24"/>
        </w:rPr>
        <w:t>3.1.2 Economic</w:t>
      </w:r>
      <w:r>
        <w:rPr>
          <w:rFonts w:ascii="Arial" w:hAnsi="Arial" w:cs="Arial"/>
        </w:rPr>
        <w:tab/>
      </w:r>
      <w:r>
        <w:rPr>
          <w:rFonts w:ascii="Arial" w:hAnsi="Arial" w:cs="Arial"/>
        </w:rPr>
        <w:fldChar w:fldCharType="begin"/>
      </w:r>
      <w:r>
        <w:rPr>
          <w:rFonts w:ascii="Arial" w:hAnsi="Arial" w:cs="Arial"/>
        </w:rPr>
        <w:instrText xml:space="preserve"> PAGEREF _Toc16673 </w:instrText>
      </w:r>
      <w:r>
        <w:rPr>
          <w:rFonts w:ascii="Arial" w:hAnsi="Arial" w:cs="Arial"/>
        </w:rPr>
        <w:fldChar w:fldCharType="separate"/>
      </w:r>
      <w:r>
        <w:rPr>
          <w:rFonts w:ascii="Arial" w:hAnsi="Arial" w:cs="Arial"/>
        </w:rPr>
        <w:t>13</w:t>
      </w:r>
      <w:r>
        <w:rPr>
          <w:rFonts w:ascii="Arial" w:hAnsi="Arial" w:cs="Arial"/>
        </w:rPr>
        <w:fldChar w:fldCharType="end"/>
      </w:r>
      <w:r>
        <w:rPr>
          <w:rFonts w:ascii="Arial" w:hAnsi="Arial" w:cs="Arial"/>
        </w:rPr>
        <w:fldChar w:fldCharType="end"/>
      </w:r>
    </w:p>
    <w:p w14:paraId="1EDDB97E">
      <w:pPr>
        <w:pStyle w:val="6"/>
        <w:tabs>
          <w:tab w:val="right" w:leader="dot" w:pos="8306"/>
        </w:tabs>
        <w:rPr>
          <w:rFonts w:ascii="Arial" w:hAnsi="Arial" w:cs="Arial"/>
        </w:rPr>
      </w:pPr>
      <w:r>
        <w:fldChar w:fldCharType="begin"/>
      </w:r>
      <w:r>
        <w:instrText xml:space="preserve"> HYPERLINK \l "_Toc14714" </w:instrText>
      </w:r>
      <w:r>
        <w:fldChar w:fldCharType="separate"/>
      </w:r>
      <w:r>
        <w:rPr>
          <w:rFonts w:ascii="Arial" w:hAnsi="Arial" w:cs="Arial"/>
          <w:szCs w:val="24"/>
        </w:rPr>
        <w:t>3.1.3 Social</w:t>
      </w:r>
      <w:r>
        <w:rPr>
          <w:rFonts w:ascii="Arial" w:hAnsi="Arial" w:cs="Arial"/>
        </w:rPr>
        <w:tab/>
      </w:r>
      <w:r>
        <w:rPr>
          <w:rFonts w:ascii="Arial" w:hAnsi="Arial" w:cs="Arial"/>
        </w:rPr>
        <w:fldChar w:fldCharType="begin"/>
      </w:r>
      <w:r>
        <w:rPr>
          <w:rFonts w:ascii="Arial" w:hAnsi="Arial" w:cs="Arial"/>
        </w:rPr>
        <w:instrText xml:space="preserve"> PAGEREF _Toc14714 </w:instrText>
      </w:r>
      <w:r>
        <w:rPr>
          <w:rFonts w:ascii="Arial" w:hAnsi="Arial" w:cs="Arial"/>
        </w:rPr>
        <w:fldChar w:fldCharType="separate"/>
      </w:r>
      <w:r>
        <w:rPr>
          <w:rFonts w:ascii="Arial" w:hAnsi="Arial" w:cs="Arial"/>
        </w:rPr>
        <w:t>13</w:t>
      </w:r>
      <w:r>
        <w:rPr>
          <w:rFonts w:ascii="Arial" w:hAnsi="Arial" w:cs="Arial"/>
        </w:rPr>
        <w:fldChar w:fldCharType="end"/>
      </w:r>
      <w:r>
        <w:rPr>
          <w:rFonts w:ascii="Arial" w:hAnsi="Arial" w:cs="Arial"/>
        </w:rPr>
        <w:fldChar w:fldCharType="end"/>
      </w:r>
    </w:p>
    <w:p w14:paraId="3B21D50A">
      <w:pPr>
        <w:pStyle w:val="6"/>
        <w:tabs>
          <w:tab w:val="right" w:leader="dot" w:pos="8306"/>
        </w:tabs>
        <w:rPr>
          <w:rFonts w:ascii="Arial" w:hAnsi="Arial" w:cs="Arial"/>
        </w:rPr>
      </w:pPr>
      <w:r>
        <w:fldChar w:fldCharType="begin"/>
      </w:r>
      <w:r>
        <w:instrText xml:space="preserve"> HYPERLINK \l "_Toc7508" </w:instrText>
      </w:r>
      <w:r>
        <w:fldChar w:fldCharType="separate"/>
      </w:r>
      <w:r>
        <w:rPr>
          <w:rFonts w:ascii="Arial" w:hAnsi="Arial" w:cs="Arial"/>
          <w:szCs w:val="24"/>
        </w:rPr>
        <w:t>3.1.4 Technology</w:t>
      </w:r>
      <w:r>
        <w:rPr>
          <w:rFonts w:ascii="Arial" w:hAnsi="Arial" w:cs="Arial"/>
        </w:rPr>
        <w:tab/>
      </w:r>
      <w:r>
        <w:rPr>
          <w:rFonts w:ascii="Arial" w:hAnsi="Arial" w:cs="Arial"/>
        </w:rPr>
        <w:fldChar w:fldCharType="begin"/>
      </w:r>
      <w:r>
        <w:rPr>
          <w:rFonts w:ascii="Arial" w:hAnsi="Arial" w:cs="Arial"/>
        </w:rPr>
        <w:instrText xml:space="preserve"> PAGEREF _Toc7508 </w:instrText>
      </w:r>
      <w:r>
        <w:rPr>
          <w:rFonts w:ascii="Arial" w:hAnsi="Arial" w:cs="Arial"/>
        </w:rPr>
        <w:fldChar w:fldCharType="separate"/>
      </w:r>
      <w:r>
        <w:rPr>
          <w:rFonts w:ascii="Arial" w:hAnsi="Arial" w:cs="Arial"/>
        </w:rPr>
        <w:t>13</w:t>
      </w:r>
      <w:r>
        <w:rPr>
          <w:rFonts w:ascii="Arial" w:hAnsi="Arial" w:cs="Arial"/>
        </w:rPr>
        <w:fldChar w:fldCharType="end"/>
      </w:r>
      <w:r>
        <w:rPr>
          <w:rFonts w:ascii="Arial" w:hAnsi="Arial" w:cs="Arial"/>
        </w:rPr>
        <w:fldChar w:fldCharType="end"/>
      </w:r>
    </w:p>
    <w:p w14:paraId="1BF6B84D">
      <w:pPr>
        <w:pStyle w:val="6"/>
        <w:tabs>
          <w:tab w:val="right" w:leader="dot" w:pos="8306"/>
        </w:tabs>
        <w:rPr>
          <w:rFonts w:ascii="Arial" w:hAnsi="Arial" w:cs="Arial"/>
        </w:rPr>
      </w:pPr>
      <w:r>
        <w:fldChar w:fldCharType="begin"/>
      </w:r>
      <w:r>
        <w:instrText xml:space="preserve"> HYPERLINK \l "_Toc12295" </w:instrText>
      </w:r>
      <w:r>
        <w:fldChar w:fldCharType="separate"/>
      </w:r>
      <w:r>
        <w:rPr>
          <w:rFonts w:ascii="Arial" w:hAnsi="Arial" w:cs="Arial"/>
          <w:szCs w:val="24"/>
        </w:rPr>
        <w:t>3.1.5 Legal</w:t>
      </w:r>
      <w:r>
        <w:rPr>
          <w:rFonts w:ascii="Arial" w:hAnsi="Arial" w:cs="Arial"/>
        </w:rPr>
        <w:tab/>
      </w:r>
      <w:r>
        <w:rPr>
          <w:rFonts w:ascii="Arial" w:hAnsi="Arial" w:cs="Arial"/>
        </w:rPr>
        <w:fldChar w:fldCharType="begin"/>
      </w:r>
      <w:r>
        <w:rPr>
          <w:rFonts w:ascii="Arial" w:hAnsi="Arial" w:cs="Arial"/>
        </w:rPr>
        <w:instrText xml:space="preserve"> PAGEREF _Toc12295 </w:instrText>
      </w:r>
      <w:r>
        <w:rPr>
          <w:rFonts w:ascii="Arial" w:hAnsi="Arial" w:cs="Arial"/>
        </w:rPr>
        <w:fldChar w:fldCharType="separate"/>
      </w:r>
      <w:r>
        <w:rPr>
          <w:rFonts w:ascii="Arial" w:hAnsi="Arial" w:cs="Arial"/>
        </w:rPr>
        <w:t>14</w:t>
      </w:r>
      <w:r>
        <w:rPr>
          <w:rFonts w:ascii="Arial" w:hAnsi="Arial" w:cs="Arial"/>
        </w:rPr>
        <w:fldChar w:fldCharType="end"/>
      </w:r>
      <w:r>
        <w:rPr>
          <w:rFonts w:ascii="Arial" w:hAnsi="Arial" w:cs="Arial"/>
        </w:rPr>
        <w:fldChar w:fldCharType="end"/>
      </w:r>
    </w:p>
    <w:p w14:paraId="63092961">
      <w:pPr>
        <w:pStyle w:val="6"/>
        <w:tabs>
          <w:tab w:val="right" w:leader="dot" w:pos="8306"/>
        </w:tabs>
        <w:rPr>
          <w:rFonts w:ascii="Arial" w:hAnsi="Arial" w:cs="Arial"/>
        </w:rPr>
      </w:pPr>
      <w:r>
        <w:fldChar w:fldCharType="begin"/>
      </w:r>
      <w:r>
        <w:instrText xml:space="preserve"> HYPERLINK \l "_Toc3672" </w:instrText>
      </w:r>
      <w:r>
        <w:fldChar w:fldCharType="separate"/>
      </w:r>
      <w:r>
        <w:rPr>
          <w:rFonts w:ascii="Arial" w:hAnsi="Arial" w:cs="Arial"/>
          <w:szCs w:val="24"/>
        </w:rPr>
        <w:t>3.1.6 Environmental</w:t>
      </w:r>
      <w:r>
        <w:rPr>
          <w:rFonts w:ascii="Arial" w:hAnsi="Arial" w:cs="Arial"/>
        </w:rPr>
        <w:tab/>
      </w:r>
      <w:r>
        <w:rPr>
          <w:rFonts w:ascii="Arial" w:hAnsi="Arial" w:cs="Arial"/>
        </w:rPr>
        <w:fldChar w:fldCharType="begin"/>
      </w:r>
      <w:r>
        <w:rPr>
          <w:rFonts w:ascii="Arial" w:hAnsi="Arial" w:cs="Arial"/>
        </w:rPr>
        <w:instrText xml:space="preserve"> PAGEREF _Toc3672 </w:instrText>
      </w:r>
      <w:r>
        <w:rPr>
          <w:rFonts w:ascii="Arial" w:hAnsi="Arial" w:cs="Arial"/>
        </w:rPr>
        <w:fldChar w:fldCharType="separate"/>
      </w:r>
      <w:r>
        <w:rPr>
          <w:rFonts w:ascii="Arial" w:hAnsi="Arial" w:cs="Arial"/>
        </w:rPr>
        <w:t>14</w:t>
      </w:r>
      <w:r>
        <w:rPr>
          <w:rFonts w:ascii="Arial" w:hAnsi="Arial" w:cs="Arial"/>
        </w:rPr>
        <w:fldChar w:fldCharType="end"/>
      </w:r>
      <w:r>
        <w:rPr>
          <w:rFonts w:ascii="Arial" w:hAnsi="Arial" w:cs="Arial"/>
        </w:rPr>
        <w:fldChar w:fldCharType="end"/>
      </w:r>
    </w:p>
    <w:p w14:paraId="71854C0C">
      <w:pPr>
        <w:pStyle w:val="11"/>
        <w:tabs>
          <w:tab w:val="right" w:leader="dot" w:pos="8306"/>
        </w:tabs>
        <w:rPr>
          <w:rFonts w:ascii="Arial" w:hAnsi="Arial" w:cs="Arial"/>
        </w:rPr>
      </w:pPr>
      <w:r>
        <w:fldChar w:fldCharType="begin"/>
      </w:r>
      <w:r>
        <w:instrText xml:space="preserve"> HYPERLINK \l "_Toc31899" </w:instrText>
      </w:r>
      <w:r>
        <w:fldChar w:fldCharType="separate"/>
      </w:r>
      <w:r>
        <w:rPr>
          <w:rFonts w:ascii="Arial" w:hAnsi="Arial" w:cs="Arial"/>
          <w:szCs w:val="24"/>
        </w:rPr>
        <w:t>3.2 International Market Selection- 12Cs</w:t>
      </w:r>
      <w:r>
        <w:rPr>
          <w:rFonts w:ascii="Arial" w:hAnsi="Arial" w:cs="Arial"/>
        </w:rPr>
        <w:tab/>
      </w:r>
      <w:r>
        <w:rPr>
          <w:rFonts w:ascii="Arial" w:hAnsi="Arial" w:cs="Arial"/>
        </w:rPr>
        <w:fldChar w:fldCharType="begin"/>
      </w:r>
      <w:r>
        <w:rPr>
          <w:rFonts w:ascii="Arial" w:hAnsi="Arial" w:cs="Arial"/>
        </w:rPr>
        <w:instrText xml:space="preserve"> PAGEREF _Toc31899 </w:instrText>
      </w:r>
      <w:r>
        <w:rPr>
          <w:rFonts w:ascii="Arial" w:hAnsi="Arial" w:cs="Arial"/>
        </w:rPr>
        <w:fldChar w:fldCharType="separate"/>
      </w:r>
      <w:r>
        <w:rPr>
          <w:rFonts w:ascii="Arial" w:hAnsi="Arial" w:cs="Arial"/>
        </w:rPr>
        <w:t>14</w:t>
      </w:r>
      <w:r>
        <w:rPr>
          <w:rFonts w:ascii="Arial" w:hAnsi="Arial" w:cs="Arial"/>
        </w:rPr>
        <w:fldChar w:fldCharType="end"/>
      </w:r>
      <w:r>
        <w:rPr>
          <w:rFonts w:ascii="Arial" w:hAnsi="Arial" w:cs="Arial"/>
        </w:rPr>
        <w:fldChar w:fldCharType="end"/>
      </w:r>
    </w:p>
    <w:p w14:paraId="21C35216">
      <w:pPr>
        <w:pStyle w:val="11"/>
        <w:tabs>
          <w:tab w:val="right" w:leader="dot" w:pos="8306"/>
        </w:tabs>
        <w:rPr>
          <w:rFonts w:ascii="Arial" w:hAnsi="Arial" w:cs="Arial"/>
        </w:rPr>
      </w:pPr>
      <w:r>
        <w:fldChar w:fldCharType="begin"/>
      </w:r>
      <w:r>
        <w:instrText xml:space="preserve"> HYPERLINK \l "_Toc28892" </w:instrText>
      </w:r>
      <w:r>
        <w:fldChar w:fldCharType="separate"/>
      </w:r>
      <w:r>
        <w:rPr>
          <w:rFonts w:ascii="Arial" w:hAnsi="Arial" w:eastAsia="Average" w:cs="Arial"/>
          <w:kern w:val="0"/>
          <w:szCs w:val="24"/>
        </w:rPr>
        <w:t>3.3 Risk Analysis- BERI Index</w:t>
      </w:r>
      <w:r>
        <w:rPr>
          <w:rFonts w:ascii="Arial" w:hAnsi="Arial" w:cs="Arial"/>
        </w:rPr>
        <w:tab/>
      </w:r>
      <w:r>
        <w:rPr>
          <w:rFonts w:ascii="Arial" w:hAnsi="Arial" w:cs="Arial"/>
        </w:rPr>
        <w:fldChar w:fldCharType="begin"/>
      </w:r>
      <w:r>
        <w:rPr>
          <w:rFonts w:ascii="Arial" w:hAnsi="Arial" w:cs="Arial"/>
        </w:rPr>
        <w:instrText xml:space="preserve"> PAGEREF _Toc28892 </w:instrText>
      </w:r>
      <w:r>
        <w:rPr>
          <w:rFonts w:ascii="Arial" w:hAnsi="Arial" w:cs="Arial"/>
        </w:rPr>
        <w:fldChar w:fldCharType="separate"/>
      </w:r>
      <w:r>
        <w:rPr>
          <w:rFonts w:ascii="Arial" w:hAnsi="Arial" w:cs="Arial"/>
        </w:rPr>
        <w:t>17</w:t>
      </w:r>
      <w:r>
        <w:rPr>
          <w:rFonts w:ascii="Arial" w:hAnsi="Arial" w:cs="Arial"/>
        </w:rPr>
        <w:fldChar w:fldCharType="end"/>
      </w:r>
      <w:r>
        <w:rPr>
          <w:rFonts w:ascii="Arial" w:hAnsi="Arial" w:cs="Arial"/>
        </w:rPr>
        <w:fldChar w:fldCharType="end"/>
      </w:r>
    </w:p>
    <w:p w14:paraId="5D30D4DB">
      <w:pPr>
        <w:pStyle w:val="10"/>
        <w:tabs>
          <w:tab w:val="right" w:leader="dot" w:pos="8306"/>
        </w:tabs>
        <w:rPr>
          <w:rFonts w:ascii="Arial" w:hAnsi="Arial" w:cs="Arial"/>
        </w:rPr>
      </w:pPr>
      <w:r>
        <w:fldChar w:fldCharType="begin"/>
      </w:r>
      <w:r>
        <w:instrText xml:space="preserve"> HYPERLINK \l "_Toc1768" </w:instrText>
      </w:r>
      <w:r>
        <w:fldChar w:fldCharType="separate"/>
      </w:r>
      <w:r>
        <w:rPr>
          <w:rFonts w:ascii="Arial" w:hAnsi="Arial" w:cs="Arial"/>
          <w:szCs w:val="24"/>
        </w:rPr>
        <w:t>4.0 Market Entry</w:t>
      </w:r>
      <w:r>
        <w:rPr>
          <w:rFonts w:ascii="Arial" w:hAnsi="Arial" w:cs="Arial"/>
        </w:rPr>
        <w:tab/>
      </w:r>
      <w:r>
        <w:rPr>
          <w:rFonts w:ascii="Arial" w:hAnsi="Arial" w:cs="Arial"/>
        </w:rPr>
        <w:fldChar w:fldCharType="begin"/>
      </w:r>
      <w:r>
        <w:rPr>
          <w:rFonts w:ascii="Arial" w:hAnsi="Arial" w:cs="Arial"/>
        </w:rPr>
        <w:instrText xml:space="preserve"> PAGEREF _Toc1768 </w:instrText>
      </w:r>
      <w:r>
        <w:rPr>
          <w:rFonts w:ascii="Arial" w:hAnsi="Arial" w:cs="Arial"/>
        </w:rPr>
        <w:fldChar w:fldCharType="separate"/>
      </w:r>
      <w:r>
        <w:rPr>
          <w:rFonts w:ascii="Arial" w:hAnsi="Arial" w:cs="Arial"/>
        </w:rPr>
        <w:t>20</w:t>
      </w:r>
      <w:r>
        <w:rPr>
          <w:rFonts w:ascii="Arial" w:hAnsi="Arial" w:cs="Arial"/>
        </w:rPr>
        <w:fldChar w:fldCharType="end"/>
      </w:r>
      <w:r>
        <w:rPr>
          <w:rFonts w:ascii="Arial" w:hAnsi="Arial" w:cs="Arial"/>
        </w:rPr>
        <w:fldChar w:fldCharType="end"/>
      </w:r>
    </w:p>
    <w:p w14:paraId="3562BE9C">
      <w:pPr>
        <w:pStyle w:val="11"/>
        <w:tabs>
          <w:tab w:val="right" w:leader="dot" w:pos="8306"/>
        </w:tabs>
        <w:rPr>
          <w:rFonts w:ascii="Arial" w:hAnsi="Arial" w:cs="Arial"/>
        </w:rPr>
      </w:pPr>
      <w:r>
        <w:fldChar w:fldCharType="begin"/>
      </w:r>
      <w:r>
        <w:instrText xml:space="preserve"> HYPERLINK \l "_Toc7306" </w:instrText>
      </w:r>
      <w:r>
        <w:fldChar w:fldCharType="separate"/>
      </w:r>
      <w:r>
        <w:rPr>
          <w:rFonts w:ascii="Arial" w:hAnsi="Arial" w:cs="Arial"/>
          <w:szCs w:val="24"/>
        </w:rPr>
        <w:t>4.1 Market Entry Mode</w:t>
      </w:r>
      <w:r>
        <w:rPr>
          <w:rFonts w:ascii="Arial" w:hAnsi="Arial" w:cs="Arial"/>
        </w:rPr>
        <w:tab/>
      </w:r>
      <w:r>
        <w:rPr>
          <w:rFonts w:ascii="Arial" w:hAnsi="Arial" w:cs="Arial"/>
        </w:rPr>
        <w:fldChar w:fldCharType="begin"/>
      </w:r>
      <w:r>
        <w:rPr>
          <w:rFonts w:ascii="Arial" w:hAnsi="Arial" w:cs="Arial"/>
        </w:rPr>
        <w:instrText xml:space="preserve"> PAGEREF _Toc7306 </w:instrText>
      </w:r>
      <w:r>
        <w:rPr>
          <w:rFonts w:ascii="Arial" w:hAnsi="Arial" w:cs="Arial"/>
        </w:rPr>
        <w:fldChar w:fldCharType="separate"/>
      </w:r>
      <w:r>
        <w:rPr>
          <w:rFonts w:ascii="Arial" w:hAnsi="Arial" w:cs="Arial"/>
        </w:rPr>
        <w:t>20</w:t>
      </w:r>
      <w:r>
        <w:rPr>
          <w:rFonts w:ascii="Arial" w:hAnsi="Arial" w:cs="Arial"/>
        </w:rPr>
        <w:fldChar w:fldCharType="end"/>
      </w:r>
      <w:r>
        <w:rPr>
          <w:rFonts w:ascii="Arial" w:hAnsi="Arial" w:cs="Arial"/>
        </w:rPr>
        <w:fldChar w:fldCharType="end"/>
      </w:r>
    </w:p>
    <w:p w14:paraId="2837337A">
      <w:pPr>
        <w:pStyle w:val="11"/>
        <w:tabs>
          <w:tab w:val="right" w:leader="dot" w:pos="8306"/>
        </w:tabs>
        <w:rPr>
          <w:rFonts w:ascii="Arial" w:hAnsi="Arial" w:cs="Arial"/>
        </w:rPr>
      </w:pPr>
      <w:r>
        <w:fldChar w:fldCharType="begin"/>
      </w:r>
      <w:r>
        <w:instrText xml:space="preserve"> HYPERLINK \l "_Toc964" </w:instrText>
      </w:r>
      <w:r>
        <w:fldChar w:fldCharType="separate"/>
      </w:r>
      <w:r>
        <w:rPr>
          <w:rFonts w:ascii="Arial" w:hAnsi="Arial" w:cs="Arial"/>
          <w:szCs w:val="24"/>
        </w:rPr>
        <w:t>4.2 Market Segmentation Analysis</w:t>
      </w:r>
      <w:r>
        <w:rPr>
          <w:rFonts w:ascii="Arial" w:hAnsi="Arial" w:cs="Arial"/>
        </w:rPr>
        <w:tab/>
      </w:r>
      <w:r>
        <w:rPr>
          <w:rFonts w:ascii="Arial" w:hAnsi="Arial" w:cs="Arial"/>
        </w:rPr>
        <w:fldChar w:fldCharType="begin"/>
      </w:r>
      <w:r>
        <w:rPr>
          <w:rFonts w:ascii="Arial" w:hAnsi="Arial" w:cs="Arial"/>
        </w:rPr>
        <w:instrText xml:space="preserve"> PAGEREF _Toc964 </w:instrText>
      </w:r>
      <w:r>
        <w:rPr>
          <w:rFonts w:ascii="Arial" w:hAnsi="Arial" w:cs="Arial"/>
        </w:rPr>
        <w:fldChar w:fldCharType="separate"/>
      </w:r>
      <w:r>
        <w:rPr>
          <w:rFonts w:ascii="Arial" w:hAnsi="Arial" w:cs="Arial"/>
        </w:rPr>
        <w:t>21</w:t>
      </w:r>
      <w:r>
        <w:rPr>
          <w:rFonts w:ascii="Arial" w:hAnsi="Arial" w:cs="Arial"/>
        </w:rPr>
        <w:fldChar w:fldCharType="end"/>
      </w:r>
      <w:r>
        <w:rPr>
          <w:rFonts w:ascii="Arial" w:hAnsi="Arial" w:cs="Arial"/>
        </w:rPr>
        <w:fldChar w:fldCharType="end"/>
      </w:r>
    </w:p>
    <w:p w14:paraId="68BE89C3">
      <w:pPr>
        <w:pStyle w:val="11"/>
        <w:tabs>
          <w:tab w:val="right" w:leader="dot" w:pos="8306"/>
        </w:tabs>
        <w:rPr>
          <w:rFonts w:ascii="Arial" w:hAnsi="Arial" w:cs="Arial"/>
        </w:rPr>
      </w:pPr>
      <w:r>
        <w:fldChar w:fldCharType="begin"/>
      </w:r>
      <w:r>
        <w:instrText xml:space="preserve"> HYPERLINK \l "_Toc1893" </w:instrText>
      </w:r>
      <w:r>
        <w:fldChar w:fldCharType="separate"/>
      </w:r>
      <w:r>
        <w:rPr>
          <w:rFonts w:ascii="Arial" w:hAnsi="Arial" w:cs="Arial"/>
          <w:szCs w:val="24"/>
        </w:rPr>
        <w:t>4.3 Change of 7P’s</w:t>
      </w:r>
      <w:r>
        <w:rPr>
          <w:rFonts w:ascii="Arial" w:hAnsi="Arial" w:cs="Arial"/>
        </w:rPr>
        <w:tab/>
      </w:r>
      <w:r>
        <w:rPr>
          <w:rFonts w:ascii="Arial" w:hAnsi="Arial" w:cs="Arial"/>
        </w:rPr>
        <w:fldChar w:fldCharType="begin"/>
      </w:r>
      <w:r>
        <w:rPr>
          <w:rFonts w:ascii="Arial" w:hAnsi="Arial" w:cs="Arial"/>
        </w:rPr>
        <w:instrText xml:space="preserve"> PAGEREF _Toc1893 </w:instrText>
      </w:r>
      <w:r>
        <w:rPr>
          <w:rFonts w:ascii="Arial" w:hAnsi="Arial" w:cs="Arial"/>
        </w:rPr>
        <w:fldChar w:fldCharType="separate"/>
      </w:r>
      <w:r>
        <w:rPr>
          <w:rFonts w:ascii="Arial" w:hAnsi="Arial" w:cs="Arial"/>
        </w:rPr>
        <w:t>21</w:t>
      </w:r>
      <w:r>
        <w:rPr>
          <w:rFonts w:ascii="Arial" w:hAnsi="Arial" w:cs="Arial"/>
        </w:rPr>
        <w:fldChar w:fldCharType="end"/>
      </w:r>
      <w:r>
        <w:rPr>
          <w:rFonts w:ascii="Arial" w:hAnsi="Arial" w:cs="Arial"/>
        </w:rPr>
        <w:fldChar w:fldCharType="end"/>
      </w:r>
    </w:p>
    <w:p w14:paraId="70B7F1C0">
      <w:pPr>
        <w:pStyle w:val="10"/>
        <w:tabs>
          <w:tab w:val="right" w:leader="dot" w:pos="8306"/>
        </w:tabs>
        <w:rPr>
          <w:rFonts w:ascii="Arial" w:hAnsi="Arial" w:cs="Arial"/>
        </w:rPr>
      </w:pPr>
      <w:r>
        <w:fldChar w:fldCharType="begin"/>
      </w:r>
      <w:r>
        <w:instrText xml:space="preserve"> HYPERLINK \l "_Toc31624" </w:instrText>
      </w:r>
      <w:r>
        <w:fldChar w:fldCharType="separate"/>
      </w:r>
      <w:r>
        <w:rPr>
          <w:rFonts w:ascii="Arial" w:hAnsi="Arial" w:cs="Arial"/>
          <w:szCs w:val="24"/>
        </w:rPr>
        <w:t>5.0 Marketing Communication Plans</w:t>
      </w:r>
      <w:r>
        <w:rPr>
          <w:rFonts w:ascii="Arial" w:hAnsi="Arial" w:cs="Arial"/>
        </w:rPr>
        <w:tab/>
      </w:r>
      <w:r>
        <w:rPr>
          <w:rFonts w:ascii="Arial" w:hAnsi="Arial" w:cs="Arial"/>
        </w:rPr>
        <w:fldChar w:fldCharType="begin"/>
      </w:r>
      <w:r>
        <w:rPr>
          <w:rFonts w:ascii="Arial" w:hAnsi="Arial" w:cs="Arial"/>
        </w:rPr>
        <w:instrText xml:space="preserve"> PAGEREF _Toc31624 </w:instrText>
      </w:r>
      <w:r>
        <w:rPr>
          <w:rFonts w:ascii="Arial" w:hAnsi="Arial" w:cs="Arial"/>
        </w:rPr>
        <w:fldChar w:fldCharType="separate"/>
      </w:r>
      <w:r>
        <w:rPr>
          <w:rFonts w:ascii="Arial" w:hAnsi="Arial" w:cs="Arial"/>
        </w:rPr>
        <w:t>23</w:t>
      </w:r>
      <w:r>
        <w:rPr>
          <w:rFonts w:ascii="Arial" w:hAnsi="Arial" w:cs="Arial"/>
        </w:rPr>
        <w:fldChar w:fldCharType="end"/>
      </w:r>
      <w:r>
        <w:rPr>
          <w:rFonts w:ascii="Arial" w:hAnsi="Arial" w:cs="Arial"/>
        </w:rPr>
        <w:fldChar w:fldCharType="end"/>
      </w:r>
    </w:p>
    <w:p w14:paraId="5BC252E0">
      <w:pPr>
        <w:pStyle w:val="11"/>
        <w:tabs>
          <w:tab w:val="right" w:leader="dot" w:pos="8306"/>
        </w:tabs>
        <w:rPr>
          <w:rFonts w:ascii="Arial" w:hAnsi="Arial" w:cs="Arial"/>
        </w:rPr>
      </w:pPr>
      <w:r>
        <w:fldChar w:fldCharType="begin"/>
      </w:r>
      <w:r>
        <w:instrText xml:space="preserve"> HYPERLINK \l "_Toc24893" </w:instrText>
      </w:r>
      <w:r>
        <w:fldChar w:fldCharType="separate"/>
      </w:r>
      <w:r>
        <w:rPr>
          <w:rFonts w:ascii="Arial" w:hAnsi="Arial" w:cs="Arial"/>
          <w:szCs w:val="24"/>
        </w:rPr>
        <w:t>5.1 Outdoor Advertising</w:t>
      </w:r>
      <w:r>
        <w:rPr>
          <w:rFonts w:ascii="Arial" w:hAnsi="Arial" w:cs="Arial"/>
        </w:rPr>
        <w:tab/>
      </w:r>
      <w:r>
        <w:rPr>
          <w:rFonts w:ascii="Arial" w:hAnsi="Arial" w:cs="Arial"/>
        </w:rPr>
        <w:fldChar w:fldCharType="begin"/>
      </w:r>
      <w:r>
        <w:rPr>
          <w:rFonts w:ascii="Arial" w:hAnsi="Arial" w:cs="Arial"/>
        </w:rPr>
        <w:instrText xml:space="preserve"> PAGEREF _Toc24893 </w:instrText>
      </w:r>
      <w:r>
        <w:rPr>
          <w:rFonts w:ascii="Arial" w:hAnsi="Arial" w:cs="Arial"/>
        </w:rPr>
        <w:fldChar w:fldCharType="separate"/>
      </w:r>
      <w:r>
        <w:rPr>
          <w:rFonts w:ascii="Arial" w:hAnsi="Arial" w:cs="Arial"/>
        </w:rPr>
        <w:t>23</w:t>
      </w:r>
      <w:r>
        <w:rPr>
          <w:rFonts w:ascii="Arial" w:hAnsi="Arial" w:cs="Arial"/>
        </w:rPr>
        <w:fldChar w:fldCharType="end"/>
      </w:r>
      <w:r>
        <w:rPr>
          <w:rFonts w:ascii="Arial" w:hAnsi="Arial" w:cs="Arial"/>
        </w:rPr>
        <w:fldChar w:fldCharType="end"/>
      </w:r>
    </w:p>
    <w:p w14:paraId="48F24C97">
      <w:pPr>
        <w:pStyle w:val="11"/>
        <w:tabs>
          <w:tab w:val="right" w:leader="dot" w:pos="8306"/>
        </w:tabs>
        <w:rPr>
          <w:rFonts w:ascii="Arial" w:hAnsi="Arial" w:cs="Arial"/>
        </w:rPr>
      </w:pPr>
      <w:r>
        <w:fldChar w:fldCharType="begin"/>
      </w:r>
      <w:r>
        <w:instrText xml:space="preserve"> HYPERLINK \l "_Toc27699" </w:instrText>
      </w:r>
      <w:r>
        <w:fldChar w:fldCharType="separate"/>
      </w:r>
      <w:r>
        <w:rPr>
          <w:rFonts w:ascii="Arial" w:hAnsi="Arial" w:eastAsia="宋体" w:cs="Arial"/>
          <w:szCs w:val="24"/>
        </w:rPr>
        <w:t>5.2 Social Media Marketing</w:t>
      </w:r>
      <w:r>
        <w:rPr>
          <w:rFonts w:ascii="Arial" w:hAnsi="Arial" w:cs="Arial"/>
        </w:rPr>
        <w:tab/>
      </w:r>
      <w:r>
        <w:rPr>
          <w:rFonts w:ascii="Arial" w:hAnsi="Arial" w:cs="Arial"/>
        </w:rPr>
        <w:fldChar w:fldCharType="begin"/>
      </w:r>
      <w:r>
        <w:rPr>
          <w:rFonts w:ascii="Arial" w:hAnsi="Arial" w:cs="Arial"/>
        </w:rPr>
        <w:instrText xml:space="preserve"> PAGEREF _Toc27699 </w:instrText>
      </w:r>
      <w:r>
        <w:rPr>
          <w:rFonts w:ascii="Arial" w:hAnsi="Arial" w:cs="Arial"/>
        </w:rPr>
        <w:fldChar w:fldCharType="separate"/>
      </w:r>
      <w:r>
        <w:rPr>
          <w:rFonts w:ascii="Arial" w:hAnsi="Arial" w:cs="Arial"/>
        </w:rPr>
        <w:t>24</w:t>
      </w:r>
      <w:r>
        <w:rPr>
          <w:rFonts w:ascii="Arial" w:hAnsi="Arial" w:cs="Arial"/>
        </w:rPr>
        <w:fldChar w:fldCharType="end"/>
      </w:r>
      <w:r>
        <w:rPr>
          <w:rFonts w:ascii="Arial" w:hAnsi="Arial" w:cs="Arial"/>
        </w:rPr>
        <w:fldChar w:fldCharType="end"/>
      </w:r>
    </w:p>
    <w:p w14:paraId="1271284E">
      <w:pPr>
        <w:pStyle w:val="11"/>
        <w:tabs>
          <w:tab w:val="right" w:leader="dot" w:pos="8306"/>
        </w:tabs>
        <w:rPr>
          <w:rFonts w:ascii="Arial" w:hAnsi="Arial" w:cs="Arial"/>
        </w:rPr>
      </w:pPr>
      <w:r>
        <w:fldChar w:fldCharType="begin"/>
      </w:r>
      <w:r>
        <w:instrText xml:space="preserve"> HYPERLINK \l "_Toc20413" </w:instrText>
      </w:r>
      <w:r>
        <w:fldChar w:fldCharType="separate"/>
      </w:r>
      <w:r>
        <w:rPr>
          <w:rFonts w:ascii="Arial" w:hAnsi="Arial" w:cs="Arial"/>
          <w:szCs w:val="24"/>
        </w:rPr>
        <w:t>5.3 Sales Promotion</w:t>
      </w:r>
      <w:r>
        <w:rPr>
          <w:rFonts w:ascii="Arial" w:hAnsi="Arial" w:cs="Arial"/>
        </w:rPr>
        <w:tab/>
      </w:r>
      <w:r>
        <w:rPr>
          <w:rFonts w:ascii="Arial" w:hAnsi="Arial" w:cs="Arial"/>
        </w:rPr>
        <w:fldChar w:fldCharType="begin"/>
      </w:r>
      <w:r>
        <w:rPr>
          <w:rFonts w:ascii="Arial" w:hAnsi="Arial" w:cs="Arial"/>
        </w:rPr>
        <w:instrText xml:space="preserve"> PAGEREF _Toc20413 </w:instrText>
      </w:r>
      <w:r>
        <w:rPr>
          <w:rFonts w:ascii="Arial" w:hAnsi="Arial" w:cs="Arial"/>
        </w:rPr>
        <w:fldChar w:fldCharType="separate"/>
      </w:r>
      <w:r>
        <w:rPr>
          <w:rFonts w:ascii="Arial" w:hAnsi="Arial" w:cs="Arial"/>
        </w:rPr>
        <w:t>25</w:t>
      </w:r>
      <w:r>
        <w:rPr>
          <w:rFonts w:ascii="Arial" w:hAnsi="Arial" w:cs="Arial"/>
        </w:rPr>
        <w:fldChar w:fldCharType="end"/>
      </w:r>
      <w:r>
        <w:rPr>
          <w:rFonts w:ascii="Arial" w:hAnsi="Arial" w:cs="Arial"/>
        </w:rPr>
        <w:fldChar w:fldCharType="end"/>
      </w:r>
    </w:p>
    <w:p w14:paraId="1A23FDF2">
      <w:pPr>
        <w:pStyle w:val="11"/>
        <w:tabs>
          <w:tab w:val="right" w:leader="dot" w:pos="8306"/>
        </w:tabs>
        <w:rPr>
          <w:rFonts w:ascii="Arial" w:hAnsi="Arial" w:cs="Arial"/>
        </w:rPr>
      </w:pPr>
      <w:r>
        <w:fldChar w:fldCharType="begin"/>
      </w:r>
      <w:r>
        <w:instrText xml:space="preserve"> HYPERLINK \l "_Toc11722" </w:instrText>
      </w:r>
      <w:r>
        <w:fldChar w:fldCharType="separate"/>
      </w:r>
      <w:r>
        <w:rPr>
          <w:rFonts w:ascii="Arial" w:hAnsi="Arial" w:cs="Arial"/>
          <w:szCs w:val="24"/>
        </w:rPr>
        <w:t>5.4 Public Relations</w:t>
      </w:r>
      <w:r>
        <w:rPr>
          <w:rFonts w:ascii="Arial" w:hAnsi="Arial" w:cs="Arial"/>
        </w:rPr>
        <w:tab/>
      </w:r>
      <w:r>
        <w:rPr>
          <w:rFonts w:ascii="Arial" w:hAnsi="Arial" w:cs="Arial"/>
        </w:rPr>
        <w:fldChar w:fldCharType="begin"/>
      </w:r>
      <w:r>
        <w:rPr>
          <w:rFonts w:ascii="Arial" w:hAnsi="Arial" w:cs="Arial"/>
        </w:rPr>
        <w:instrText xml:space="preserve"> PAGEREF _Toc11722 </w:instrText>
      </w:r>
      <w:r>
        <w:rPr>
          <w:rFonts w:ascii="Arial" w:hAnsi="Arial" w:cs="Arial"/>
        </w:rPr>
        <w:fldChar w:fldCharType="separate"/>
      </w:r>
      <w:r>
        <w:rPr>
          <w:rFonts w:ascii="Arial" w:hAnsi="Arial" w:cs="Arial"/>
        </w:rPr>
        <w:t>25</w:t>
      </w:r>
      <w:r>
        <w:rPr>
          <w:rFonts w:ascii="Arial" w:hAnsi="Arial" w:cs="Arial"/>
        </w:rPr>
        <w:fldChar w:fldCharType="end"/>
      </w:r>
      <w:r>
        <w:rPr>
          <w:rFonts w:ascii="Arial" w:hAnsi="Arial" w:cs="Arial"/>
        </w:rPr>
        <w:fldChar w:fldCharType="end"/>
      </w:r>
    </w:p>
    <w:p w14:paraId="71D1FCEF">
      <w:pPr>
        <w:pStyle w:val="10"/>
        <w:tabs>
          <w:tab w:val="right" w:leader="dot" w:pos="8306"/>
        </w:tabs>
        <w:rPr>
          <w:rFonts w:ascii="Arial" w:hAnsi="Arial" w:cs="Arial"/>
        </w:rPr>
      </w:pPr>
      <w:r>
        <w:fldChar w:fldCharType="begin"/>
      </w:r>
      <w:r>
        <w:instrText xml:space="preserve"> HYPERLINK \l "_Toc30678" </w:instrText>
      </w:r>
      <w:r>
        <w:fldChar w:fldCharType="separate"/>
      </w:r>
      <w:r>
        <w:rPr>
          <w:rFonts w:ascii="Arial" w:hAnsi="Arial" w:cs="Arial"/>
          <w:szCs w:val="24"/>
        </w:rPr>
        <w:t>6.0 Recommendation</w:t>
      </w:r>
      <w:r>
        <w:rPr>
          <w:rFonts w:ascii="Arial" w:hAnsi="Arial" w:cs="Arial"/>
        </w:rPr>
        <w:tab/>
      </w:r>
      <w:r>
        <w:rPr>
          <w:rFonts w:ascii="Arial" w:hAnsi="Arial" w:cs="Arial"/>
        </w:rPr>
        <w:fldChar w:fldCharType="begin"/>
      </w:r>
      <w:r>
        <w:rPr>
          <w:rFonts w:ascii="Arial" w:hAnsi="Arial" w:cs="Arial"/>
        </w:rPr>
        <w:instrText xml:space="preserve"> PAGEREF _Toc30678 </w:instrText>
      </w:r>
      <w:r>
        <w:rPr>
          <w:rFonts w:ascii="Arial" w:hAnsi="Arial" w:cs="Arial"/>
        </w:rPr>
        <w:fldChar w:fldCharType="separate"/>
      </w:r>
      <w:r>
        <w:rPr>
          <w:rFonts w:ascii="Arial" w:hAnsi="Arial" w:cs="Arial"/>
        </w:rPr>
        <w:t>26</w:t>
      </w:r>
      <w:r>
        <w:rPr>
          <w:rFonts w:ascii="Arial" w:hAnsi="Arial" w:cs="Arial"/>
        </w:rPr>
        <w:fldChar w:fldCharType="end"/>
      </w:r>
      <w:r>
        <w:rPr>
          <w:rFonts w:ascii="Arial" w:hAnsi="Arial" w:cs="Arial"/>
        </w:rPr>
        <w:fldChar w:fldCharType="end"/>
      </w:r>
    </w:p>
    <w:p w14:paraId="1FE15CBB">
      <w:pPr>
        <w:pStyle w:val="10"/>
        <w:tabs>
          <w:tab w:val="right" w:leader="dot" w:pos="8306"/>
        </w:tabs>
        <w:rPr>
          <w:rFonts w:ascii="Arial" w:hAnsi="Arial" w:cs="Arial"/>
        </w:rPr>
      </w:pPr>
      <w:r>
        <w:fldChar w:fldCharType="begin"/>
      </w:r>
      <w:r>
        <w:instrText xml:space="preserve"> HYPERLINK \l "_Toc12938" </w:instrText>
      </w:r>
      <w:r>
        <w:fldChar w:fldCharType="separate"/>
      </w:r>
      <w:r>
        <w:rPr>
          <w:rFonts w:ascii="Arial" w:hAnsi="Arial" w:cs="Arial"/>
          <w:szCs w:val="24"/>
        </w:rPr>
        <w:t>7.0 Group Reflection</w:t>
      </w:r>
      <w:r>
        <w:rPr>
          <w:rFonts w:ascii="Arial" w:hAnsi="Arial" w:cs="Arial"/>
        </w:rPr>
        <w:tab/>
      </w:r>
      <w:r>
        <w:rPr>
          <w:rFonts w:ascii="Arial" w:hAnsi="Arial" w:cs="Arial"/>
        </w:rPr>
        <w:fldChar w:fldCharType="begin"/>
      </w:r>
      <w:r>
        <w:rPr>
          <w:rFonts w:ascii="Arial" w:hAnsi="Arial" w:cs="Arial"/>
        </w:rPr>
        <w:instrText xml:space="preserve"> PAGEREF _Toc12938 </w:instrText>
      </w:r>
      <w:r>
        <w:rPr>
          <w:rFonts w:ascii="Arial" w:hAnsi="Arial" w:cs="Arial"/>
        </w:rPr>
        <w:fldChar w:fldCharType="separate"/>
      </w:r>
      <w:r>
        <w:rPr>
          <w:rFonts w:ascii="Arial" w:hAnsi="Arial" w:cs="Arial"/>
        </w:rPr>
        <w:t>27</w:t>
      </w:r>
      <w:r>
        <w:rPr>
          <w:rFonts w:ascii="Arial" w:hAnsi="Arial" w:cs="Arial"/>
        </w:rPr>
        <w:fldChar w:fldCharType="end"/>
      </w:r>
      <w:r>
        <w:rPr>
          <w:rFonts w:ascii="Arial" w:hAnsi="Arial" w:cs="Arial"/>
        </w:rPr>
        <w:fldChar w:fldCharType="end"/>
      </w:r>
    </w:p>
    <w:p w14:paraId="23AF27CF">
      <w:pPr>
        <w:pStyle w:val="10"/>
        <w:tabs>
          <w:tab w:val="right" w:leader="dot" w:pos="8306"/>
        </w:tabs>
        <w:rPr>
          <w:rFonts w:ascii="Arial" w:hAnsi="Arial" w:cs="Arial"/>
        </w:rPr>
      </w:pPr>
      <w:r>
        <w:fldChar w:fldCharType="begin"/>
      </w:r>
      <w:r>
        <w:instrText xml:space="preserve"> HYPERLINK \l "_Toc10134" </w:instrText>
      </w:r>
      <w:r>
        <w:fldChar w:fldCharType="separate"/>
      </w:r>
      <w:r>
        <w:rPr>
          <w:rFonts w:ascii="Arial" w:hAnsi="Arial" w:cs="Arial"/>
          <w:szCs w:val="24"/>
        </w:rPr>
        <w:t>8.0 References</w:t>
      </w:r>
      <w:r>
        <w:rPr>
          <w:rFonts w:ascii="Arial" w:hAnsi="Arial" w:cs="Arial"/>
        </w:rPr>
        <w:tab/>
      </w:r>
      <w:r>
        <w:rPr>
          <w:rFonts w:ascii="Arial" w:hAnsi="Arial" w:cs="Arial"/>
        </w:rPr>
        <w:fldChar w:fldCharType="begin"/>
      </w:r>
      <w:r>
        <w:rPr>
          <w:rFonts w:ascii="Arial" w:hAnsi="Arial" w:cs="Arial"/>
        </w:rPr>
        <w:instrText xml:space="preserve"> PAGEREF _Toc10134 </w:instrText>
      </w:r>
      <w:r>
        <w:rPr>
          <w:rFonts w:ascii="Arial" w:hAnsi="Arial" w:cs="Arial"/>
        </w:rPr>
        <w:fldChar w:fldCharType="separate"/>
      </w:r>
      <w:r>
        <w:rPr>
          <w:rFonts w:ascii="Arial" w:hAnsi="Arial" w:cs="Arial"/>
        </w:rPr>
        <w:t>28</w:t>
      </w:r>
      <w:r>
        <w:rPr>
          <w:rFonts w:ascii="Arial" w:hAnsi="Arial" w:cs="Arial"/>
        </w:rPr>
        <w:fldChar w:fldCharType="end"/>
      </w:r>
      <w:r>
        <w:rPr>
          <w:rFonts w:ascii="Arial" w:hAnsi="Arial" w:cs="Arial"/>
        </w:rPr>
        <w:fldChar w:fldCharType="end"/>
      </w:r>
    </w:p>
    <w:p w14:paraId="1196FAAE">
      <w:pPr>
        <w:pStyle w:val="10"/>
        <w:tabs>
          <w:tab w:val="right" w:leader="dot" w:pos="8306"/>
        </w:tabs>
        <w:rPr>
          <w:rFonts w:ascii="Arial" w:hAnsi="Arial" w:cs="Arial"/>
        </w:rPr>
      </w:pPr>
      <w:r>
        <w:fldChar w:fldCharType="begin"/>
      </w:r>
      <w:r>
        <w:instrText xml:space="preserve"> HYPERLINK \l "_Toc18923" </w:instrText>
      </w:r>
      <w:r>
        <w:fldChar w:fldCharType="separate"/>
      </w:r>
      <w:r>
        <w:rPr>
          <w:rFonts w:ascii="Arial" w:hAnsi="Arial" w:cs="Arial"/>
          <w:szCs w:val="24"/>
        </w:rPr>
        <w:t>9.0 Appendices</w:t>
      </w:r>
      <w:r>
        <w:rPr>
          <w:rFonts w:ascii="Arial" w:hAnsi="Arial" w:cs="Arial"/>
        </w:rPr>
        <w:tab/>
      </w:r>
      <w:r>
        <w:rPr>
          <w:rFonts w:ascii="Arial" w:hAnsi="Arial" w:cs="Arial"/>
        </w:rPr>
        <w:fldChar w:fldCharType="begin"/>
      </w:r>
      <w:r>
        <w:rPr>
          <w:rFonts w:ascii="Arial" w:hAnsi="Arial" w:cs="Arial"/>
        </w:rPr>
        <w:instrText xml:space="preserve"> PAGEREF _Toc18923 </w:instrText>
      </w:r>
      <w:r>
        <w:rPr>
          <w:rFonts w:ascii="Arial" w:hAnsi="Arial" w:cs="Arial"/>
        </w:rPr>
        <w:fldChar w:fldCharType="separate"/>
      </w:r>
      <w:r>
        <w:rPr>
          <w:rFonts w:ascii="Arial" w:hAnsi="Arial" w:cs="Arial"/>
        </w:rPr>
        <w:t>35</w:t>
      </w:r>
      <w:r>
        <w:rPr>
          <w:rFonts w:ascii="Arial" w:hAnsi="Arial" w:cs="Arial"/>
        </w:rPr>
        <w:fldChar w:fldCharType="end"/>
      </w:r>
      <w:r>
        <w:rPr>
          <w:rFonts w:ascii="Arial" w:hAnsi="Arial" w:cs="Arial"/>
        </w:rPr>
        <w:fldChar w:fldCharType="end"/>
      </w:r>
    </w:p>
    <w:p w14:paraId="681BADD0">
      <w:pPr>
        <w:pStyle w:val="21"/>
        <w:widowControl/>
        <w:spacing w:before="200" w:beforeAutospacing="0" w:after="0" w:afterAutospacing="0"/>
        <w:rPr>
          <w:rFonts w:ascii="Arial" w:hAnsi="Arial" w:cs="Arial"/>
          <w:bCs/>
          <w:color w:val="000000" w:themeColor="text1"/>
          <w14:textFill>
            <w14:solidFill>
              <w14:schemeClr w14:val="tx1"/>
            </w14:solidFill>
          </w14:textFill>
        </w:rPr>
      </w:pPr>
      <w:r>
        <w:rPr>
          <w:rFonts w:ascii="Arial" w:hAnsi="Arial" w:cs="Arial" w:eastAsiaTheme="minorEastAsia"/>
          <w:bCs/>
          <w:color w:val="000000" w:themeColor="text1"/>
          <w:kern w:val="2"/>
          <w:szCs w:val="22"/>
          <w14:textFill>
            <w14:solidFill>
              <w14:schemeClr w14:val="tx1"/>
            </w14:solidFill>
          </w14:textFill>
        </w:rPr>
        <w:fldChar w:fldCharType="end"/>
      </w:r>
    </w:p>
    <w:p w14:paraId="08E80525">
      <w:pPr>
        <w:pStyle w:val="21"/>
        <w:widowControl/>
        <w:spacing w:before="200" w:beforeAutospacing="0" w:after="0" w:afterAutospacing="0"/>
        <w:rPr>
          <w:rFonts w:ascii="Arial" w:hAnsi="Arial" w:cs="Arial"/>
          <w:b/>
          <w:bCs/>
          <w:color w:val="000000" w:themeColor="text1"/>
          <w14:textFill>
            <w14:solidFill>
              <w14:schemeClr w14:val="tx1"/>
            </w14:solidFill>
          </w14:textFill>
        </w:rPr>
      </w:pPr>
    </w:p>
    <w:p w14:paraId="481A043A">
      <w:pPr>
        <w:rPr>
          <w:rFonts w:ascii="Arial" w:hAnsi="Arial" w:cs="Arial"/>
          <w:b/>
          <w:bCs/>
          <w:sz w:val="24"/>
          <w:szCs w:val="24"/>
        </w:rPr>
      </w:pPr>
      <w:bookmarkStart w:id="0" w:name="_Toc14989"/>
    </w:p>
    <w:p w14:paraId="689784A6">
      <w:pPr>
        <w:rPr>
          <w:rFonts w:ascii="Arial" w:hAnsi="Arial" w:cs="Arial"/>
          <w:b/>
          <w:bCs/>
          <w:sz w:val="24"/>
          <w:szCs w:val="24"/>
        </w:rPr>
      </w:pPr>
    </w:p>
    <w:p w14:paraId="77C7CC54">
      <w:pPr>
        <w:rPr>
          <w:rFonts w:ascii="Arial" w:hAnsi="Arial" w:cs="Arial"/>
          <w:b/>
          <w:bCs/>
          <w:sz w:val="24"/>
          <w:szCs w:val="24"/>
        </w:rPr>
      </w:pPr>
    </w:p>
    <w:p w14:paraId="11784D07">
      <w:pPr>
        <w:rPr>
          <w:rFonts w:ascii="Arial" w:hAnsi="Arial" w:cs="Arial"/>
          <w:b/>
          <w:bCs/>
          <w:sz w:val="24"/>
          <w:szCs w:val="24"/>
        </w:rPr>
      </w:pPr>
    </w:p>
    <w:p w14:paraId="39C2DFBA">
      <w:pPr>
        <w:rPr>
          <w:rFonts w:ascii="Arial" w:hAnsi="Arial" w:cs="Arial"/>
          <w:b/>
          <w:bCs/>
          <w:sz w:val="24"/>
          <w:szCs w:val="24"/>
        </w:rPr>
      </w:pPr>
    </w:p>
    <w:p w14:paraId="2E8B57C3">
      <w:pPr>
        <w:rPr>
          <w:rFonts w:ascii="Arial" w:hAnsi="Arial" w:cs="Arial"/>
          <w:b/>
          <w:bCs/>
          <w:sz w:val="24"/>
          <w:szCs w:val="24"/>
        </w:rPr>
      </w:pPr>
    </w:p>
    <w:p w14:paraId="6152746D">
      <w:pPr>
        <w:rPr>
          <w:rFonts w:ascii="Arial" w:hAnsi="Arial" w:cs="Arial"/>
          <w:b/>
          <w:bCs/>
          <w:sz w:val="24"/>
          <w:szCs w:val="24"/>
        </w:rPr>
      </w:pPr>
    </w:p>
    <w:p w14:paraId="43F1B88F">
      <w:pPr>
        <w:rPr>
          <w:rFonts w:ascii="Arial" w:hAnsi="Arial" w:cs="Arial"/>
          <w:b/>
          <w:bCs/>
          <w:sz w:val="24"/>
          <w:szCs w:val="24"/>
        </w:rPr>
      </w:pPr>
    </w:p>
    <w:p w14:paraId="2825572F">
      <w:pPr>
        <w:rPr>
          <w:rFonts w:ascii="Arial" w:hAnsi="Arial" w:cs="Arial"/>
          <w:b/>
          <w:bCs/>
          <w:sz w:val="24"/>
          <w:szCs w:val="24"/>
        </w:rPr>
      </w:pPr>
    </w:p>
    <w:p w14:paraId="4949EC00">
      <w:pPr>
        <w:rPr>
          <w:rFonts w:ascii="Arial" w:hAnsi="Arial" w:cs="Arial"/>
          <w:b/>
          <w:bCs/>
          <w:sz w:val="24"/>
          <w:szCs w:val="24"/>
        </w:rPr>
      </w:pPr>
    </w:p>
    <w:p w14:paraId="5CA30E4B">
      <w:pPr>
        <w:rPr>
          <w:rFonts w:ascii="Arial" w:hAnsi="Arial" w:cs="Arial"/>
          <w:b/>
          <w:bCs/>
          <w:sz w:val="24"/>
          <w:szCs w:val="24"/>
        </w:rPr>
      </w:pPr>
    </w:p>
    <w:p w14:paraId="37435D67">
      <w:pPr>
        <w:rPr>
          <w:rFonts w:ascii="Arial" w:hAnsi="Arial" w:cs="Arial"/>
          <w:b/>
          <w:bCs/>
          <w:sz w:val="24"/>
          <w:szCs w:val="24"/>
        </w:rPr>
      </w:pPr>
    </w:p>
    <w:p w14:paraId="77382A33">
      <w:pPr>
        <w:rPr>
          <w:rFonts w:ascii="Arial" w:hAnsi="Arial" w:cs="Arial"/>
          <w:b/>
          <w:bCs/>
          <w:sz w:val="24"/>
          <w:szCs w:val="24"/>
        </w:rPr>
      </w:pPr>
      <w:bookmarkStart w:id="38" w:name="_GoBack"/>
      <w:bookmarkEnd w:id="38"/>
    </w:p>
    <w:p w14:paraId="29211038">
      <w:pPr>
        <w:rPr>
          <w:rFonts w:ascii="Arial" w:hAnsi="Arial" w:cs="Arial"/>
          <w:b/>
          <w:bCs/>
          <w:sz w:val="28"/>
          <w:szCs w:val="28"/>
        </w:rPr>
      </w:pPr>
      <w:r>
        <w:rPr>
          <w:rFonts w:ascii="Arial" w:hAnsi="Arial" w:cs="Arial"/>
          <w:b/>
          <w:bCs/>
          <w:sz w:val="32"/>
          <w:szCs w:val="32"/>
        </w:rPr>
        <w:t>1.0 Introduction</w:t>
      </w:r>
      <w:bookmarkEnd w:id="0"/>
      <w:r>
        <w:rPr>
          <w:rFonts w:ascii="Arial" w:hAnsi="Arial" w:cs="Arial"/>
          <w:b/>
          <w:bCs/>
          <w:sz w:val="28"/>
          <w:szCs w:val="28"/>
        </w:rPr>
        <w:t xml:space="preserve"> </w:t>
      </w:r>
    </w:p>
    <w:p w14:paraId="74780470">
      <w:pPr>
        <w:rPr>
          <w:rFonts w:ascii="Arial" w:hAnsi="Arial" w:cs="Arial"/>
          <w:b/>
          <w:bCs/>
          <w:sz w:val="28"/>
          <w:szCs w:val="28"/>
        </w:rPr>
      </w:pPr>
      <w:bookmarkStart w:id="1" w:name="_Toc29308"/>
      <w:r>
        <w:rPr>
          <w:rFonts w:ascii="Arial" w:hAnsi="Arial" w:cs="Arial"/>
          <w:b/>
          <w:bCs/>
          <w:sz w:val="28"/>
          <w:szCs w:val="28"/>
        </w:rPr>
        <w:t>1.1 Country Introduction</w:t>
      </w:r>
      <w:bookmarkEnd w:id="1"/>
    </w:p>
    <w:p w14:paraId="3B4F438F">
      <w:pPr>
        <w:rPr>
          <w:rFonts w:ascii="Arial" w:hAnsi="Arial" w:cs="Arial"/>
          <w:sz w:val="24"/>
          <w:szCs w:val="24"/>
        </w:rPr>
      </w:pPr>
      <w:r>
        <w:rPr>
          <w:rFonts w:ascii="Arial" w:hAnsi="Arial" w:cs="Arial"/>
          <w:sz w:val="24"/>
          <w:szCs w:val="24"/>
        </w:rPr>
        <w:t>Odeon has plans to expand its market to Australia. According to Central Intelligence Agency (2018), Australia is a developed country located in Oceania, between the Indian Ocean and the South Pacific Ocean. The basic economic situation showed a positive trend in 2017, with the economic growth rate at 2.3%, GDP per capita at $50,300. Australia operates as a parliamentary democracy under a constitutional monarchy.</w:t>
      </w:r>
    </w:p>
    <w:p w14:paraId="6ADF9CFD">
      <w:pPr>
        <w:rPr>
          <w:rFonts w:ascii="Arial" w:hAnsi="Arial" w:cs="Arial"/>
          <w:sz w:val="24"/>
          <w:szCs w:val="24"/>
        </w:rPr>
      </w:pPr>
    </w:p>
    <w:p w14:paraId="1F968029">
      <w:pPr>
        <w:rPr>
          <w:rFonts w:ascii="Arial" w:hAnsi="Arial" w:cs="Arial"/>
          <w:b/>
          <w:bCs/>
          <w:sz w:val="28"/>
          <w:szCs w:val="28"/>
        </w:rPr>
      </w:pPr>
      <w:bookmarkStart w:id="2" w:name="_Toc19510"/>
      <w:r>
        <w:rPr>
          <w:rFonts w:ascii="Arial" w:hAnsi="Arial" w:cs="Arial"/>
          <w:b/>
          <w:bCs/>
          <w:sz w:val="28"/>
          <w:szCs w:val="28"/>
        </w:rPr>
        <w:t>1.2 Company Introduction</w:t>
      </w:r>
      <w:bookmarkEnd w:id="2"/>
    </w:p>
    <w:p w14:paraId="6BBF6E3F">
      <w:pPr>
        <w:rPr>
          <w:rFonts w:ascii="Arial" w:hAnsi="Arial" w:cs="Arial"/>
          <w:sz w:val="24"/>
          <w:szCs w:val="24"/>
        </w:rPr>
      </w:pPr>
      <w:r>
        <w:rPr>
          <w:rFonts w:ascii="Arial" w:hAnsi="Arial" w:cs="Arial"/>
          <w:sz w:val="24"/>
          <w:szCs w:val="24"/>
        </w:rPr>
        <w:t xml:space="preserve">Odeon (n.d.a), one of the most famous cinema companies in the UK and Ireland was founded in 1930, and is now owned by AMC Theatres, the largest film company in the world. They offer different movies, shows and operas to their customers, available on IMAX screens and ISENSE’s cinema viewing. </w:t>
      </w:r>
    </w:p>
    <w:p w14:paraId="29F5606C">
      <w:pPr>
        <w:rPr>
          <w:rFonts w:ascii="Arial" w:hAnsi="Arial" w:cs="Arial"/>
          <w:sz w:val="24"/>
          <w:szCs w:val="24"/>
        </w:rPr>
      </w:pPr>
    </w:p>
    <w:p w14:paraId="4580DAB0">
      <w:pPr>
        <w:rPr>
          <w:rFonts w:ascii="Arial" w:hAnsi="Arial" w:cs="Arial"/>
          <w:sz w:val="24"/>
          <w:szCs w:val="24"/>
        </w:rPr>
      </w:pPr>
      <w:r>
        <w:rPr>
          <w:rFonts w:ascii="Arial" w:hAnsi="Arial" w:cs="Arial"/>
          <w:sz w:val="24"/>
          <w:szCs w:val="24"/>
        </w:rPr>
        <w:t>As an entertainment and service industry, over 112 million customers visited 360 cinemas. The company operates cinemas in 13 countries: UK &amp; Ireland, Spain, Sweden, Italy, Finland, Estonia, Latvia, and Lithuania with a strong presence in Norway, Germany, Austria, and Portugal. Odeon has more than 2,900 large screens in the world. As an AMC company, it is their brand’s service tenet to offer the best cinema experience and hospitality for customers (Odeon Cinemas Group, n.d).</w:t>
      </w:r>
    </w:p>
    <w:p w14:paraId="7B526867">
      <w:pPr>
        <w:rPr>
          <w:rFonts w:ascii="Arial" w:hAnsi="Arial" w:cs="Arial"/>
          <w:sz w:val="24"/>
          <w:szCs w:val="24"/>
        </w:rPr>
      </w:pPr>
    </w:p>
    <w:p w14:paraId="237C28C9">
      <w:pPr>
        <w:rPr>
          <w:rFonts w:ascii="Arial" w:hAnsi="Arial" w:cs="Arial"/>
          <w:b/>
          <w:bCs/>
          <w:sz w:val="28"/>
          <w:szCs w:val="28"/>
        </w:rPr>
      </w:pPr>
      <w:bookmarkStart w:id="3" w:name="_Toc14436"/>
      <w:r>
        <w:rPr>
          <w:rFonts w:ascii="Arial" w:hAnsi="Arial" w:cs="Arial"/>
          <w:b/>
          <w:bCs/>
          <w:sz w:val="28"/>
          <w:szCs w:val="28"/>
        </w:rPr>
        <w:t>2.0 Marketing Audit</w:t>
      </w:r>
      <w:bookmarkEnd w:id="3"/>
    </w:p>
    <w:p w14:paraId="6D357A1D">
      <w:pPr>
        <w:rPr>
          <w:rFonts w:ascii="Arial" w:hAnsi="Arial" w:cs="Arial"/>
          <w:b/>
          <w:bCs/>
          <w:sz w:val="28"/>
          <w:szCs w:val="28"/>
        </w:rPr>
      </w:pPr>
      <w:bookmarkStart w:id="4" w:name="_Toc19960"/>
      <w:r>
        <w:rPr>
          <w:rFonts w:ascii="Arial" w:hAnsi="Arial" w:cs="Arial"/>
          <w:b/>
          <w:bCs/>
          <w:sz w:val="28"/>
          <w:szCs w:val="28"/>
        </w:rPr>
        <w:t>2.1 Odeon Financial Information</w:t>
      </w:r>
      <w:bookmarkEnd w:id="4"/>
    </w:p>
    <w:p w14:paraId="379A953C">
      <w:pPr>
        <w:rPr>
          <w:rFonts w:ascii="Arial" w:hAnsi="Arial" w:cs="Arial"/>
          <w:sz w:val="24"/>
          <w:szCs w:val="24"/>
        </w:rPr>
      </w:pPr>
      <w:r>
        <w:rPr>
          <w:rFonts w:ascii="Arial" w:hAnsi="Arial" w:cs="Arial"/>
          <w:sz w:val="24"/>
          <w:szCs w:val="24"/>
        </w:rPr>
        <w:t>The company has shown an increasing trend in profit from 2014 to 2016. According to the company’s 2015 annual report, 2014 had a total revenue of £658.2 million, and £747.2 million in 2015. The 2016 annual report indicated that the share capital that year was £120.6 million, which then increased to £156.2 million. In 2015 and 2016, Odeon’s revenue increased 20% and 10% respectively (Grater, 2016a., Grater, 2016b).</w:t>
      </w:r>
    </w:p>
    <w:p w14:paraId="405BEB73">
      <w:pPr>
        <w:rPr>
          <w:rFonts w:ascii="Arial" w:hAnsi="Arial" w:cs="Arial"/>
          <w:sz w:val="24"/>
          <w:szCs w:val="24"/>
        </w:rPr>
      </w:pPr>
    </w:p>
    <w:p w14:paraId="21646DA6">
      <w:pPr>
        <w:rPr>
          <w:rFonts w:ascii="Arial" w:hAnsi="Arial" w:cs="Arial"/>
          <w:sz w:val="24"/>
          <w:szCs w:val="24"/>
        </w:rPr>
      </w:pPr>
      <w:r>
        <w:rPr>
          <w:rFonts w:ascii="Arial" w:hAnsi="Arial" w:cs="Arial"/>
          <w:sz w:val="24"/>
          <w:szCs w:val="24"/>
        </w:rPr>
        <w:t>In 2013, Odeon had 23.92% of Britain’s total cinema market share (Economics Online, n.d.). Through Statista’s research (n.d.a), the market share of Odeon in 2017 increased slightly to 24.2% of the total UK cinema market.</w:t>
      </w:r>
    </w:p>
    <w:p w14:paraId="24CF4F19">
      <w:pPr>
        <w:rPr>
          <w:rFonts w:ascii="Arial" w:hAnsi="Arial" w:cs="Arial"/>
          <w:sz w:val="24"/>
          <w:szCs w:val="24"/>
        </w:rPr>
      </w:pPr>
    </w:p>
    <w:p w14:paraId="401A4B19">
      <w:pPr>
        <w:rPr>
          <w:rFonts w:ascii="Arial" w:hAnsi="Arial" w:cs="Arial"/>
          <w:sz w:val="24"/>
          <w:szCs w:val="24"/>
        </w:rPr>
      </w:pPr>
      <w:r>
        <w:rPr>
          <w:rFonts w:ascii="Arial" w:hAnsi="Arial" w:cs="Arial"/>
          <w:sz w:val="24"/>
          <w:szCs w:val="24"/>
        </w:rPr>
        <w:t>As a result, the company’s financial position in the UK reflects a positive trend. According to these years, Odeon gains profit and occupies a large market share in the UK cinema market. This means that if the company is expanding to Australia, Odeon could afford different fees such as advertising and promotion costs.</w:t>
      </w:r>
      <w:bookmarkStart w:id="5" w:name="_Toc27732"/>
    </w:p>
    <w:p w14:paraId="4BBFCFD4">
      <w:pPr>
        <w:rPr>
          <w:rFonts w:ascii="Arial" w:hAnsi="Arial" w:cs="Arial"/>
          <w:sz w:val="24"/>
          <w:szCs w:val="24"/>
        </w:rPr>
      </w:pPr>
    </w:p>
    <w:p w14:paraId="1894D860">
      <w:pPr>
        <w:rPr>
          <w:rFonts w:ascii="Arial" w:hAnsi="Arial" w:cs="Arial"/>
          <w:b/>
          <w:bCs/>
          <w:sz w:val="28"/>
          <w:szCs w:val="28"/>
        </w:rPr>
      </w:pPr>
      <w:r>
        <w:rPr>
          <w:rFonts w:ascii="Arial" w:hAnsi="Arial" w:cs="Arial"/>
          <w:b/>
          <w:bCs/>
          <w:sz w:val="28"/>
          <w:szCs w:val="28"/>
        </w:rPr>
        <w:t>2.2 Marketing Mix 7P’s</w:t>
      </w:r>
      <w:bookmarkEnd w:id="5"/>
    </w:p>
    <w:p w14:paraId="213DA4FB">
      <w:pPr>
        <w:rPr>
          <w:rFonts w:ascii="Arial" w:hAnsi="Arial" w:cs="Arial"/>
          <w:b/>
          <w:bCs/>
          <w:sz w:val="28"/>
          <w:szCs w:val="28"/>
        </w:rPr>
      </w:pPr>
      <w:bookmarkStart w:id="6" w:name="_Toc27554"/>
      <w:r>
        <w:rPr>
          <w:rFonts w:ascii="Arial" w:hAnsi="Arial" w:cs="Arial"/>
          <w:b/>
          <w:bCs/>
          <w:sz w:val="28"/>
          <w:szCs w:val="28"/>
        </w:rPr>
        <w:t>2.2.1 Products</w:t>
      </w:r>
      <w:bookmarkEnd w:id="6"/>
    </w:p>
    <w:p w14:paraId="54EEFD4F">
      <w:pPr>
        <w:rPr>
          <w:rFonts w:ascii="Arial" w:hAnsi="Arial" w:cs="Arial"/>
          <w:sz w:val="24"/>
          <w:szCs w:val="24"/>
        </w:rPr>
      </w:pPr>
      <w:r>
        <w:rPr>
          <w:rFonts w:ascii="Arial" w:hAnsi="Arial" w:cs="Arial"/>
          <w:sz w:val="24"/>
          <w:szCs w:val="24"/>
        </w:rPr>
        <w:t xml:space="preserve">Odeon provides a number of services to their customers, including a wide range of movies and shows. Leading up to Christmas, they provide screenings of such shows as seasonal “Royal Ballet: The Nutcracker”, or the opera, “Carmen”, for entire families to enjoy (Odeon, n.d.b). In December 2018, Odeon made movies available that would please a range of age groups. They provided Disney films for children, such as “Ralph Breaks The Internet”, and movies for young adults, such as “Once Upon A Deadpool” (Odeon, n.d.c). </w:t>
      </w:r>
    </w:p>
    <w:p w14:paraId="6F78AE84">
      <w:pPr>
        <w:rPr>
          <w:rFonts w:ascii="Arial" w:hAnsi="Arial" w:cs="Arial"/>
          <w:sz w:val="24"/>
          <w:szCs w:val="24"/>
        </w:rPr>
      </w:pPr>
    </w:p>
    <w:p w14:paraId="03CBF099">
      <w:pPr>
        <w:rPr>
          <w:rFonts w:ascii="Arial" w:hAnsi="Arial" w:cs="Arial"/>
          <w:b/>
          <w:bCs/>
          <w:sz w:val="28"/>
          <w:szCs w:val="28"/>
        </w:rPr>
      </w:pPr>
      <w:bookmarkStart w:id="7" w:name="_Toc14212"/>
      <w:r>
        <w:rPr>
          <w:rFonts w:ascii="Arial" w:hAnsi="Arial" w:cs="Arial"/>
          <w:b/>
          <w:bCs/>
          <w:sz w:val="28"/>
          <w:szCs w:val="28"/>
        </w:rPr>
        <w:t>2.2.2 Price</w:t>
      </w:r>
      <w:bookmarkEnd w:id="7"/>
    </w:p>
    <w:p w14:paraId="41D9CDC3">
      <w:pPr>
        <w:rPr>
          <w:rFonts w:ascii="Arial" w:hAnsi="Arial" w:cs="Arial"/>
          <w:sz w:val="24"/>
          <w:szCs w:val="24"/>
        </w:rPr>
      </w:pPr>
      <w:r>
        <w:rPr>
          <w:rFonts w:ascii="Arial" w:hAnsi="Arial" w:cs="Arial"/>
          <w:sz w:val="24"/>
          <w:szCs w:val="24"/>
        </w:rPr>
        <w:t>Due to different movies and seat selections available, tickets range in price. According to Odeon (n.d.d), the average price range they have is £5 to £20. The following table shows some of the movie ticket prices. Because the cinema also provides shows and operas, these ticket prices are higher with the average ticket starting at around £25.</w:t>
      </w:r>
    </w:p>
    <w:p w14:paraId="5BB783CF">
      <w:pPr>
        <w:rPr>
          <w:rFonts w:ascii="Arial" w:hAnsi="Arial" w:cs="Arial"/>
          <w:sz w:val="24"/>
          <w:szCs w:val="24"/>
        </w:rPr>
      </w:pPr>
      <w:r>
        <w:rPr>
          <w:rFonts w:ascii="Arial" w:hAnsi="Arial" w:cs="Arial"/>
          <w:sz w:val="24"/>
          <w:szCs w:val="24"/>
          <w:lang w:val="en-GB" w:eastAsia="en-GB"/>
        </w:rPr>
        <w:drawing>
          <wp:anchor distT="0" distB="0" distL="114300" distR="114300" simplePos="0" relativeHeight="251660288" behindDoc="0" locked="0" layoutInCell="1" allowOverlap="1">
            <wp:simplePos x="0" y="0"/>
            <wp:positionH relativeFrom="column">
              <wp:posOffset>2331720</wp:posOffset>
            </wp:positionH>
            <wp:positionV relativeFrom="paragraph">
              <wp:posOffset>60960</wp:posOffset>
            </wp:positionV>
            <wp:extent cx="2256790" cy="2348230"/>
            <wp:effectExtent l="0" t="0" r="13970" b="13970"/>
            <wp:wrapSquare wrapText="bothSides"/>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11"/>
                    <a:stretch>
                      <a:fillRect/>
                    </a:stretch>
                  </pic:blipFill>
                  <pic:spPr>
                    <a:xfrm>
                      <a:off x="0" y="0"/>
                      <a:ext cx="2256790" cy="2348230"/>
                    </a:xfrm>
                    <a:prstGeom prst="rect">
                      <a:avLst/>
                    </a:prstGeom>
                    <a:noFill/>
                    <a:ln w="9525">
                      <a:noFill/>
                    </a:ln>
                  </pic:spPr>
                </pic:pic>
              </a:graphicData>
            </a:graphic>
          </wp:anchor>
        </w:drawing>
      </w:r>
      <w:r>
        <w:rPr>
          <w:rFonts w:ascii="Arial" w:hAnsi="Arial" w:cs="Arial"/>
          <w:sz w:val="24"/>
          <w:szCs w:val="24"/>
          <w:lang w:val="en-GB" w:eastAsia="en-GB"/>
        </w:rPr>
        <w:drawing>
          <wp:anchor distT="0" distB="0" distL="114935" distR="114935" simplePos="0" relativeHeight="251659264" behindDoc="0" locked="0" layoutInCell="1" allowOverlap="1">
            <wp:simplePos x="0" y="0"/>
            <wp:positionH relativeFrom="column">
              <wp:posOffset>45720</wp:posOffset>
            </wp:positionH>
            <wp:positionV relativeFrom="paragraph">
              <wp:posOffset>53340</wp:posOffset>
            </wp:positionV>
            <wp:extent cx="2072640" cy="2392045"/>
            <wp:effectExtent l="0" t="0" r="0" b="635"/>
            <wp:wrapSquare wrapText="bothSides"/>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2"/>
                    <a:stretch>
                      <a:fillRect/>
                    </a:stretch>
                  </pic:blipFill>
                  <pic:spPr>
                    <a:xfrm>
                      <a:off x="0" y="0"/>
                      <a:ext cx="2072640" cy="2392045"/>
                    </a:xfrm>
                    <a:prstGeom prst="rect">
                      <a:avLst/>
                    </a:prstGeom>
                    <a:noFill/>
                    <a:ln w="9525">
                      <a:noFill/>
                    </a:ln>
                  </pic:spPr>
                </pic:pic>
              </a:graphicData>
            </a:graphic>
          </wp:anchor>
        </w:drawing>
      </w:r>
    </w:p>
    <w:p w14:paraId="2A489177">
      <w:pPr>
        <w:rPr>
          <w:rFonts w:ascii="Arial" w:hAnsi="Arial" w:cs="Arial"/>
          <w:sz w:val="24"/>
          <w:szCs w:val="24"/>
        </w:rPr>
      </w:pPr>
    </w:p>
    <w:p w14:paraId="3D013FF9">
      <w:pPr>
        <w:rPr>
          <w:rFonts w:ascii="Arial" w:hAnsi="Arial" w:cs="Arial"/>
          <w:sz w:val="24"/>
          <w:szCs w:val="24"/>
        </w:rPr>
      </w:pPr>
    </w:p>
    <w:p w14:paraId="740000B5">
      <w:pPr>
        <w:rPr>
          <w:rFonts w:ascii="Arial" w:hAnsi="Arial" w:cs="Arial"/>
          <w:sz w:val="24"/>
          <w:szCs w:val="24"/>
        </w:rPr>
      </w:pPr>
    </w:p>
    <w:p w14:paraId="3F280402">
      <w:pPr>
        <w:rPr>
          <w:rFonts w:ascii="Arial" w:hAnsi="Arial" w:cs="Arial"/>
          <w:sz w:val="24"/>
          <w:szCs w:val="24"/>
        </w:rPr>
      </w:pPr>
    </w:p>
    <w:p w14:paraId="7D2E9C10">
      <w:pPr>
        <w:rPr>
          <w:rFonts w:ascii="Arial" w:hAnsi="Arial" w:cs="Arial"/>
          <w:sz w:val="24"/>
          <w:szCs w:val="24"/>
        </w:rPr>
      </w:pPr>
    </w:p>
    <w:p w14:paraId="0025FBC4">
      <w:pPr>
        <w:rPr>
          <w:rFonts w:ascii="Arial" w:hAnsi="Arial" w:cs="Arial"/>
          <w:sz w:val="24"/>
          <w:szCs w:val="24"/>
        </w:rPr>
      </w:pPr>
    </w:p>
    <w:p w14:paraId="4C383BAF">
      <w:pPr>
        <w:rPr>
          <w:rFonts w:ascii="Arial" w:hAnsi="Arial" w:cs="Arial"/>
          <w:sz w:val="24"/>
          <w:szCs w:val="24"/>
        </w:rPr>
      </w:pPr>
    </w:p>
    <w:p w14:paraId="24568C3B">
      <w:pPr>
        <w:rPr>
          <w:rFonts w:ascii="Arial" w:hAnsi="Arial" w:cs="Arial"/>
          <w:b/>
          <w:bCs/>
          <w:sz w:val="24"/>
          <w:szCs w:val="24"/>
        </w:rPr>
      </w:pPr>
      <w:bookmarkStart w:id="8" w:name="_Toc11181"/>
    </w:p>
    <w:p w14:paraId="274E8BA0">
      <w:pPr>
        <w:rPr>
          <w:rFonts w:ascii="Arial" w:hAnsi="Arial" w:cs="Arial"/>
          <w:b/>
          <w:bCs/>
          <w:sz w:val="24"/>
          <w:szCs w:val="24"/>
        </w:rPr>
      </w:pPr>
    </w:p>
    <w:p w14:paraId="0B4F4AF3">
      <w:pPr>
        <w:rPr>
          <w:rFonts w:ascii="Arial" w:hAnsi="Arial" w:cs="Arial"/>
          <w:b/>
          <w:bCs/>
          <w:sz w:val="24"/>
          <w:szCs w:val="24"/>
        </w:rPr>
      </w:pPr>
    </w:p>
    <w:p w14:paraId="7BFB0D3D">
      <w:pPr>
        <w:rPr>
          <w:rFonts w:ascii="Arial" w:hAnsi="Arial" w:cs="Arial"/>
          <w:b/>
          <w:bCs/>
          <w:sz w:val="24"/>
          <w:szCs w:val="24"/>
        </w:rPr>
      </w:pPr>
    </w:p>
    <w:p w14:paraId="6937C981">
      <w:pPr>
        <w:rPr>
          <w:rFonts w:ascii="Arial" w:hAnsi="Arial" w:cs="Arial"/>
          <w:b/>
          <w:bCs/>
          <w:sz w:val="24"/>
          <w:szCs w:val="24"/>
        </w:rPr>
      </w:pPr>
    </w:p>
    <w:p w14:paraId="1C3A4CE1">
      <w:pPr>
        <w:rPr>
          <w:rFonts w:ascii="Arial" w:hAnsi="Arial" w:cs="Arial"/>
          <w:b/>
          <w:bCs/>
          <w:sz w:val="24"/>
          <w:szCs w:val="24"/>
        </w:rPr>
      </w:pPr>
    </w:p>
    <w:p w14:paraId="03A4269D">
      <w:pPr>
        <w:rPr>
          <w:rFonts w:ascii="Arial" w:hAnsi="Arial" w:cs="Arial"/>
          <w:b/>
          <w:bCs/>
          <w:sz w:val="28"/>
          <w:szCs w:val="28"/>
        </w:rPr>
      </w:pPr>
      <w:r>
        <w:rPr>
          <w:rFonts w:ascii="Arial" w:hAnsi="Arial" w:cs="Arial"/>
          <w:b/>
          <w:bCs/>
          <w:sz w:val="28"/>
          <w:szCs w:val="28"/>
        </w:rPr>
        <w:t>2.2.3 Promotion</w:t>
      </w:r>
      <w:bookmarkEnd w:id="8"/>
      <w:r>
        <w:rPr>
          <w:rFonts w:ascii="Arial" w:hAnsi="Arial" w:cs="Arial"/>
          <w:b/>
          <w:bCs/>
          <w:sz w:val="28"/>
          <w:szCs w:val="28"/>
        </w:rPr>
        <w:t xml:space="preserve"> </w:t>
      </w:r>
    </w:p>
    <w:p w14:paraId="4B6A0477">
      <w:pPr>
        <w:rPr>
          <w:rFonts w:ascii="Arial" w:hAnsi="Arial" w:cs="Arial"/>
          <w:sz w:val="24"/>
          <w:szCs w:val="24"/>
        </w:rPr>
      </w:pPr>
      <w:r>
        <w:rPr>
          <w:rFonts w:ascii="Arial" w:hAnsi="Arial" w:cs="Arial"/>
          <w:sz w:val="24"/>
          <w:szCs w:val="24"/>
        </w:rPr>
        <w:t>Odeon (n.d.e) offers great value for cinemagoers of all ages: children, teenagers, or the elderly whether they are families or individuals. They surveyed each age groups’ requirements, offering a student discount of 25% off, which can be used towards movie tickets and beverage purchase. Odeon cinemas have a premiere club membership option, which rewards customer loyalty by providing the esteemed customer special offers such as free food or tickets that can be purchased with membership points. In this era of constant digital big data, Odeon should make use of banner advertisements which would allow them to track potential customers by placing banner ads on the sites most frequently visited by people. Odeon set up the largest outdoor screen in London's Leicester Square, with more than 240,000 people walking through the square every day and further contributing to publicity (Fleming, 2018).</w:t>
      </w:r>
    </w:p>
    <w:p w14:paraId="3D3A223F">
      <w:pPr>
        <w:rPr>
          <w:rFonts w:ascii="Arial" w:hAnsi="Arial" w:cs="Arial"/>
          <w:sz w:val="24"/>
          <w:szCs w:val="24"/>
        </w:rPr>
      </w:pPr>
    </w:p>
    <w:p w14:paraId="7A409CA1">
      <w:pPr>
        <w:rPr>
          <w:rFonts w:ascii="Arial" w:hAnsi="Arial" w:cs="Arial"/>
          <w:sz w:val="28"/>
          <w:szCs w:val="28"/>
        </w:rPr>
      </w:pPr>
      <w:bookmarkStart w:id="9" w:name="_Toc26682"/>
      <w:r>
        <w:rPr>
          <w:rFonts w:ascii="Arial" w:hAnsi="Arial" w:cs="Arial"/>
          <w:b/>
          <w:bCs/>
          <w:sz w:val="28"/>
          <w:szCs w:val="28"/>
        </w:rPr>
        <w:t>2.2.4 Place</w:t>
      </w:r>
      <w:bookmarkEnd w:id="9"/>
    </w:p>
    <w:p w14:paraId="1BC5D336">
      <w:pPr>
        <w:rPr>
          <w:rFonts w:ascii="Arial" w:hAnsi="Arial" w:cs="Arial"/>
          <w:sz w:val="24"/>
          <w:szCs w:val="24"/>
        </w:rPr>
      </w:pPr>
      <w:r>
        <w:rPr>
          <w:rFonts w:ascii="Arial" w:hAnsi="Arial" w:cs="Arial"/>
          <w:sz w:val="24"/>
          <w:szCs w:val="24"/>
        </w:rPr>
        <w:t>Most of Odeon’s cinemas are located in the UK. Customers can access their official website to find the nearest location. According to Odeon (n.d.f), they operate cinemas in 116 cities in Britain. Customers are available to go to Odeon in most of the city in Britain, and the company is well known by most of the citizens. This is not limited just to the UK, as Odeon has more than 200 cinemas all across Europe (Odeon Cinemas Group, n.d.).</w:t>
      </w:r>
    </w:p>
    <w:p w14:paraId="0F4488E0">
      <w:pPr>
        <w:rPr>
          <w:rFonts w:ascii="Arial" w:hAnsi="Arial" w:cs="Arial"/>
          <w:sz w:val="24"/>
          <w:szCs w:val="24"/>
        </w:rPr>
      </w:pPr>
    </w:p>
    <w:p w14:paraId="5343AD13">
      <w:pPr>
        <w:rPr>
          <w:rFonts w:ascii="Arial" w:hAnsi="Arial" w:cs="Arial"/>
          <w:sz w:val="24"/>
          <w:szCs w:val="24"/>
        </w:rPr>
      </w:pPr>
      <w:bookmarkStart w:id="10" w:name="_Toc17962"/>
      <w:r>
        <w:rPr>
          <w:rFonts w:ascii="Arial" w:hAnsi="Arial" w:cs="Arial"/>
          <w:b/>
          <w:bCs/>
          <w:sz w:val="28"/>
          <w:szCs w:val="28"/>
        </w:rPr>
        <w:t>2.2.5 Process</w:t>
      </w:r>
      <w:bookmarkEnd w:id="10"/>
      <w:r>
        <w:rPr>
          <w:rFonts w:ascii="Arial" w:hAnsi="Arial" w:cs="Arial"/>
          <w:sz w:val="28"/>
          <w:szCs w:val="28"/>
        </w:rPr>
        <w:t xml:space="preserve"> </w:t>
      </w:r>
      <w:r>
        <w:rPr>
          <w:rFonts w:ascii="Arial" w:hAnsi="Arial" w:cs="Arial"/>
          <w:sz w:val="24"/>
          <w:szCs w:val="24"/>
        </w:rPr>
        <w:t xml:space="preserve"> </w:t>
      </w:r>
    </w:p>
    <w:p w14:paraId="6653987A">
      <w:pPr>
        <w:rPr>
          <w:rFonts w:ascii="Arial" w:hAnsi="Arial" w:cs="Arial"/>
          <w:sz w:val="24"/>
          <w:szCs w:val="24"/>
        </w:rPr>
      </w:pPr>
      <w:r>
        <w:rPr>
          <w:rFonts w:ascii="Arial" w:hAnsi="Arial" w:cs="Arial"/>
          <w:sz w:val="24"/>
          <w:szCs w:val="24"/>
        </w:rPr>
        <w:t>Cineworld created an app dedicated to browsing movie information and booking movie tickets. The operator suggests appropriate movie based on the customer's taste. At the same time, Odeon launched a chat box that can search and book movie tickets through the Facebook Messenger app. Customers can book movie tickets on the website, smartphones or cinema app. Subsequently, when customers book a movie ticket on the Odeon website, they use a specific code, which gives the user a 50% discount. When customers go to Odeon, they can buy drinks and popcorn at the front desk. Then they can use the ticket to see a movie on the big screen (Mintel, 2017a). In conclusion, a customer who wants to watch movies in Odeon can do so conveniently and quickly by purchasing ticket.</w:t>
      </w:r>
    </w:p>
    <w:p w14:paraId="300D73B6">
      <w:pPr>
        <w:rPr>
          <w:rFonts w:ascii="Arial" w:hAnsi="Arial" w:cs="Arial"/>
          <w:sz w:val="24"/>
          <w:szCs w:val="24"/>
        </w:rPr>
      </w:pPr>
    </w:p>
    <w:p w14:paraId="0F1CDC78">
      <w:pPr>
        <w:rPr>
          <w:rFonts w:ascii="Arial" w:hAnsi="Arial" w:cs="Arial"/>
          <w:b/>
          <w:bCs/>
          <w:sz w:val="28"/>
          <w:szCs w:val="28"/>
        </w:rPr>
      </w:pPr>
      <w:bookmarkStart w:id="11" w:name="_Toc5504"/>
      <w:r>
        <w:rPr>
          <w:rFonts w:ascii="Arial" w:hAnsi="Arial" w:cs="Arial"/>
          <w:b/>
          <w:bCs/>
          <w:sz w:val="28"/>
          <w:szCs w:val="28"/>
        </w:rPr>
        <w:t>2.2.6 Physical Evidence</w:t>
      </w:r>
      <w:bookmarkEnd w:id="11"/>
    </w:p>
    <w:p w14:paraId="6142A8C8">
      <w:pPr>
        <w:rPr>
          <w:rFonts w:ascii="Arial" w:hAnsi="Arial" w:cs="Arial"/>
          <w:sz w:val="24"/>
          <w:szCs w:val="24"/>
        </w:rPr>
      </w:pPr>
      <w:r>
        <w:rPr>
          <w:rFonts w:ascii="Arial" w:hAnsi="Arial" w:cs="Arial"/>
          <w:sz w:val="24"/>
          <w:szCs w:val="24"/>
        </w:rPr>
        <w:t>Odeon is providing an IMAX screen. The company’s app provides the latest film and television information every day. They also have booking machines. They may purchase 3D glasses at the service station, after which they can have their own exclusive 3D glasses, which they can save for repeated use in the future. Customers will receive gifts which a movie theme when in the national public festival (Odeon, n.d.g).</w:t>
      </w:r>
    </w:p>
    <w:p w14:paraId="5551DB8B">
      <w:pPr>
        <w:rPr>
          <w:rFonts w:ascii="Arial" w:hAnsi="Arial" w:cs="Arial"/>
          <w:sz w:val="24"/>
          <w:szCs w:val="24"/>
        </w:rPr>
      </w:pPr>
    </w:p>
    <w:p w14:paraId="40604A00">
      <w:pPr>
        <w:rPr>
          <w:rFonts w:ascii="Arial" w:hAnsi="Arial" w:cs="Arial"/>
          <w:sz w:val="24"/>
          <w:szCs w:val="24"/>
        </w:rPr>
      </w:pPr>
      <w:r>
        <w:rPr>
          <w:rFonts w:ascii="Arial" w:hAnsi="Arial" w:cs="Arial"/>
          <w:sz w:val="24"/>
          <w:szCs w:val="24"/>
        </w:rPr>
        <w:t xml:space="preserve">Because of the spacious seating space, customers can watch movies </w:t>
      </w:r>
      <w:r>
        <w:fldChar w:fldCharType="begin"/>
      </w:r>
      <w:r>
        <w:instrText xml:space="preserve"> HYPERLINK "https://www.odeoncinemasgroup.com/news/first-hamburg-new-imax-cinema-hall-uci-wandsbek-offers-spectacular-movie-experience-luxury-cinema-seats/" \o "view details" </w:instrText>
      </w:r>
      <w:r>
        <w:fldChar w:fldCharType="separate"/>
      </w:r>
      <w:r>
        <w:rPr>
          <w:rFonts w:ascii="Arial" w:hAnsi="Arial" w:cs="Arial"/>
          <w:sz w:val="24"/>
          <w:szCs w:val="24"/>
        </w:rPr>
        <w:t>in luxury cinema seats</w:t>
      </w:r>
      <w:r>
        <w:rPr>
          <w:rFonts w:ascii="Arial" w:hAnsi="Arial" w:cs="Arial"/>
          <w:sz w:val="24"/>
          <w:szCs w:val="24"/>
        </w:rPr>
        <w:fldChar w:fldCharType="end"/>
      </w:r>
      <w:r>
        <w:rPr>
          <w:rFonts w:ascii="Arial" w:hAnsi="Arial" w:cs="Arial"/>
          <w:sz w:val="24"/>
          <w:szCs w:val="24"/>
        </w:rPr>
        <w:t xml:space="preserve"> all the way. Seats are divided into VIP and ordinary types. The advantage of VIP is that the seat is more comfortable, more flexible and spacious, and it is the best choice to watch movies. Odeon also provides access and toilets for the disabled (Odeon, n.d.h). Odeon has different technology equipment to provide good experiences and accessibility for their customers.</w:t>
      </w:r>
    </w:p>
    <w:p w14:paraId="4903A80F">
      <w:pPr>
        <w:rPr>
          <w:rFonts w:ascii="Arial" w:hAnsi="Arial" w:cs="Arial"/>
          <w:sz w:val="24"/>
          <w:szCs w:val="24"/>
        </w:rPr>
      </w:pPr>
    </w:p>
    <w:p w14:paraId="2C531AEC">
      <w:pPr>
        <w:rPr>
          <w:rFonts w:ascii="Arial" w:hAnsi="Arial" w:cs="Arial"/>
          <w:b/>
          <w:bCs/>
          <w:sz w:val="28"/>
          <w:szCs w:val="28"/>
        </w:rPr>
      </w:pPr>
      <w:bookmarkStart w:id="12" w:name="_Toc16442"/>
      <w:r>
        <w:rPr>
          <w:rFonts w:ascii="Arial" w:hAnsi="Arial" w:cs="Arial"/>
          <w:b/>
          <w:bCs/>
          <w:sz w:val="28"/>
          <w:szCs w:val="28"/>
        </w:rPr>
        <w:t>2.2.7 People</w:t>
      </w:r>
      <w:bookmarkEnd w:id="12"/>
    </w:p>
    <w:p w14:paraId="0B3C908D">
      <w:pPr>
        <w:rPr>
          <w:rFonts w:ascii="Arial" w:hAnsi="Arial" w:cs="Arial"/>
          <w:sz w:val="24"/>
          <w:szCs w:val="24"/>
        </w:rPr>
      </w:pPr>
      <w:r>
        <w:rPr>
          <w:rFonts w:ascii="Arial" w:hAnsi="Arial" w:cs="Arial"/>
          <w:sz w:val="24"/>
          <w:szCs w:val="24"/>
        </w:rPr>
        <w:t>There are many roles on the Odeon staff including brand manager, campaign executive, cinema host, cinema maintenance, and so on. The staff members have specific values to adhere to on a daily basis, which creates a great atmosphere in the cinema. The jobs include ushering (cleaning screens, ripping tickets) and retail sales (selling food and tickets). (Odeon, 2018).</w:t>
      </w:r>
    </w:p>
    <w:p w14:paraId="2D822945">
      <w:pPr>
        <w:rPr>
          <w:rFonts w:ascii="Arial" w:hAnsi="Arial" w:cs="Arial"/>
          <w:sz w:val="24"/>
          <w:szCs w:val="24"/>
        </w:rPr>
      </w:pPr>
    </w:p>
    <w:p w14:paraId="757610CF">
      <w:pPr>
        <w:rPr>
          <w:rFonts w:ascii="Arial" w:hAnsi="Arial" w:cs="Arial"/>
          <w:sz w:val="24"/>
          <w:szCs w:val="24"/>
        </w:rPr>
      </w:pPr>
      <w:r>
        <w:rPr>
          <w:rFonts w:ascii="Arial" w:hAnsi="Arial" w:cs="Arial"/>
          <w:sz w:val="24"/>
          <w:szCs w:val="24"/>
        </w:rPr>
        <w:t>Odeon has launched an apprenticeship program investing in the staff and focusing on up-skilling (Odeon, n.d.i). In 2017, the cinema company ranked 25th in “Top 100 Places to Work For” in the Sunday Times. Employees could gain experiences in the company (Odeon, n.d.a) According to reviews on TripAdvisor (n.d.), most customers are satisfied with the services provided by Odeon, with most scores reaching 4 or 5 stars (out of 5). Some reviews mentioned their ticket counter was helpful and friendly, and some of the customers claimed to feel like royalty in Odeon cinemas. In conclusion, Odeon’s employees are well trained, and most of the customers are satisfied with the services that Odeon provide to them.</w:t>
      </w:r>
    </w:p>
    <w:p w14:paraId="4D6FBFBF">
      <w:pPr>
        <w:rPr>
          <w:rFonts w:ascii="Arial" w:hAnsi="Arial" w:cs="Arial"/>
          <w:sz w:val="24"/>
          <w:szCs w:val="24"/>
        </w:rPr>
      </w:pPr>
    </w:p>
    <w:p w14:paraId="531BE79D">
      <w:pPr>
        <w:rPr>
          <w:rFonts w:ascii="Arial" w:hAnsi="Arial" w:cs="Arial"/>
          <w:b/>
          <w:bCs/>
          <w:sz w:val="28"/>
          <w:szCs w:val="28"/>
        </w:rPr>
      </w:pPr>
      <w:bookmarkStart w:id="13" w:name="_Toc14669"/>
      <w:r>
        <w:rPr>
          <w:rFonts w:ascii="Arial" w:hAnsi="Arial" w:cs="Arial"/>
          <w:b/>
          <w:bCs/>
          <w:sz w:val="28"/>
          <w:szCs w:val="28"/>
        </w:rPr>
        <w:t>2.3 Porter’s Five Forces</w:t>
      </w:r>
      <w:bookmarkEnd w:id="13"/>
    </w:p>
    <w:tbl>
      <w:tblPr>
        <w:tblStyle w:val="16"/>
        <w:tblW w:w="87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1"/>
        <w:gridCol w:w="2936"/>
        <w:gridCol w:w="2126"/>
        <w:gridCol w:w="1559"/>
      </w:tblGrid>
      <w:tr w14:paraId="184B925F">
        <w:trPr>
          <w:trHeight w:val="625" w:hRule="atLeast"/>
        </w:trPr>
        <w:tc>
          <w:tcPr>
            <w:tcW w:w="2131" w:type="dxa"/>
          </w:tcPr>
          <w:p w14:paraId="70915B15">
            <w:pPr>
              <w:rPr>
                <w:rFonts w:ascii="Arial" w:hAnsi="Arial" w:cs="Arial"/>
                <w:sz w:val="24"/>
                <w:szCs w:val="24"/>
              </w:rPr>
            </w:pPr>
            <w:r>
              <w:rPr>
                <w:rFonts w:ascii="Arial" w:hAnsi="Arial" w:cs="Arial"/>
                <w:sz w:val="24"/>
                <w:szCs w:val="24"/>
              </w:rPr>
              <w:t>Porter’s five forces</w:t>
            </w:r>
          </w:p>
        </w:tc>
        <w:tc>
          <w:tcPr>
            <w:tcW w:w="2936" w:type="dxa"/>
          </w:tcPr>
          <w:p w14:paraId="136027CC">
            <w:pPr>
              <w:rPr>
                <w:rFonts w:ascii="Arial" w:hAnsi="Arial" w:cs="Arial"/>
                <w:sz w:val="24"/>
                <w:szCs w:val="24"/>
              </w:rPr>
            </w:pPr>
            <w:r>
              <w:rPr>
                <w:rFonts w:ascii="Arial" w:hAnsi="Arial" w:cs="Arial"/>
                <w:sz w:val="24"/>
                <w:szCs w:val="24"/>
              </w:rPr>
              <w:t>Analysis</w:t>
            </w:r>
          </w:p>
        </w:tc>
        <w:tc>
          <w:tcPr>
            <w:tcW w:w="2126" w:type="dxa"/>
          </w:tcPr>
          <w:p w14:paraId="6AE377A0">
            <w:pPr>
              <w:rPr>
                <w:rFonts w:ascii="Arial" w:hAnsi="Arial" w:cs="Arial"/>
                <w:sz w:val="24"/>
                <w:szCs w:val="24"/>
              </w:rPr>
            </w:pPr>
            <w:r>
              <w:rPr>
                <w:rFonts w:ascii="Arial" w:hAnsi="Arial" w:cs="Arial"/>
                <w:sz w:val="24"/>
                <w:szCs w:val="24"/>
              </w:rPr>
              <w:t>Meaning</w:t>
            </w:r>
          </w:p>
        </w:tc>
        <w:tc>
          <w:tcPr>
            <w:tcW w:w="1559" w:type="dxa"/>
          </w:tcPr>
          <w:p w14:paraId="33713002">
            <w:pPr>
              <w:rPr>
                <w:rFonts w:ascii="Arial" w:hAnsi="Arial" w:cs="Arial"/>
                <w:sz w:val="24"/>
                <w:szCs w:val="24"/>
              </w:rPr>
            </w:pPr>
            <w:r>
              <w:rPr>
                <w:rFonts w:ascii="Arial" w:hAnsi="Arial" w:cs="Arial"/>
                <w:sz w:val="24"/>
                <w:szCs w:val="24"/>
              </w:rPr>
              <w:t>Conclusion</w:t>
            </w:r>
          </w:p>
        </w:tc>
      </w:tr>
      <w:tr w14:paraId="2F18327C">
        <w:trPr>
          <w:trHeight w:val="625" w:hRule="atLeast"/>
        </w:trPr>
        <w:tc>
          <w:tcPr>
            <w:tcW w:w="2131" w:type="dxa"/>
          </w:tcPr>
          <w:p w14:paraId="263B1197">
            <w:pPr>
              <w:rPr>
                <w:rFonts w:ascii="Arial" w:hAnsi="Arial" w:cs="Arial"/>
                <w:sz w:val="24"/>
                <w:szCs w:val="24"/>
              </w:rPr>
            </w:pPr>
            <w:r>
              <w:rPr>
                <w:rFonts w:ascii="Arial" w:hAnsi="Arial" w:cs="Arial"/>
                <w:sz w:val="24"/>
                <w:szCs w:val="24"/>
              </w:rPr>
              <w:t>Bargaining power of buyers</w:t>
            </w:r>
          </w:p>
        </w:tc>
        <w:tc>
          <w:tcPr>
            <w:tcW w:w="2936" w:type="dxa"/>
          </w:tcPr>
          <w:p w14:paraId="431EA7D8">
            <w:pPr>
              <w:rPr>
                <w:rFonts w:ascii="Arial" w:hAnsi="Arial" w:cs="Arial"/>
                <w:sz w:val="24"/>
                <w:szCs w:val="24"/>
              </w:rPr>
            </w:pPr>
            <w:r>
              <w:rPr>
                <w:rFonts w:ascii="Arial" w:hAnsi="Arial" w:cs="Arial"/>
                <w:sz w:val="24"/>
                <w:szCs w:val="24"/>
              </w:rPr>
              <w:t>According to Mintel Group Ltd (2017a), who interviewed 2,000 people over the age of 16 about different cinemas they visited between September 2016 and September 2017, 32% of them visited Cineworld, 29% visited Vue, and 28% visited Odeon.</w:t>
            </w:r>
          </w:p>
        </w:tc>
        <w:tc>
          <w:tcPr>
            <w:tcW w:w="2126" w:type="dxa"/>
          </w:tcPr>
          <w:p w14:paraId="0A19E915">
            <w:pPr>
              <w:rPr>
                <w:rFonts w:ascii="Arial" w:hAnsi="Arial" w:cs="Arial"/>
                <w:sz w:val="24"/>
                <w:szCs w:val="24"/>
              </w:rPr>
            </w:pPr>
            <w:r>
              <w:rPr>
                <w:rFonts w:ascii="Arial" w:hAnsi="Arial" w:cs="Arial"/>
                <w:sz w:val="24"/>
                <w:szCs w:val="24"/>
              </w:rPr>
              <w:t>This indicates that there are a lot of different cinemas that customers could choose to visit, not only Odeon.</w:t>
            </w:r>
          </w:p>
        </w:tc>
        <w:tc>
          <w:tcPr>
            <w:tcW w:w="1559" w:type="dxa"/>
          </w:tcPr>
          <w:p w14:paraId="1F0F756A">
            <w:pPr>
              <w:rPr>
                <w:rFonts w:ascii="Arial" w:hAnsi="Arial" w:cs="Arial"/>
                <w:sz w:val="24"/>
                <w:szCs w:val="24"/>
              </w:rPr>
            </w:pPr>
            <w:r>
              <w:rPr>
                <w:rFonts w:ascii="Arial" w:hAnsi="Arial" w:cs="Arial"/>
                <w:sz w:val="24"/>
                <w:szCs w:val="24"/>
              </w:rPr>
              <w:t>High</w:t>
            </w:r>
          </w:p>
        </w:tc>
      </w:tr>
      <w:tr w14:paraId="4E5F48B6">
        <w:trPr>
          <w:trHeight w:val="524" w:hRule="atLeast"/>
        </w:trPr>
        <w:tc>
          <w:tcPr>
            <w:tcW w:w="2131" w:type="dxa"/>
          </w:tcPr>
          <w:p w14:paraId="4E5583C1">
            <w:pPr>
              <w:rPr>
                <w:rFonts w:ascii="Arial" w:hAnsi="Arial" w:cs="Arial"/>
                <w:sz w:val="24"/>
                <w:szCs w:val="24"/>
              </w:rPr>
            </w:pPr>
            <w:r>
              <w:rPr>
                <w:rFonts w:ascii="Arial" w:hAnsi="Arial" w:cs="Arial"/>
                <w:sz w:val="24"/>
                <w:szCs w:val="24"/>
              </w:rPr>
              <w:t>Bargaining power of supplier</w:t>
            </w:r>
          </w:p>
          <w:p w14:paraId="41AC729B">
            <w:pPr>
              <w:rPr>
                <w:rFonts w:ascii="Arial" w:hAnsi="Arial" w:cs="Arial"/>
                <w:sz w:val="24"/>
                <w:szCs w:val="24"/>
              </w:rPr>
            </w:pPr>
          </w:p>
        </w:tc>
        <w:tc>
          <w:tcPr>
            <w:tcW w:w="2936" w:type="dxa"/>
          </w:tcPr>
          <w:p w14:paraId="0FB588F1">
            <w:pPr>
              <w:pStyle w:val="12"/>
              <w:widowControl/>
              <w:shd w:val="clear" w:color="auto" w:fill="FFFFFF"/>
              <w:spacing w:after="0"/>
              <w:rPr>
                <w:rFonts w:hint="default" w:ascii="Arial" w:hAnsi="Arial" w:cs="Arial"/>
                <w:color w:val="000000"/>
              </w:rPr>
            </w:pPr>
            <w:r>
              <w:rPr>
                <w:rFonts w:hint="default" w:ascii="Arial" w:hAnsi="Arial" w:cs="Arial"/>
                <w:color w:val="000000"/>
                <w:shd w:val="clear" w:color="auto" w:fill="FFFFFF"/>
              </w:rPr>
              <w:t>According to AMC Thea</w:t>
            </w:r>
            <w:r>
              <w:rPr>
                <w:rFonts w:ascii="Arial" w:hAnsi="Arial" w:cs="Arial"/>
                <w:color w:val="000000"/>
                <w:shd w:val="clear" w:color="auto" w:fill="FFFFFF"/>
              </w:rPr>
              <w:t>ter</w:t>
            </w:r>
            <w:r>
              <w:rPr>
                <w:rFonts w:hint="default" w:ascii="Arial" w:hAnsi="Arial" w:cs="Arial"/>
                <w:color w:val="000000"/>
                <w:shd w:val="clear" w:color="auto" w:fill="FFFFFF"/>
              </w:rPr>
              <w:t>s (2016), cinemas have the rights to play movies and all the details in the process of making the film, and most movies are usually produced by the same studio.</w:t>
            </w:r>
            <w:r>
              <w:rPr>
                <w:rFonts w:ascii="Arial" w:hAnsi="Arial" w:cs="Arial"/>
                <w:color w:val="000000"/>
                <w:shd w:val="clear" w:color="auto" w:fill="FFFFFF"/>
              </w:rPr>
              <w:t xml:space="preserve"> </w:t>
            </w:r>
          </w:p>
          <w:p w14:paraId="425336DB">
            <w:pPr>
              <w:rPr>
                <w:rFonts w:ascii="Arial" w:hAnsi="Arial" w:cs="Arial"/>
                <w:sz w:val="24"/>
                <w:szCs w:val="24"/>
              </w:rPr>
            </w:pPr>
          </w:p>
          <w:p w14:paraId="0D6C36F8">
            <w:pPr>
              <w:rPr>
                <w:rFonts w:ascii="Arial" w:hAnsi="Arial" w:cs="Arial"/>
                <w:sz w:val="24"/>
                <w:szCs w:val="24"/>
              </w:rPr>
            </w:pPr>
          </w:p>
        </w:tc>
        <w:tc>
          <w:tcPr>
            <w:tcW w:w="2126" w:type="dxa"/>
          </w:tcPr>
          <w:p w14:paraId="0B857F8B">
            <w:pPr>
              <w:rPr>
                <w:rFonts w:ascii="Arial" w:hAnsi="Arial" w:cs="Arial"/>
                <w:sz w:val="24"/>
                <w:szCs w:val="24"/>
              </w:rPr>
            </w:pPr>
            <w:r>
              <w:rPr>
                <w:rFonts w:hint="eastAsia" w:ascii="Arial" w:hAnsi="Arial" w:cs="Arial"/>
                <w:sz w:val="24"/>
                <w:szCs w:val="24"/>
              </w:rPr>
              <w:t>There are l</w:t>
            </w:r>
            <w:r>
              <w:rPr>
                <w:rFonts w:ascii="Arial" w:hAnsi="Arial" w:cs="Arial"/>
                <w:sz w:val="24"/>
                <w:szCs w:val="24"/>
              </w:rPr>
              <w:t xml:space="preserve">imited options to suppliers for Odeon. Odeon has several suppliers for equipment such as the projectors and the seats in the movie theatre. </w:t>
            </w:r>
          </w:p>
        </w:tc>
        <w:tc>
          <w:tcPr>
            <w:tcW w:w="1559" w:type="dxa"/>
          </w:tcPr>
          <w:p w14:paraId="1B7ABADC">
            <w:pPr>
              <w:rPr>
                <w:rFonts w:ascii="Arial" w:hAnsi="Arial" w:cs="Arial"/>
                <w:sz w:val="24"/>
                <w:szCs w:val="24"/>
              </w:rPr>
            </w:pPr>
            <w:r>
              <w:rPr>
                <w:rFonts w:ascii="Arial" w:hAnsi="Arial" w:cs="Arial"/>
                <w:sz w:val="24"/>
                <w:szCs w:val="24"/>
              </w:rPr>
              <w:t>Moderate</w:t>
            </w:r>
          </w:p>
        </w:tc>
      </w:tr>
      <w:tr w14:paraId="7C3E3E87">
        <w:trPr>
          <w:trHeight w:val="524" w:hRule="atLeast"/>
        </w:trPr>
        <w:tc>
          <w:tcPr>
            <w:tcW w:w="2131" w:type="dxa"/>
          </w:tcPr>
          <w:p w14:paraId="38755033">
            <w:pPr>
              <w:rPr>
                <w:rFonts w:ascii="Arial" w:hAnsi="Arial" w:cs="Arial"/>
                <w:sz w:val="24"/>
                <w:szCs w:val="24"/>
              </w:rPr>
            </w:pPr>
            <w:r>
              <w:rPr>
                <w:rFonts w:ascii="Arial" w:hAnsi="Arial" w:cs="Arial"/>
                <w:sz w:val="24"/>
                <w:szCs w:val="24"/>
              </w:rPr>
              <w:t>Threat of new entrance</w:t>
            </w:r>
          </w:p>
          <w:p w14:paraId="07928574">
            <w:pPr>
              <w:rPr>
                <w:rFonts w:ascii="Arial" w:hAnsi="Arial" w:cs="Arial"/>
                <w:sz w:val="24"/>
                <w:szCs w:val="24"/>
              </w:rPr>
            </w:pPr>
          </w:p>
        </w:tc>
        <w:tc>
          <w:tcPr>
            <w:tcW w:w="2936" w:type="dxa"/>
          </w:tcPr>
          <w:p w14:paraId="1B166D36">
            <w:pPr>
              <w:rPr>
                <w:rFonts w:ascii="Arial" w:hAnsi="Arial" w:cs="Arial"/>
                <w:sz w:val="24"/>
                <w:szCs w:val="24"/>
              </w:rPr>
            </w:pPr>
            <w:r>
              <w:rPr>
                <w:rFonts w:ascii="Arial" w:hAnsi="Arial" w:cs="Arial"/>
                <w:sz w:val="24"/>
                <w:szCs w:val="24"/>
              </w:rPr>
              <w:t xml:space="preserve">According to AMC Theaters (2016), it can be very costly to open up a cinema in a new location. To run a cinema one needs tons of operations including a variety of costs for equipment and projectors. Not to mention the difficulties and costs when obtaining the rights from the studios to play a film. </w:t>
            </w:r>
          </w:p>
        </w:tc>
        <w:tc>
          <w:tcPr>
            <w:tcW w:w="2126" w:type="dxa"/>
          </w:tcPr>
          <w:p w14:paraId="466881B1">
            <w:pPr>
              <w:rPr>
                <w:rFonts w:ascii="Arial" w:hAnsi="Arial" w:cs="Arial"/>
                <w:sz w:val="24"/>
                <w:szCs w:val="24"/>
              </w:rPr>
            </w:pPr>
            <w:r>
              <w:rPr>
                <w:rFonts w:ascii="Arial" w:hAnsi="Arial" w:cs="Arial"/>
                <w:sz w:val="24"/>
                <w:szCs w:val="24"/>
              </w:rPr>
              <w:t>The factors needed for keeping the theater running day to day have lessened the threat of new entrants in the movie industry.</w:t>
            </w:r>
          </w:p>
        </w:tc>
        <w:tc>
          <w:tcPr>
            <w:tcW w:w="1559" w:type="dxa"/>
          </w:tcPr>
          <w:p w14:paraId="32442B4F">
            <w:pPr>
              <w:rPr>
                <w:rFonts w:ascii="Arial" w:hAnsi="Arial" w:cs="Arial"/>
                <w:sz w:val="24"/>
                <w:szCs w:val="24"/>
              </w:rPr>
            </w:pPr>
            <w:r>
              <w:rPr>
                <w:rFonts w:ascii="Arial" w:hAnsi="Arial" w:cs="Arial"/>
                <w:sz w:val="24"/>
                <w:szCs w:val="24"/>
              </w:rPr>
              <w:t xml:space="preserve"> Low</w:t>
            </w:r>
          </w:p>
        </w:tc>
      </w:tr>
      <w:tr w14:paraId="7E265617">
        <w:trPr>
          <w:trHeight w:val="524" w:hRule="atLeast"/>
        </w:trPr>
        <w:tc>
          <w:tcPr>
            <w:tcW w:w="2131" w:type="dxa"/>
          </w:tcPr>
          <w:p w14:paraId="7AF1B029">
            <w:pPr>
              <w:rPr>
                <w:rFonts w:ascii="Arial" w:hAnsi="Arial" w:cs="Arial"/>
                <w:sz w:val="24"/>
                <w:szCs w:val="24"/>
              </w:rPr>
            </w:pPr>
            <w:r>
              <w:rPr>
                <w:rFonts w:ascii="Arial" w:hAnsi="Arial" w:cs="Arial"/>
                <w:sz w:val="24"/>
                <w:szCs w:val="24"/>
              </w:rPr>
              <w:t>Threats of substitution</w:t>
            </w:r>
          </w:p>
        </w:tc>
        <w:tc>
          <w:tcPr>
            <w:tcW w:w="2936" w:type="dxa"/>
          </w:tcPr>
          <w:p w14:paraId="24FFFD1F">
            <w:pPr>
              <w:rPr>
                <w:rFonts w:ascii="Arial" w:hAnsi="Arial" w:cs="Arial"/>
                <w:sz w:val="24"/>
                <w:szCs w:val="24"/>
              </w:rPr>
            </w:pPr>
            <w:r>
              <w:rPr>
                <w:rFonts w:ascii="Arial" w:hAnsi="Arial" w:cs="Arial"/>
                <w:sz w:val="24"/>
                <w:szCs w:val="24"/>
              </w:rPr>
              <w:t xml:space="preserve">According to Mintel (2017b) research, they provided statistics on 2,000 people over the age of 16 who owned portable games and static game consoles, such as the PS4 and Nintendo Switch. Around 40% of people in 2016 and 2017 owned static consoles and about 15% owned portable consoles. Based on a survey of 1,822 people over the age of 16 have computer, 1,162 internet users have tablets, and 1,619 people have individual smart phones. 78% of people like to access social networks such as Facebook and Twitter, and 74% of them enjoy watching videos online by using YouTube or BBC iPlayer. Another research conducted by Mintel in 2017 on leisure activities surveyed 1,953 people over the age of 18. In 2017, 40% of people would go to the cinema or theatre, 25% of people would visit a museum or art gallery. In 2017, Mintel interviewed 1,070 people over the age of 16 on their preference for watching videos. The survey showed that 67% of people used paid services such as Netflix. </w:t>
            </w:r>
          </w:p>
        </w:tc>
        <w:tc>
          <w:tcPr>
            <w:tcW w:w="2126" w:type="dxa"/>
          </w:tcPr>
          <w:p w14:paraId="0B9E5B37">
            <w:pPr>
              <w:rPr>
                <w:rFonts w:ascii="Arial" w:hAnsi="Arial" w:cs="Arial"/>
                <w:sz w:val="24"/>
                <w:szCs w:val="24"/>
              </w:rPr>
            </w:pPr>
            <w:r>
              <w:rPr>
                <w:rFonts w:ascii="Arial" w:hAnsi="Arial" w:cs="Arial"/>
                <w:sz w:val="24"/>
                <w:szCs w:val="24"/>
              </w:rPr>
              <w:t>These researches show that aside from going to the cinema, there are many other methods available to the public to watch movies.</w:t>
            </w:r>
          </w:p>
        </w:tc>
        <w:tc>
          <w:tcPr>
            <w:tcW w:w="1559" w:type="dxa"/>
          </w:tcPr>
          <w:p w14:paraId="551E155C">
            <w:pPr>
              <w:rPr>
                <w:rFonts w:ascii="Arial" w:hAnsi="Arial" w:cs="Arial"/>
                <w:sz w:val="24"/>
                <w:szCs w:val="24"/>
              </w:rPr>
            </w:pPr>
            <w:r>
              <w:rPr>
                <w:rFonts w:ascii="Arial" w:hAnsi="Arial" w:cs="Arial"/>
                <w:sz w:val="24"/>
                <w:szCs w:val="24"/>
              </w:rPr>
              <w:t>High</w:t>
            </w:r>
          </w:p>
        </w:tc>
      </w:tr>
      <w:tr w14:paraId="273737AD">
        <w:trPr>
          <w:trHeight w:val="534" w:hRule="atLeast"/>
        </w:trPr>
        <w:tc>
          <w:tcPr>
            <w:tcW w:w="2131" w:type="dxa"/>
          </w:tcPr>
          <w:p w14:paraId="1FC1B13C">
            <w:pPr>
              <w:rPr>
                <w:rFonts w:ascii="Arial" w:hAnsi="Arial" w:cs="Arial"/>
                <w:sz w:val="24"/>
                <w:szCs w:val="24"/>
              </w:rPr>
            </w:pPr>
            <w:r>
              <w:rPr>
                <w:rFonts w:ascii="Arial" w:hAnsi="Arial" w:cs="Arial"/>
                <w:sz w:val="24"/>
                <w:szCs w:val="24"/>
              </w:rPr>
              <w:t>Rivalry</w:t>
            </w:r>
          </w:p>
          <w:p w14:paraId="64B90E75">
            <w:pPr>
              <w:rPr>
                <w:rFonts w:ascii="Arial" w:hAnsi="Arial" w:cs="Arial"/>
                <w:sz w:val="24"/>
                <w:szCs w:val="24"/>
              </w:rPr>
            </w:pPr>
          </w:p>
        </w:tc>
        <w:tc>
          <w:tcPr>
            <w:tcW w:w="2936" w:type="dxa"/>
          </w:tcPr>
          <w:p w14:paraId="2A6C792B">
            <w:pPr>
              <w:rPr>
                <w:rFonts w:ascii="Arial" w:hAnsi="Arial" w:cs="Arial"/>
                <w:sz w:val="24"/>
                <w:szCs w:val="24"/>
              </w:rPr>
            </w:pPr>
            <w:r>
              <w:rPr>
                <w:rFonts w:ascii="Arial" w:hAnsi="Arial" w:cs="Arial"/>
                <w:sz w:val="24"/>
                <w:szCs w:val="24"/>
              </w:rPr>
              <w:t xml:space="preserve">According to AMC Theaters (2016), since there are several huge competitors like Cineworld, Vue and Nation Amusements, and some individual owned movie theatres in the movie industry as well. </w:t>
            </w:r>
          </w:p>
          <w:p w14:paraId="1E713838">
            <w:pPr>
              <w:rPr>
                <w:rFonts w:ascii="Arial" w:hAnsi="Arial" w:cs="Arial"/>
                <w:sz w:val="24"/>
                <w:szCs w:val="24"/>
              </w:rPr>
            </w:pPr>
          </w:p>
        </w:tc>
        <w:tc>
          <w:tcPr>
            <w:tcW w:w="2126" w:type="dxa"/>
          </w:tcPr>
          <w:p w14:paraId="78868EC3">
            <w:pPr>
              <w:rPr>
                <w:rFonts w:ascii="Arial" w:hAnsi="Arial" w:cs="Arial"/>
                <w:sz w:val="24"/>
                <w:szCs w:val="24"/>
              </w:rPr>
            </w:pPr>
            <w:r>
              <w:rPr>
                <w:rFonts w:ascii="Arial" w:hAnsi="Arial" w:cs="Arial"/>
                <w:sz w:val="24"/>
                <w:szCs w:val="24"/>
              </w:rPr>
              <w:t>Cineworld, has the highest revenue and comprises 25.4% of market share in the UK market.</w:t>
            </w:r>
          </w:p>
        </w:tc>
        <w:tc>
          <w:tcPr>
            <w:tcW w:w="1559" w:type="dxa"/>
          </w:tcPr>
          <w:p w14:paraId="5D1FC78C">
            <w:pPr>
              <w:rPr>
                <w:rFonts w:ascii="Arial" w:hAnsi="Arial" w:cs="Arial"/>
                <w:sz w:val="24"/>
                <w:szCs w:val="24"/>
              </w:rPr>
            </w:pPr>
            <w:r>
              <w:rPr>
                <w:rFonts w:ascii="Arial" w:hAnsi="Arial" w:cs="Arial"/>
                <w:sz w:val="24"/>
                <w:szCs w:val="24"/>
              </w:rPr>
              <w:t>High</w:t>
            </w:r>
          </w:p>
        </w:tc>
      </w:tr>
    </w:tbl>
    <w:p w14:paraId="0C5FBE52">
      <w:pPr>
        <w:rPr>
          <w:rFonts w:ascii="Arial" w:hAnsi="Arial" w:cs="Arial"/>
          <w:sz w:val="24"/>
          <w:szCs w:val="24"/>
        </w:rPr>
      </w:pPr>
    </w:p>
    <w:p w14:paraId="5014F46E">
      <w:pPr>
        <w:rPr>
          <w:rFonts w:ascii="Arial" w:hAnsi="Arial" w:cs="Arial"/>
          <w:b/>
          <w:bCs/>
          <w:sz w:val="28"/>
          <w:szCs w:val="28"/>
        </w:rPr>
      </w:pPr>
      <w:bookmarkStart w:id="14" w:name="_Toc22527"/>
    </w:p>
    <w:p w14:paraId="4EF1F2FB">
      <w:pPr>
        <w:rPr>
          <w:rFonts w:ascii="Arial" w:hAnsi="Arial" w:cs="Arial"/>
          <w:b/>
          <w:bCs/>
          <w:sz w:val="28"/>
          <w:szCs w:val="28"/>
        </w:rPr>
      </w:pPr>
    </w:p>
    <w:p w14:paraId="33036AEA">
      <w:pPr>
        <w:rPr>
          <w:rFonts w:ascii="Arial" w:hAnsi="Arial" w:cs="Arial"/>
          <w:b/>
          <w:bCs/>
          <w:sz w:val="28"/>
          <w:szCs w:val="28"/>
        </w:rPr>
      </w:pPr>
    </w:p>
    <w:p w14:paraId="252963C8">
      <w:pPr>
        <w:rPr>
          <w:rFonts w:ascii="Arial" w:hAnsi="Arial" w:cs="Arial"/>
          <w:b/>
          <w:bCs/>
          <w:sz w:val="28"/>
          <w:szCs w:val="28"/>
        </w:rPr>
      </w:pPr>
    </w:p>
    <w:p w14:paraId="3FE5C227">
      <w:pPr>
        <w:rPr>
          <w:rFonts w:ascii="Arial" w:hAnsi="Arial" w:cs="Arial"/>
          <w:b/>
          <w:bCs/>
          <w:sz w:val="28"/>
          <w:szCs w:val="28"/>
        </w:rPr>
      </w:pPr>
    </w:p>
    <w:p w14:paraId="6C562B7B">
      <w:pPr>
        <w:rPr>
          <w:rFonts w:ascii="Arial" w:hAnsi="Arial" w:cs="Arial"/>
          <w:b/>
          <w:bCs/>
          <w:sz w:val="28"/>
          <w:szCs w:val="28"/>
        </w:rPr>
      </w:pPr>
    </w:p>
    <w:p w14:paraId="40CEFB4E">
      <w:pPr>
        <w:rPr>
          <w:rFonts w:ascii="Arial" w:hAnsi="Arial" w:cs="Arial"/>
          <w:b/>
          <w:bCs/>
          <w:sz w:val="28"/>
          <w:szCs w:val="28"/>
        </w:rPr>
      </w:pPr>
    </w:p>
    <w:p w14:paraId="5F8BAF48">
      <w:pPr>
        <w:rPr>
          <w:rFonts w:ascii="Arial" w:hAnsi="Arial" w:cs="Arial"/>
          <w:b/>
          <w:bCs/>
          <w:sz w:val="28"/>
          <w:szCs w:val="28"/>
        </w:rPr>
      </w:pPr>
    </w:p>
    <w:p w14:paraId="0CD05618">
      <w:pPr>
        <w:rPr>
          <w:rFonts w:ascii="Arial" w:hAnsi="Arial" w:cs="Arial"/>
          <w:b/>
          <w:bCs/>
          <w:sz w:val="28"/>
          <w:szCs w:val="28"/>
        </w:rPr>
      </w:pPr>
      <w:r>
        <w:rPr>
          <w:rFonts w:ascii="Arial" w:hAnsi="Arial" w:cs="Arial"/>
          <w:b/>
          <w:bCs/>
          <w:sz w:val="28"/>
          <w:szCs w:val="28"/>
        </w:rPr>
        <w:t>2.4 Competitors/ Market Share</w:t>
      </w:r>
      <w:bookmarkEnd w:id="14"/>
    </w:p>
    <w:p w14:paraId="2F8390A4">
      <w:pPr>
        <w:rPr>
          <w:rFonts w:ascii="Arial" w:hAnsi="Arial" w:cs="Arial"/>
          <w:sz w:val="24"/>
          <w:szCs w:val="24"/>
        </w:rPr>
      </w:pPr>
      <w:r>
        <w:rPr>
          <w:rFonts w:ascii="Arial" w:hAnsi="Arial" w:cs="Arial"/>
          <w:sz w:val="24"/>
          <w:szCs w:val="24"/>
          <w:lang w:val="en-GB" w:eastAsia="en-GB"/>
        </w:rPr>
        <w:drawing>
          <wp:anchor distT="0" distB="0" distL="0" distR="0" simplePos="0" relativeHeight="251663360" behindDoc="1" locked="0" layoutInCell="1" allowOverlap="1">
            <wp:simplePos x="0" y="0"/>
            <wp:positionH relativeFrom="column">
              <wp:posOffset>2560320</wp:posOffset>
            </wp:positionH>
            <wp:positionV relativeFrom="paragraph">
              <wp:posOffset>185420</wp:posOffset>
            </wp:positionV>
            <wp:extent cx="2082800" cy="20828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082800" cy="2082800"/>
                    </a:xfrm>
                    <a:prstGeom prst="rect">
                      <a:avLst/>
                    </a:prstGeom>
                  </pic:spPr>
                </pic:pic>
              </a:graphicData>
            </a:graphic>
          </wp:anchor>
        </w:drawing>
      </w:r>
      <w:r>
        <w:rPr>
          <w:rFonts w:ascii="Arial" w:hAnsi="Arial" w:cs="Arial"/>
          <w:sz w:val="24"/>
          <w:szCs w:val="24"/>
          <w:lang w:val="en-GB" w:eastAsia="en-GB"/>
        </w:rPr>
        <w:drawing>
          <wp:anchor distT="0" distB="0" distL="0" distR="0" simplePos="0" relativeHeight="251662336" behindDoc="1" locked="0" layoutInCell="1" allowOverlap="1">
            <wp:simplePos x="0" y="0"/>
            <wp:positionH relativeFrom="column">
              <wp:posOffset>7620</wp:posOffset>
            </wp:positionH>
            <wp:positionV relativeFrom="paragraph">
              <wp:posOffset>175260</wp:posOffset>
            </wp:positionV>
            <wp:extent cx="2070100" cy="20701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070100" cy="2070100"/>
                    </a:xfrm>
                    <a:prstGeom prst="rect">
                      <a:avLst/>
                    </a:prstGeom>
                  </pic:spPr>
                </pic:pic>
              </a:graphicData>
            </a:graphic>
          </wp:anchor>
        </w:drawing>
      </w:r>
      <w:r>
        <w:rPr>
          <w:rFonts w:ascii="Arial" w:hAnsi="Arial" w:cs="Arial"/>
          <w:sz w:val="24"/>
          <w:szCs w:val="24"/>
        </w:rPr>
        <w:tab/>
      </w:r>
      <w:r>
        <w:rPr>
          <w:rFonts w:ascii="Arial" w:hAnsi="Arial" w:cs="Arial"/>
          <w:sz w:val="24"/>
          <w:szCs w:val="24"/>
        </w:rPr>
        <w:tab/>
      </w:r>
      <w:r>
        <w:rPr>
          <w:rFonts w:ascii="Arial" w:hAnsi="Arial" w:cs="Arial"/>
          <w:sz w:val="24"/>
          <w:szCs w:val="24"/>
        </w:rPr>
        <w:tab/>
      </w:r>
    </w:p>
    <w:p w14:paraId="6550A6B6">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
    <w:p w14:paraId="62188ABA">
      <w:pPr>
        <w:rPr>
          <w:rFonts w:ascii="Arial" w:hAnsi="Arial" w:cs="Arial"/>
          <w:sz w:val="24"/>
          <w:szCs w:val="24"/>
        </w:rPr>
      </w:pPr>
    </w:p>
    <w:p w14:paraId="628EF003">
      <w:pPr>
        <w:rPr>
          <w:rFonts w:ascii="Arial" w:hAnsi="Arial" w:cs="Arial"/>
          <w:sz w:val="24"/>
          <w:szCs w:val="24"/>
        </w:rPr>
      </w:pPr>
    </w:p>
    <w:p w14:paraId="209A9941">
      <w:pPr>
        <w:rPr>
          <w:rFonts w:ascii="Arial" w:hAnsi="Arial" w:cs="Arial"/>
          <w:sz w:val="24"/>
          <w:szCs w:val="24"/>
        </w:rPr>
      </w:pPr>
    </w:p>
    <w:p w14:paraId="65F6173F">
      <w:pPr>
        <w:rPr>
          <w:rFonts w:ascii="Arial" w:hAnsi="Arial" w:cs="Arial"/>
          <w:sz w:val="24"/>
          <w:szCs w:val="24"/>
        </w:rPr>
      </w:pPr>
    </w:p>
    <w:p w14:paraId="2CE6B46A">
      <w:pPr>
        <w:rPr>
          <w:rFonts w:ascii="Arial" w:hAnsi="Arial" w:cs="Arial"/>
          <w:sz w:val="24"/>
          <w:szCs w:val="24"/>
        </w:rPr>
      </w:pPr>
    </w:p>
    <w:p w14:paraId="29A408E5">
      <w:pPr>
        <w:rPr>
          <w:rFonts w:ascii="Arial" w:hAnsi="Arial" w:cs="Arial"/>
          <w:sz w:val="24"/>
          <w:szCs w:val="24"/>
        </w:rPr>
      </w:pPr>
    </w:p>
    <w:p w14:paraId="14F6107C">
      <w:pPr>
        <w:rPr>
          <w:rFonts w:ascii="Arial" w:hAnsi="Arial" w:cs="Arial"/>
          <w:sz w:val="24"/>
          <w:szCs w:val="24"/>
        </w:rPr>
      </w:pPr>
    </w:p>
    <w:p w14:paraId="3EE32FFA">
      <w:pPr>
        <w:rPr>
          <w:rFonts w:ascii="Arial" w:hAnsi="Arial" w:cs="Arial"/>
          <w:sz w:val="24"/>
          <w:szCs w:val="24"/>
        </w:rPr>
      </w:pPr>
    </w:p>
    <w:p w14:paraId="2CB455E0">
      <w:pPr>
        <w:rPr>
          <w:rFonts w:ascii="Arial" w:hAnsi="Arial" w:cs="Arial"/>
          <w:sz w:val="24"/>
          <w:szCs w:val="24"/>
        </w:rPr>
      </w:pPr>
    </w:p>
    <w:p w14:paraId="1D4F33DD">
      <w:pPr>
        <w:rPr>
          <w:rFonts w:ascii="Arial" w:hAnsi="Arial" w:cs="Arial"/>
          <w:sz w:val="24"/>
          <w:szCs w:val="24"/>
        </w:rPr>
      </w:pPr>
    </w:p>
    <w:p w14:paraId="028575B0">
      <w:pPr>
        <w:rPr>
          <w:rFonts w:ascii="Arial" w:hAnsi="Arial" w:cs="Arial"/>
          <w:sz w:val="24"/>
          <w:szCs w:val="24"/>
        </w:rPr>
      </w:pPr>
    </w:p>
    <w:p w14:paraId="55009097">
      <w:pPr>
        <w:rPr>
          <w:rFonts w:ascii="Arial" w:hAnsi="Arial" w:cs="Arial"/>
          <w:sz w:val="24"/>
          <w:szCs w:val="24"/>
        </w:rPr>
      </w:pPr>
      <w:r>
        <w:rPr>
          <w:rFonts w:ascii="Arial" w:hAnsi="Arial" w:cs="Arial"/>
          <w:sz w:val="24"/>
          <w:szCs w:val="24"/>
          <w:lang w:val="en-GB" w:eastAsia="en-GB"/>
        </w:rPr>
        <w:drawing>
          <wp:anchor distT="0" distB="0" distL="0" distR="0" simplePos="0" relativeHeight="251664384" behindDoc="1" locked="0" layoutInCell="1" allowOverlap="1">
            <wp:simplePos x="0" y="0"/>
            <wp:positionH relativeFrom="column">
              <wp:posOffset>-5080</wp:posOffset>
            </wp:positionH>
            <wp:positionV relativeFrom="paragraph">
              <wp:posOffset>115570</wp:posOffset>
            </wp:positionV>
            <wp:extent cx="2070100" cy="20701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070100" cy="2070100"/>
                    </a:xfrm>
                    <a:prstGeom prst="rect">
                      <a:avLst/>
                    </a:prstGeom>
                  </pic:spPr>
                </pic:pic>
              </a:graphicData>
            </a:graphic>
          </wp:anchor>
        </w:drawing>
      </w:r>
      <w:r>
        <w:rPr>
          <w:rFonts w:ascii="Arial" w:hAnsi="Arial" w:cs="Arial"/>
          <w:sz w:val="24"/>
          <w:szCs w:val="24"/>
          <w:lang w:val="en-GB" w:eastAsia="en-GB"/>
        </w:rPr>
        <w:drawing>
          <wp:anchor distT="0" distB="0" distL="0" distR="0" simplePos="0" relativeHeight="251665408" behindDoc="1" locked="0" layoutInCell="1" allowOverlap="1">
            <wp:simplePos x="0" y="0"/>
            <wp:positionH relativeFrom="column">
              <wp:posOffset>2560320</wp:posOffset>
            </wp:positionH>
            <wp:positionV relativeFrom="paragraph">
              <wp:posOffset>121920</wp:posOffset>
            </wp:positionV>
            <wp:extent cx="2044700" cy="205740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044700" cy="2057400"/>
                    </a:xfrm>
                    <a:prstGeom prst="rect">
                      <a:avLst/>
                    </a:prstGeom>
                  </pic:spPr>
                </pic:pic>
              </a:graphicData>
            </a:graphic>
          </wp:anchor>
        </w:drawing>
      </w:r>
    </w:p>
    <w:p w14:paraId="11B7DEC8">
      <w:pPr>
        <w:rPr>
          <w:rFonts w:ascii="Arial" w:hAnsi="Arial" w:cs="Arial"/>
          <w:b/>
          <w:bCs/>
          <w:sz w:val="28"/>
          <w:szCs w:val="28"/>
        </w:rPr>
      </w:pPr>
      <w:bookmarkStart w:id="15" w:name="_Toc28013"/>
    </w:p>
    <w:p w14:paraId="55EA54AE">
      <w:pPr>
        <w:rPr>
          <w:rFonts w:ascii="Arial" w:hAnsi="Arial" w:cs="Arial"/>
          <w:b/>
          <w:bCs/>
          <w:sz w:val="28"/>
          <w:szCs w:val="28"/>
        </w:rPr>
      </w:pPr>
    </w:p>
    <w:p w14:paraId="19BF6FA1">
      <w:pPr>
        <w:rPr>
          <w:rFonts w:ascii="Arial" w:hAnsi="Arial" w:cs="Arial"/>
          <w:b/>
          <w:bCs/>
          <w:sz w:val="28"/>
          <w:szCs w:val="28"/>
        </w:rPr>
      </w:pPr>
    </w:p>
    <w:p w14:paraId="602A33DA">
      <w:pPr>
        <w:rPr>
          <w:rFonts w:ascii="Arial" w:hAnsi="Arial" w:cs="Arial"/>
          <w:b/>
          <w:bCs/>
          <w:sz w:val="28"/>
          <w:szCs w:val="28"/>
        </w:rPr>
      </w:pPr>
    </w:p>
    <w:p w14:paraId="4E140D28">
      <w:pPr>
        <w:rPr>
          <w:rFonts w:ascii="Arial" w:hAnsi="Arial" w:cs="Arial"/>
          <w:b/>
          <w:bCs/>
          <w:sz w:val="28"/>
          <w:szCs w:val="28"/>
        </w:rPr>
      </w:pPr>
    </w:p>
    <w:p w14:paraId="7249A500">
      <w:pPr>
        <w:rPr>
          <w:rFonts w:ascii="Arial" w:hAnsi="Arial" w:cs="Arial"/>
          <w:b/>
          <w:bCs/>
          <w:sz w:val="28"/>
          <w:szCs w:val="28"/>
        </w:rPr>
      </w:pPr>
    </w:p>
    <w:p w14:paraId="0E4BD94E">
      <w:pPr>
        <w:rPr>
          <w:rFonts w:ascii="Arial" w:hAnsi="Arial" w:cs="Arial"/>
          <w:b/>
          <w:bCs/>
          <w:sz w:val="28"/>
          <w:szCs w:val="28"/>
        </w:rPr>
      </w:pPr>
      <w:r>
        <w:rPr>
          <w:rFonts w:ascii="Arial" w:hAnsi="Arial" w:cs="Arial"/>
          <w:b/>
          <w:bCs/>
          <w:sz w:val="28"/>
          <w:szCs w:val="28"/>
        </w:rPr>
        <w:t>2.5 Customer Analysis</w:t>
      </w:r>
      <w:bookmarkEnd w:id="15"/>
    </w:p>
    <w:tbl>
      <w:tblPr>
        <w:tblStyle w:val="16"/>
        <w:tblW w:w="9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2"/>
        <w:gridCol w:w="3372"/>
        <w:gridCol w:w="4152"/>
      </w:tblGrid>
      <w:tr w14:paraId="3873C771">
        <w:tc>
          <w:tcPr>
            <w:tcW w:w="2312" w:type="dxa"/>
          </w:tcPr>
          <w:p w14:paraId="0EDC32D2">
            <w:pPr>
              <w:rPr>
                <w:rFonts w:ascii="Arial" w:hAnsi="Arial" w:cs="Arial"/>
                <w:sz w:val="24"/>
                <w:szCs w:val="24"/>
              </w:rPr>
            </w:pPr>
            <w:r>
              <w:rPr>
                <w:rFonts w:ascii="Arial" w:hAnsi="Arial" w:cs="Arial"/>
                <w:sz w:val="24"/>
                <w:szCs w:val="24"/>
              </w:rPr>
              <w:t>Factors</w:t>
            </w:r>
          </w:p>
        </w:tc>
        <w:tc>
          <w:tcPr>
            <w:tcW w:w="3372" w:type="dxa"/>
          </w:tcPr>
          <w:p w14:paraId="30965F95">
            <w:pPr>
              <w:rPr>
                <w:rFonts w:ascii="Arial" w:hAnsi="Arial" w:cs="Arial"/>
                <w:sz w:val="24"/>
                <w:szCs w:val="24"/>
              </w:rPr>
            </w:pPr>
            <w:r>
              <w:rPr>
                <w:rFonts w:ascii="Arial" w:hAnsi="Arial" w:cs="Arial"/>
                <w:sz w:val="24"/>
                <w:szCs w:val="24"/>
              </w:rPr>
              <w:t>Analysis</w:t>
            </w:r>
          </w:p>
        </w:tc>
        <w:tc>
          <w:tcPr>
            <w:tcW w:w="4152" w:type="dxa"/>
          </w:tcPr>
          <w:p w14:paraId="13DDA0F0">
            <w:pPr>
              <w:rPr>
                <w:rFonts w:ascii="Arial" w:hAnsi="Arial" w:cs="Arial"/>
                <w:sz w:val="24"/>
                <w:szCs w:val="24"/>
              </w:rPr>
            </w:pPr>
            <w:r>
              <w:rPr>
                <w:rFonts w:ascii="Arial" w:hAnsi="Arial" w:cs="Arial"/>
                <w:sz w:val="24"/>
                <w:szCs w:val="24"/>
              </w:rPr>
              <w:t>Conclusion</w:t>
            </w:r>
          </w:p>
        </w:tc>
      </w:tr>
      <w:tr w14:paraId="2A5837A9">
        <w:tc>
          <w:tcPr>
            <w:tcW w:w="2312" w:type="dxa"/>
          </w:tcPr>
          <w:p w14:paraId="4CB712FD">
            <w:pPr>
              <w:rPr>
                <w:rFonts w:ascii="Arial" w:hAnsi="Arial" w:cs="Arial"/>
                <w:sz w:val="24"/>
                <w:szCs w:val="24"/>
              </w:rPr>
            </w:pPr>
            <w:r>
              <w:rPr>
                <w:rFonts w:ascii="Arial" w:hAnsi="Arial" w:cs="Arial"/>
                <w:sz w:val="24"/>
                <w:szCs w:val="24"/>
              </w:rPr>
              <w:t>Psychological and Accessibility</w:t>
            </w:r>
          </w:p>
        </w:tc>
        <w:tc>
          <w:tcPr>
            <w:tcW w:w="3372" w:type="dxa"/>
          </w:tcPr>
          <w:p w14:paraId="2660650E">
            <w:pPr>
              <w:rPr>
                <w:rFonts w:ascii="Arial" w:hAnsi="Arial" w:cs="Arial"/>
                <w:sz w:val="24"/>
                <w:szCs w:val="24"/>
              </w:rPr>
            </w:pPr>
            <w:r>
              <w:rPr>
                <w:rFonts w:ascii="Arial" w:hAnsi="Arial" w:cs="Arial"/>
                <w:sz w:val="24"/>
                <w:szCs w:val="24"/>
              </w:rPr>
              <w:t>According to Mintel (2017c), UK residents are more focused on healthy living. Because the inflation rate is increasing faster than salaries, affecting the costs of relaxation, more young people aged between 16-24 are experiencing anxiety; as a result, they have begun to focus on mental health. In 2018a, Mintel’s research shows that in a survey of 2,000 people over 16, 78% of them use Facebook and 75% of them use SnapChat. The internet’s popularity rate has also increased from 48% in 2016 to 57% in 2017. More and more residents in the UK have access to the internet, 49% of rural area consumers have superfast internet connections, and 62% of suburban consumers have superfast connections. The UK government has plans to bring superfast connections to 97% of the country. As the internet becomes more and more popular, there might be an increasing number of competitors who could provide online video service to customers (Mintel, 2018b).</w:t>
            </w:r>
          </w:p>
          <w:p w14:paraId="5B118833">
            <w:pPr>
              <w:rPr>
                <w:rFonts w:ascii="Arial" w:hAnsi="Arial" w:cs="Arial"/>
                <w:sz w:val="24"/>
                <w:szCs w:val="24"/>
              </w:rPr>
            </w:pPr>
          </w:p>
          <w:p w14:paraId="4AA2FC9F">
            <w:pPr>
              <w:rPr>
                <w:rFonts w:ascii="Arial" w:hAnsi="Arial" w:cs="Arial"/>
                <w:sz w:val="24"/>
                <w:szCs w:val="24"/>
              </w:rPr>
            </w:pPr>
          </w:p>
        </w:tc>
        <w:tc>
          <w:tcPr>
            <w:tcW w:w="4152" w:type="dxa"/>
          </w:tcPr>
          <w:p w14:paraId="69C22F69">
            <w:pPr>
              <w:rPr>
                <w:rFonts w:ascii="Arial" w:hAnsi="Arial" w:cs="Arial"/>
                <w:sz w:val="24"/>
                <w:szCs w:val="24"/>
              </w:rPr>
            </w:pPr>
            <w:r>
              <w:rPr>
                <w:rFonts w:ascii="Arial" w:hAnsi="Arial" w:cs="Arial"/>
                <w:sz w:val="24"/>
                <w:szCs w:val="24"/>
              </w:rPr>
              <w:t>As a result, inflation could become a barrier for customers who choose to spend money on the tickets, and more and more young people are easily getting mental pressure. This phenomenon could lead some potential customers to choose to go to the cinema as a way to relax, and this could be an opportunity for Odeon having different promotion strategies such as having providing discount for different age groups, which could attract more customers. Also, high internet accessibility would help Odeon promote online advertising and allows customers more convenience in purchasing tickets online, however, fast internet connection could also mean more people might stay home to watch movies as provided by Netflix, which could pose a threat and mean competition for Odeon.</w:t>
            </w:r>
          </w:p>
          <w:p w14:paraId="59A1AC34">
            <w:pPr>
              <w:rPr>
                <w:rFonts w:ascii="Arial" w:hAnsi="Arial" w:cs="Arial"/>
                <w:sz w:val="24"/>
                <w:szCs w:val="24"/>
              </w:rPr>
            </w:pPr>
          </w:p>
        </w:tc>
      </w:tr>
      <w:tr w14:paraId="0E814438">
        <w:tc>
          <w:tcPr>
            <w:tcW w:w="2312" w:type="dxa"/>
          </w:tcPr>
          <w:p w14:paraId="155C1009">
            <w:pPr>
              <w:rPr>
                <w:rFonts w:ascii="Arial" w:hAnsi="Arial" w:cs="Arial"/>
                <w:sz w:val="24"/>
                <w:szCs w:val="24"/>
              </w:rPr>
            </w:pPr>
            <w:r>
              <w:rPr>
                <w:rFonts w:ascii="Arial" w:hAnsi="Arial" w:cs="Arial"/>
                <w:sz w:val="24"/>
                <w:szCs w:val="24"/>
              </w:rPr>
              <w:t>Sustainability and Actionability</w:t>
            </w:r>
          </w:p>
        </w:tc>
        <w:tc>
          <w:tcPr>
            <w:tcW w:w="3372" w:type="dxa"/>
          </w:tcPr>
          <w:p w14:paraId="07DFE13F">
            <w:pPr>
              <w:rPr>
                <w:rFonts w:ascii="Arial" w:hAnsi="Arial" w:cs="Arial"/>
                <w:sz w:val="24"/>
                <w:szCs w:val="24"/>
              </w:rPr>
            </w:pPr>
            <w:r>
              <w:rPr>
                <w:rFonts w:ascii="Arial" w:hAnsi="Arial" w:cs="Arial"/>
                <w:sz w:val="24"/>
                <w:szCs w:val="24"/>
              </w:rPr>
              <w:t>The unemployment rate falls to 4% in 2018. (Gov. UK, 2018). With low unemployment rate in young adults, the main customers are young adults who has more disposable income. According to Mintel (2017), a research about consumer spend shows that home cinema become more popular between female, age between 16-34 are likely to use home cinema instead of going to the cinema. With the rapid development of technology, in accordance with the Mintel (2017), electronic equipment has become first choice for people to book ticket in advance. 48% of people choose to book ticket on mobile phones or tables before going to a movie. There also showing an increasing trend in people who book ticket in advance, from 39% to 46%.</w:t>
            </w:r>
          </w:p>
          <w:p w14:paraId="32D0D54D">
            <w:pPr>
              <w:rPr>
                <w:rFonts w:ascii="Arial" w:hAnsi="Arial" w:cs="Arial"/>
                <w:sz w:val="24"/>
                <w:szCs w:val="24"/>
              </w:rPr>
            </w:pPr>
          </w:p>
          <w:p w14:paraId="1093B348">
            <w:pPr>
              <w:rPr>
                <w:rFonts w:ascii="Arial" w:hAnsi="Arial" w:cs="Arial"/>
                <w:sz w:val="24"/>
                <w:szCs w:val="24"/>
              </w:rPr>
            </w:pPr>
          </w:p>
        </w:tc>
        <w:tc>
          <w:tcPr>
            <w:tcW w:w="4152" w:type="dxa"/>
          </w:tcPr>
          <w:p w14:paraId="0D518F80">
            <w:pPr>
              <w:rPr>
                <w:rFonts w:ascii="Arial" w:hAnsi="Arial" w:cs="Arial"/>
                <w:sz w:val="24"/>
                <w:szCs w:val="24"/>
              </w:rPr>
            </w:pPr>
            <w:r>
              <w:rPr>
                <w:rFonts w:ascii="Arial" w:hAnsi="Arial" w:cs="Arial"/>
                <w:sz w:val="24"/>
                <w:szCs w:val="24"/>
              </w:rPr>
              <w:t>In conclusion, statistics show that more females enjoy home cinema instead of going outside, therefore Odeon should focus more on male customers. With low unemployment rates in the UK, customers could afford the ticket prices. However, home cinema and high pressure or stress (section psychological) could push customers to find other leisure activities. With the high development of technology, allowing more people access to the internet, they also enjoy booking tickets online. This means that if Odeon launches a new promotion, their customers could react quickly as to whether they are going to spend money and time on the promotion or not.</w:t>
            </w:r>
          </w:p>
          <w:p w14:paraId="0CFAD9C6">
            <w:pPr>
              <w:rPr>
                <w:rFonts w:ascii="Arial" w:hAnsi="Arial" w:cs="Arial"/>
                <w:sz w:val="24"/>
                <w:szCs w:val="24"/>
              </w:rPr>
            </w:pPr>
          </w:p>
        </w:tc>
      </w:tr>
      <w:tr w14:paraId="424083F9">
        <w:tc>
          <w:tcPr>
            <w:tcW w:w="2312" w:type="dxa"/>
          </w:tcPr>
          <w:p w14:paraId="1022D02B">
            <w:pPr>
              <w:rPr>
                <w:rFonts w:ascii="Arial" w:hAnsi="Arial" w:cs="Arial"/>
                <w:sz w:val="24"/>
                <w:szCs w:val="24"/>
              </w:rPr>
            </w:pPr>
            <w:r>
              <w:rPr>
                <w:rFonts w:ascii="Arial" w:hAnsi="Arial" w:cs="Arial"/>
                <w:sz w:val="24"/>
                <w:szCs w:val="24"/>
              </w:rPr>
              <w:t>Purchase Power and Socioeconomic</w:t>
            </w:r>
          </w:p>
        </w:tc>
        <w:tc>
          <w:tcPr>
            <w:tcW w:w="3372" w:type="dxa"/>
          </w:tcPr>
          <w:p w14:paraId="2298C176">
            <w:pPr>
              <w:rPr>
                <w:rFonts w:ascii="Arial" w:hAnsi="Arial" w:cs="Arial"/>
                <w:sz w:val="24"/>
                <w:szCs w:val="24"/>
              </w:rPr>
            </w:pPr>
            <w:r>
              <w:rPr>
                <w:rFonts w:ascii="Arial" w:hAnsi="Arial" w:cs="Arial"/>
                <w:sz w:val="24"/>
                <w:szCs w:val="24"/>
              </w:rPr>
              <w:t>From 2012 to 2017, the UK economy is developing slowly, and the lowest social class E shows the strongest growth rate. Social class D, which represents the middle class, will be the most popular class in the UK by 2030. Overall, these two classes can afford the necessities of daily life. According to the chart in consumer expenditure by category, the UK household income distribution gap is rising. Economic growth is slow which affects the income growth of the lowest income group. At the same time, the concentration of private wealth among a small group has continued to increase (Euromonitor, 2018).</w:t>
            </w:r>
          </w:p>
          <w:p w14:paraId="59429C6A">
            <w:pPr>
              <w:rPr>
                <w:rFonts w:ascii="Arial" w:hAnsi="Arial" w:cs="Arial"/>
                <w:sz w:val="24"/>
                <w:szCs w:val="24"/>
              </w:rPr>
            </w:pPr>
            <w:r>
              <w:rPr>
                <w:rFonts w:ascii="Arial" w:hAnsi="Arial" w:cs="Arial"/>
                <w:sz w:val="24"/>
                <w:szCs w:val="24"/>
              </w:rPr>
              <w:t xml:space="preserve">    </w:t>
            </w:r>
          </w:p>
          <w:p w14:paraId="6B777276">
            <w:pPr>
              <w:rPr>
                <w:rFonts w:ascii="Arial" w:hAnsi="Arial" w:cs="Arial"/>
                <w:sz w:val="24"/>
                <w:szCs w:val="24"/>
              </w:rPr>
            </w:pPr>
            <w:r>
              <w:rPr>
                <w:rFonts w:ascii="Arial" w:hAnsi="Arial" w:cs="Arial"/>
                <w:sz w:val="24"/>
                <w:szCs w:val="24"/>
              </w:rPr>
              <w:t>In general, people with a high disposable income can afford to go to the cinema and enjoy other entertainment industries. From the first data, the UK’s growing income gap has created more opportunities for service providers to provide more targeted services to both consumers. Then the second data shows that between 2012 and 2017, the disposable incomes for UK households increased by 2.6% per year in leisure and recreation (Euromonitor, 2018).</w:t>
            </w:r>
          </w:p>
          <w:p w14:paraId="606EFE8B">
            <w:pPr>
              <w:rPr>
                <w:rFonts w:ascii="Arial" w:hAnsi="Arial" w:cs="Arial"/>
                <w:sz w:val="24"/>
                <w:szCs w:val="24"/>
              </w:rPr>
            </w:pPr>
          </w:p>
          <w:p w14:paraId="1D280712">
            <w:pPr>
              <w:rPr>
                <w:rFonts w:ascii="Arial" w:hAnsi="Arial" w:cs="Arial"/>
                <w:sz w:val="24"/>
                <w:szCs w:val="24"/>
              </w:rPr>
            </w:pPr>
          </w:p>
        </w:tc>
        <w:tc>
          <w:tcPr>
            <w:tcW w:w="4152" w:type="dxa"/>
          </w:tcPr>
          <w:p w14:paraId="23A3F896">
            <w:pPr>
              <w:rPr>
                <w:rFonts w:ascii="Arial" w:hAnsi="Arial" w:cs="Arial"/>
                <w:sz w:val="24"/>
                <w:szCs w:val="24"/>
              </w:rPr>
            </w:pPr>
            <w:r>
              <w:rPr>
                <w:rFonts w:ascii="Arial" w:hAnsi="Arial" w:cs="Arial"/>
                <w:sz w:val="24"/>
                <w:szCs w:val="24"/>
              </w:rPr>
              <w:t>In conclusion, Odeon is focusing on middle class customers and pay more attention to lower class customers. People in the middle class can afford leisure activities, through section sustainability and actionability, and the youth could be the major consumers of the cinema with low unemployment rate. Besides, with an increase in disposable income, customers have more opportunities to spend money on leisure activities.</w:t>
            </w:r>
          </w:p>
          <w:p w14:paraId="64844B10">
            <w:pPr>
              <w:rPr>
                <w:rFonts w:ascii="Arial" w:hAnsi="Arial" w:cs="Arial"/>
                <w:sz w:val="24"/>
                <w:szCs w:val="24"/>
              </w:rPr>
            </w:pPr>
          </w:p>
        </w:tc>
      </w:tr>
      <w:tr w14:paraId="34B571C5">
        <w:tc>
          <w:tcPr>
            <w:tcW w:w="2312" w:type="dxa"/>
          </w:tcPr>
          <w:p w14:paraId="4013B528">
            <w:pPr>
              <w:rPr>
                <w:rFonts w:ascii="Arial" w:hAnsi="Arial" w:cs="Arial"/>
                <w:sz w:val="24"/>
                <w:szCs w:val="24"/>
              </w:rPr>
            </w:pPr>
            <w:r>
              <w:rPr>
                <w:rFonts w:ascii="Arial" w:hAnsi="Arial" w:cs="Arial"/>
                <w:sz w:val="24"/>
                <w:szCs w:val="24"/>
              </w:rPr>
              <w:t>Geographic and Demographic</w:t>
            </w:r>
          </w:p>
        </w:tc>
        <w:tc>
          <w:tcPr>
            <w:tcW w:w="3372" w:type="dxa"/>
          </w:tcPr>
          <w:p w14:paraId="4F19A73B">
            <w:pPr>
              <w:pStyle w:val="12"/>
              <w:widowControl/>
              <w:shd w:val="clear" w:color="auto" w:fill="FFFFFF"/>
              <w:spacing w:after="0"/>
              <w:rPr>
                <w:rFonts w:hint="default" w:ascii="Arial" w:hAnsi="Arial" w:cs="Arial"/>
                <w:color w:val="000000"/>
              </w:rPr>
            </w:pPr>
            <w:r>
              <w:rPr>
                <w:rFonts w:hint="default" w:ascii="Arial" w:hAnsi="Arial" w:cs="Arial"/>
                <w:color w:val="000000"/>
                <w:shd w:val="clear" w:color="auto" w:fill="FFFFFF"/>
              </w:rPr>
              <w:t>Participants of the cinema are most likely between the age of 15 and 24, with a total of 28% attending this age group. In the 15 to 24</w:t>
            </w:r>
            <w:r>
              <w:rPr>
                <w:rFonts w:ascii="Arial" w:hAnsi="Arial" w:cs="Arial"/>
                <w:color w:val="000000"/>
                <w:shd w:val="clear" w:color="auto" w:fill="FFFFFF"/>
              </w:rPr>
              <w:t xml:space="preserve"> </w:t>
            </w:r>
            <w:r>
              <w:rPr>
                <w:rFonts w:hint="default" w:ascii="Arial" w:hAnsi="Arial" w:cs="Arial"/>
                <w:color w:val="000000"/>
                <w:shd w:val="clear" w:color="auto" w:fill="FFFFFF"/>
              </w:rPr>
              <w:t>year</w:t>
            </w:r>
            <w:r>
              <w:rPr>
                <w:rFonts w:ascii="Arial" w:hAnsi="Arial" w:cs="Arial"/>
                <w:color w:val="000000"/>
                <w:shd w:val="clear" w:color="auto" w:fill="FFFFFF"/>
              </w:rPr>
              <w:t xml:space="preserve">s </w:t>
            </w:r>
            <w:r>
              <w:rPr>
                <w:rFonts w:hint="default" w:ascii="Arial" w:hAnsi="Arial" w:cs="Arial"/>
                <w:color w:val="000000"/>
                <w:shd w:val="clear" w:color="auto" w:fill="FFFFFF"/>
              </w:rPr>
              <w:t>old population, the gender distribution is relatively equal</w:t>
            </w:r>
            <w:r>
              <w:rPr>
                <w:rFonts w:ascii="Arial" w:hAnsi="Arial" w:cs="Arial"/>
                <w:color w:val="000000"/>
                <w:shd w:val="clear" w:color="auto" w:fill="FFFFFF"/>
              </w:rPr>
              <w:t>.</w:t>
            </w:r>
            <w:r>
              <w:rPr>
                <w:rFonts w:hint="default" w:ascii="Arial" w:hAnsi="Arial" w:cs="Arial"/>
                <w:color w:val="000000"/>
                <w:shd w:val="clear" w:color="auto" w:fill="FFFFFF"/>
              </w:rPr>
              <w:t xml:space="preserve"> </w:t>
            </w:r>
            <w:r>
              <w:rPr>
                <w:rFonts w:ascii="Arial" w:hAnsi="Arial" w:cs="Arial"/>
                <w:color w:val="000000"/>
                <w:shd w:val="clear" w:color="auto" w:fill="FFFFFF"/>
              </w:rPr>
              <w:t>W</w:t>
            </w:r>
            <w:r>
              <w:rPr>
                <w:rFonts w:hint="default" w:ascii="Arial" w:hAnsi="Arial" w:cs="Arial"/>
                <w:color w:val="000000"/>
                <w:shd w:val="clear" w:color="auto" w:fill="FFFFFF"/>
              </w:rPr>
              <w:t>ith 15% of the movie audience being male and 13% being female (Statista, n.d.b).</w:t>
            </w:r>
          </w:p>
          <w:p w14:paraId="26316B43">
            <w:pPr>
              <w:rPr>
                <w:rFonts w:ascii="Arial" w:hAnsi="Arial" w:cs="Arial"/>
                <w:sz w:val="24"/>
                <w:szCs w:val="24"/>
              </w:rPr>
            </w:pPr>
          </w:p>
          <w:p w14:paraId="50ECA13C">
            <w:pPr>
              <w:pStyle w:val="12"/>
              <w:widowControl/>
              <w:shd w:val="clear" w:color="auto" w:fill="FFFFFF"/>
              <w:spacing w:after="0"/>
              <w:rPr>
                <w:rFonts w:hint="default" w:ascii="Arial" w:hAnsi="Arial" w:cs="Arial"/>
                <w:color w:val="000000"/>
              </w:rPr>
            </w:pPr>
            <w:r>
              <w:rPr>
                <w:rFonts w:hint="default" w:ascii="Arial" w:hAnsi="Arial" w:cs="Arial"/>
                <w:color w:val="000000"/>
                <w:shd w:val="clear" w:color="auto" w:fill="FFFFFF"/>
              </w:rPr>
              <w:t xml:space="preserve">During the past 15 years, the number of people enrolled in British cinemas has been about 165 million to 170 million per year. </w:t>
            </w:r>
            <w:r>
              <w:rPr>
                <w:rFonts w:ascii="Arial" w:hAnsi="Arial" w:cs="Arial"/>
                <w:color w:val="000000"/>
                <w:shd w:val="clear" w:color="auto" w:fill="FFFFFF"/>
              </w:rPr>
              <w:t>T</w:t>
            </w:r>
            <w:r>
              <w:rPr>
                <w:rFonts w:hint="default" w:ascii="Arial" w:hAnsi="Arial" w:cs="Arial"/>
                <w:color w:val="000000"/>
                <w:shd w:val="clear" w:color="auto" w:fill="FFFFFF"/>
              </w:rPr>
              <w:t>he leading cinema exhibitors including Odeon, Cineworld and Vue, which account for nearly 70% of the</w:t>
            </w:r>
            <w:r>
              <w:rPr>
                <w:rFonts w:ascii="Arial" w:hAnsi="Arial" w:cs="Arial"/>
                <w:color w:val="000000"/>
                <w:shd w:val="clear" w:color="auto" w:fill="FFFFFF"/>
              </w:rPr>
              <w:t xml:space="preserve"> total</w:t>
            </w:r>
            <w:r>
              <w:rPr>
                <w:rFonts w:hint="default" w:ascii="Arial" w:hAnsi="Arial" w:cs="Arial"/>
                <w:color w:val="000000"/>
                <w:shd w:val="clear" w:color="auto" w:fill="FFFFFF"/>
              </w:rPr>
              <w:t xml:space="preserve"> 2015 exhibitor market (Statista, n.d.a).</w:t>
            </w:r>
          </w:p>
          <w:p w14:paraId="20F267F8">
            <w:pPr>
              <w:rPr>
                <w:rFonts w:ascii="Arial" w:hAnsi="Arial" w:cs="Arial"/>
                <w:sz w:val="24"/>
                <w:szCs w:val="24"/>
              </w:rPr>
            </w:pPr>
            <w:r>
              <w:rPr>
                <w:rFonts w:ascii="Arial" w:hAnsi="Arial" w:cs="Arial"/>
                <w:sz w:val="24"/>
                <w:szCs w:val="24"/>
              </w:rPr>
              <w:t xml:space="preserve"> </w:t>
            </w:r>
          </w:p>
          <w:p w14:paraId="0E8B6186">
            <w:pPr>
              <w:rPr>
                <w:rFonts w:ascii="Arial" w:hAnsi="Arial" w:cs="Arial"/>
                <w:sz w:val="24"/>
                <w:szCs w:val="24"/>
              </w:rPr>
            </w:pPr>
          </w:p>
          <w:p w14:paraId="14290FA6">
            <w:pPr>
              <w:rPr>
                <w:rFonts w:ascii="Arial" w:hAnsi="Arial" w:cs="Arial"/>
                <w:sz w:val="24"/>
                <w:szCs w:val="24"/>
              </w:rPr>
            </w:pPr>
          </w:p>
        </w:tc>
        <w:tc>
          <w:tcPr>
            <w:tcW w:w="4152" w:type="dxa"/>
          </w:tcPr>
          <w:p w14:paraId="064A0F1A">
            <w:pPr>
              <w:rPr>
                <w:rFonts w:ascii="Arial" w:hAnsi="Arial" w:cs="Arial"/>
                <w:sz w:val="24"/>
                <w:szCs w:val="24"/>
              </w:rPr>
            </w:pPr>
            <w:r>
              <w:rPr>
                <w:rFonts w:ascii="Arial" w:hAnsi="Arial" w:cs="Arial"/>
                <w:sz w:val="24"/>
                <w:szCs w:val="24"/>
              </w:rPr>
              <w:t>In conclusion, people aged 15 to 24 years old are more likely to visit the cinema. Gender ratio through this group is almost equal. There also have exhibitor chain in the UK, several different cinema companies is the leader of the exhibitor market.</w:t>
            </w:r>
          </w:p>
          <w:p w14:paraId="623209F9">
            <w:pPr>
              <w:rPr>
                <w:rFonts w:ascii="Arial" w:hAnsi="Arial" w:cs="Arial"/>
                <w:sz w:val="24"/>
                <w:szCs w:val="24"/>
              </w:rPr>
            </w:pPr>
          </w:p>
        </w:tc>
      </w:tr>
    </w:tbl>
    <w:p w14:paraId="2FDA6404">
      <w:pPr>
        <w:rPr>
          <w:rFonts w:ascii="Arial" w:hAnsi="Arial" w:cs="Arial"/>
          <w:sz w:val="24"/>
          <w:szCs w:val="24"/>
        </w:rPr>
      </w:pPr>
    </w:p>
    <w:p w14:paraId="683BB1EF">
      <w:pPr>
        <w:rPr>
          <w:rFonts w:ascii="Arial" w:hAnsi="Arial" w:cs="Arial"/>
          <w:b/>
          <w:bCs/>
          <w:sz w:val="28"/>
          <w:szCs w:val="28"/>
        </w:rPr>
      </w:pPr>
      <w:bookmarkStart w:id="16" w:name="_Toc5114"/>
      <w:r>
        <w:rPr>
          <w:rFonts w:ascii="Arial" w:hAnsi="Arial" w:cs="Arial"/>
          <w:b/>
          <w:bCs/>
          <w:sz w:val="32"/>
          <w:szCs w:val="32"/>
        </w:rPr>
        <w:t>3.0 New Market Country Analysis</w:t>
      </w:r>
      <w:bookmarkEnd w:id="16"/>
    </w:p>
    <w:p w14:paraId="55261EC6">
      <w:pPr>
        <w:rPr>
          <w:rFonts w:ascii="Arial" w:hAnsi="Arial" w:cs="Arial"/>
          <w:b/>
          <w:bCs/>
          <w:sz w:val="28"/>
          <w:szCs w:val="28"/>
        </w:rPr>
      </w:pPr>
      <w:bookmarkStart w:id="17" w:name="_Toc13933"/>
      <w:r>
        <w:rPr>
          <w:rFonts w:ascii="Arial" w:hAnsi="Arial" w:cs="Arial"/>
          <w:b/>
          <w:bCs/>
          <w:sz w:val="28"/>
          <w:szCs w:val="28"/>
        </w:rPr>
        <w:t>3.1 PESTLE Analysis</w:t>
      </w:r>
      <w:bookmarkEnd w:id="17"/>
    </w:p>
    <w:p w14:paraId="327782EC">
      <w:pPr>
        <w:rPr>
          <w:rFonts w:ascii="Arial" w:hAnsi="Arial" w:cs="Arial"/>
          <w:b/>
          <w:bCs/>
          <w:sz w:val="28"/>
          <w:szCs w:val="28"/>
        </w:rPr>
      </w:pPr>
      <w:bookmarkStart w:id="18" w:name="_Toc5814"/>
      <w:r>
        <w:rPr>
          <w:rFonts w:ascii="Arial" w:hAnsi="Arial" w:cs="Arial"/>
          <w:b/>
          <w:bCs/>
          <w:sz w:val="28"/>
          <w:szCs w:val="28"/>
        </w:rPr>
        <w:t>3.1.1 Political</w:t>
      </w:r>
      <w:bookmarkEnd w:id="18"/>
    </w:p>
    <w:p w14:paraId="2DE66E47">
      <w:pPr>
        <w:rPr>
          <w:rFonts w:ascii="Arial" w:hAnsi="Arial" w:cs="Arial"/>
          <w:sz w:val="24"/>
          <w:szCs w:val="24"/>
        </w:rPr>
      </w:pPr>
      <w:r>
        <w:rPr>
          <w:rFonts w:ascii="Arial" w:hAnsi="Arial" w:cs="Arial"/>
          <w:sz w:val="24"/>
          <w:szCs w:val="24"/>
        </w:rPr>
        <w:t xml:space="preserve">According to Austrade (n.d.a), the country is politically stable and with a transparent regulation system. According to The Australian Immigration Book (n.d.), the Australia Commonwealth was founded in 1901, by six states and two self-governing territories. The government is elected democratically by federal, state and local, and adults have the right to vote. The basic parliamentary system is based on the British Westminster model, therefore the political system is similar to the UK. However, the legal system is separate from its political system and it is different than the UK’s. Inside the country, there is no limit on travel and moving. </w:t>
      </w:r>
    </w:p>
    <w:p w14:paraId="7C216BC3">
      <w:pPr>
        <w:rPr>
          <w:rFonts w:ascii="Arial" w:hAnsi="Arial" w:cs="Arial"/>
          <w:b/>
          <w:bCs/>
          <w:sz w:val="24"/>
          <w:szCs w:val="24"/>
        </w:rPr>
      </w:pPr>
    </w:p>
    <w:p w14:paraId="29300D1B">
      <w:pPr>
        <w:rPr>
          <w:rFonts w:ascii="Arial" w:hAnsi="Arial" w:cs="Arial"/>
          <w:b/>
          <w:bCs/>
          <w:sz w:val="28"/>
          <w:szCs w:val="28"/>
        </w:rPr>
      </w:pPr>
      <w:bookmarkStart w:id="19" w:name="_Toc16673"/>
      <w:r>
        <w:rPr>
          <w:rFonts w:ascii="Arial" w:hAnsi="Arial" w:cs="Arial"/>
          <w:b/>
          <w:bCs/>
          <w:sz w:val="28"/>
          <w:szCs w:val="28"/>
        </w:rPr>
        <w:t>3.1.2 Economic</w:t>
      </w:r>
      <w:bookmarkEnd w:id="19"/>
    </w:p>
    <w:p w14:paraId="337382A0">
      <w:pPr>
        <w:rPr>
          <w:rFonts w:ascii="Arial" w:hAnsi="Arial" w:cs="Arial"/>
          <w:b/>
          <w:bCs/>
          <w:sz w:val="24"/>
          <w:szCs w:val="24"/>
        </w:rPr>
      </w:pPr>
      <w:r>
        <w:rPr>
          <w:rFonts w:ascii="Arial" w:hAnsi="Arial" w:cs="Arial"/>
          <w:sz w:val="24"/>
          <w:szCs w:val="24"/>
        </w:rPr>
        <w:t>Australia is a developed country. Australia is a member of the World Trade Organisation and has attended APEC and G20 meetings. The country has a free trade agreement with a number of different countries such as China, South Korea, Japan, Chile, Malaysia, New Zealand, Singapore, Thailand and the United States. The main revenue of the country comes from exporting different natural resources, food and renewable energy sources. Australia received an investment from the US in the amount of $40 billion, which supports gas, and the project was named the Gorgon Liquid Natural Gas Project. The country’s export trade profit is higher than the import trade price; therefore, the GDP is increasing during these years. The financial situation is relatively stable in the country (Central Intelligence Agency, 2018).</w:t>
      </w:r>
    </w:p>
    <w:p w14:paraId="71670857">
      <w:pPr>
        <w:rPr>
          <w:rFonts w:ascii="Arial" w:hAnsi="Arial" w:cs="Arial"/>
          <w:b/>
          <w:bCs/>
          <w:sz w:val="28"/>
          <w:szCs w:val="28"/>
        </w:rPr>
      </w:pPr>
      <w:bookmarkStart w:id="20" w:name="_Toc14714"/>
      <w:r>
        <w:rPr>
          <w:rFonts w:ascii="Arial" w:hAnsi="Arial" w:cs="Arial"/>
          <w:b/>
          <w:bCs/>
          <w:sz w:val="28"/>
          <w:szCs w:val="28"/>
        </w:rPr>
        <w:t>3.1.3 Social</w:t>
      </w:r>
      <w:bookmarkEnd w:id="20"/>
    </w:p>
    <w:p w14:paraId="18B7F81B">
      <w:pPr>
        <w:rPr>
          <w:rFonts w:ascii="Arial" w:hAnsi="Arial" w:cs="Arial"/>
          <w:sz w:val="24"/>
          <w:szCs w:val="24"/>
        </w:rPr>
      </w:pPr>
      <w:r>
        <w:rPr>
          <w:rFonts w:ascii="Arial" w:hAnsi="Arial" w:cs="Arial"/>
          <w:sz w:val="24"/>
          <w:szCs w:val="24"/>
        </w:rPr>
        <w:t>There are 72.7% of people who speak English in Australia. In 2017, the population growth rate was 1.03%, and 25-54 years old accounted for 41.45% of the population, showing an aging population. This phenomenon may result in the old age demographic being more willing to watch TV at home instead of going to the cinema. This statistic could be potentially threatening for Odeon’s to have business in Australia. Moreover, the unemployment rate among young people aged 15-24 is 12.6%, indicating that most young people have a source of income, which means they have a specific purchasing power. (Central Intelligence Agency, 2018)</w:t>
      </w:r>
    </w:p>
    <w:p w14:paraId="64B5D915">
      <w:pPr>
        <w:rPr>
          <w:rFonts w:ascii="Arial" w:hAnsi="Arial" w:cs="Arial"/>
          <w:sz w:val="24"/>
          <w:szCs w:val="24"/>
        </w:rPr>
      </w:pPr>
    </w:p>
    <w:p w14:paraId="2F55DA17">
      <w:pPr>
        <w:rPr>
          <w:rFonts w:ascii="Arial" w:hAnsi="Arial" w:cs="Arial"/>
          <w:b/>
          <w:bCs/>
          <w:sz w:val="28"/>
          <w:szCs w:val="28"/>
        </w:rPr>
      </w:pPr>
      <w:bookmarkStart w:id="21" w:name="_Toc7508"/>
      <w:r>
        <w:rPr>
          <w:rFonts w:ascii="Arial" w:hAnsi="Arial" w:cs="Arial"/>
          <w:b/>
          <w:bCs/>
          <w:sz w:val="28"/>
          <w:szCs w:val="28"/>
        </w:rPr>
        <w:t>3.1.4 Technology</w:t>
      </w:r>
      <w:bookmarkEnd w:id="21"/>
      <w:r>
        <w:rPr>
          <w:rFonts w:ascii="Arial" w:hAnsi="Arial" w:cs="Arial"/>
          <w:b/>
          <w:bCs/>
          <w:sz w:val="28"/>
          <w:szCs w:val="28"/>
        </w:rPr>
        <w:t xml:space="preserve"> </w:t>
      </w:r>
    </w:p>
    <w:p w14:paraId="0B9C6792">
      <w:pPr>
        <w:rPr>
          <w:rFonts w:ascii="Arial" w:hAnsi="Arial" w:cs="Arial"/>
          <w:sz w:val="24"/>
          <w:szCs w:val="24"/>
        </w:rPr>
      </w:pPr>
      <w:r>
        <w:rPr>
          <w:rFonts w:ascii="Arial" w:hAnsi="Arial" w:cs="Arial"/>
          <w:sz w:val="24"/>
          <w:szCs w:val="24"/>
        </w:rPr>
        <w:t>Australia is showing a developing trend on technology. According to Pash (2018) latest research of science and technology market, Australian has focus on technology purchases increased 4% to $63 billion in 2018, it will continue to growth to $65 billion in 2019. Australia has spent more and more money on technology equipment, especially on computers and peripheral equipment and software developing. According to Clarke (2018), the tiny technology sector in Australia is becoming better than the US does. Through these researches, Odeon could gain benefit from developing technology equipment, such as latest projector or 3D glasses.</w:t>
      </w:r>
    </w:p>
    <w:p w14:paraId="0A3DFCE5">
      <w:pPr>
        <w:rPr>
          <w:rFonts w:ascii="Arial" w:hAnsi="Arial" w:cs="Arial"/>
          <w:sz w:val="24"/>
          <w:szCs w:val="24"/>
        </w:rPr>
      </w:pPr>
    </w:p>
    <w:p w14:paraId="071BA128">
      <w:pPr>
        <w:rPr>
          <w:rFonts w:ascii="Arial" w:hAnsi="Arial" w:cs="Arial"/>
          <w:b/>
          <w:bCs/>
          <w:sz w:val="28"/>
          <w:szCs w:val="28"/>
        </w:rPr>
      </w:pPr>
      <w:bookmarkStart w:id="22" w:name="_Toc12295"/>
      <w:r>
        <w:rPr>
          <w:rFonts w:ascii="Arial" w:hAnsi="Arial" w:cs="Arial"/>
          <w:b/>
          <w:bCs/>
          <w:sz w:val="28"/>
          <w:szCs w:val="28"/>
        </w:rPr>
        <w:t>3.1.5 Legal</w:t>
      </w:r>
      <w:bookmarkEnd w:id="22"/>
      <w:r>
        <w:rPr>
          <w:rFonts w:ascii="Arial" w:hAnsi="Arial" w:cs="Arial"/>
          <w:b/>
          <w:bCs/>
          <w:sz w:val="28"/>
          <w:szCs w:val="28"/>
        </w:rPr>
        <w:t xml:space="preserve"> </w:t>
      </w:r>
    </w:p>
    <w:p w14:paraId="4A022557">
      <w:pPr>
        <w:rPr>
          <w:rFonts w:ascii="Arial" w:hAnsi="Arial" w:cs="Arial"/>
          <w:sz w:val="24"/>
          <w:szCs w:val="24"/>
        </w:rPr>
      </w:pPr>
      <w:r>
        <w:rPr>
          <w:rFonts w:ascii="Arial" w:hAnsi="Arial" w:cs="Arial"/>
          <w:sz w:val="24"/>
          <w:szCs w:val="24"/>
        </w:rPr>
        <w:t>In Australia, the classification of films is detailed. Laws define movies’ class by different factors such as violence, gender, language, drug use and nudity. The classification label should be clearly shown on the package of DVDs, videos, posters, websites, magazines, newspapers, advertisements and trailers. There are six different class. G stands for general, which is suitable for everyone. PG is parental guidance, there might be some content not suitable for children. M is for mature, suggested age 15 years old or over are available for this class. MA15+, R18+ and X18+ are restricted by laws, people who wants to have this class of film should proof they are over the age or their parents should be with them (esafety, n.d.). According to Specialty (2012), cinema safety is one of the most important priorities for any cinema manager. For instance, anti-skid customizations can be added at the front of the stairs to enhance both theater safety and appearance. At the front of the stairs, cinema should add the glow-in-the-dark signs, to make sure customers can see the stairs in the event of a blackout.</w:t>
      </w:r>
    </w:p>
    <w:p w14:paraId="4F5F6215">
      <w:pPr>
        <w:rPr>
          <w:rFonts w:ascii="Arial" w:hAnsi="Arial" w:cs="Arial"/>
          <w:sz w:val="24"/>
          <w:szCs w:val="24"/>
        </w:rPr>
      </w:pPr>
    </w:p>
    <w:p w14:paraId="1942938D">
      <w:pPr>
        <w:rPr>
          <w:rFonts w:ascii="Arial" w:hAnsi="Arial" w:cs="Arial"/>
          <w:b/>
          <w:bCs/>
          <w:sz w:val="28"/>
          <w:szCs w:val="28"/>
        </w:rPr>
      </w:pPr>
      <w:bookmarkStart w:id="23" w:name="_Toc3672"/>
    </w:p>
    <w:p w14:paraId="2A234C7C">
      <w:pPr>
        <w:rPr>
          <w:rFonts w:ascii="Arial" w:hAnsi="Arial" w:cs="Arial"/>
          <w:b/>
          <w:bCs/>
          <w:sz w:val="28"/>
          <w:szCs w:val="28"/>
        </w:rPr>
      </w:pPr>
      <w:r>
        <w:rPr>
          <w:rFonts w:ascii="Arial" w:hAnsi="Arial" w:cs="Arial"/>
          <w:b/>
          <w:bCs/>
          <w:sz w:val="28"/>
          <w:szCs w:val="28"/>
        </w:rPr>
        <w:t>3.1.6 Environmental</w:t>
      </w:r>
      <w:bookmarkEnd w:id="23"/>
      <w:r>
        <w:rPr>
          <w:rFonts w:ascii="Arial" w:hAnsi="Arial" w:cs="Arial"/>
          <w:b/>
          <w:bCs/>
          <w:sz w:val="28"/>
          <w:szCs w:val="28"/>
        </w:rPr>
        <w:t xml:space="preserve"> </w:t>
      </w:r>
    </w:p>
    <w:p w14:paraId="2739F6BB">
      <w:pPr>
        <w:rPr>
          <w:rFonts w:ascii="Arial" w:hAnsi="Arial" w:cs="Arial"/>
          <w:sz w:val="24"/>
          <w:szCs w:val="24"/>
        </w:rPr>
      </w:pPr>
      <w:r>
        <w:rPr>
          <w:rFonts w:ascii="Arial" w:hAnsi="Arial" w:cs="Arial"/>
          <w:sz w:val="24"/>
          <w:szCs w:val="24"/>
        </w:rPr>
        <w:t>The natural environment situation in Australia is diverse. According to the Australian government (n.d.a), due to stable soil, earthquake occur less in Australia. However, the ocean’s pollution is serious in the country. According to Weather Online (n.d.), the main weather characteristics in Australia tend to be warm and hot. It is opposite to the northern hemisphere, and the temperature is highest in December and January and lowest in July and August.</w:t>
      </w:r>
    </w:p>
    <w:p w14:paraId="75BB3AEC">
      <w:pPr>
        <w:rPr>
          <w:rFonts w:ascii="Arial" w:hAnsi="Arial" w:cs="Arial"/>
          <w:sz w:val="24"/>
          <w:szCs w:val="24"/>
        </w:rPr>
      </w:pPr>
    </w:p>
    <w:p w14:paraId="2AD06B84">
      <w:pPr>
        <w:rPr>
          <w:rFonts w:ascii="Arial" w:hAnsi="Arial" w:cs="Arial"/>
          <w:sz w:val="24"/>
          <w:szCs w:val="24"/>
        </w:rPr>
      </w:pPr>
      <w:r>
        <w:rPr>
          <w:rFonts w:ascii="Arial" w:hAnsi="Arial" w:cs="Arial"/>
          <w:sz w:val="24"/>
          <w:szCs w:val="24"/>
        </w:rPr>
        <w:t>The basic environment information could affect Odeon’s decision to having social responsibility events, such as its focus on less pollution or charity for helping ocean pollution. These activities could help increase the company’s reputation. Also，the weather trend could affect customers’ activities, with some people preferring to stay at home during the cold or rainy weather.</w:t>
      </w:r>
    </w:p>
    <w:p w14:paraId="18B9837E">
      <w:pPr>
        <w:rPr>
          <w:rFonts w:ascii="Arial" w:hAnsi="Arial" w:cs="Arial"/>
          <w:sz w:val="24"/>
          <w:szCs w:val="24"/>
        </w:rPr>
      </w:pPr>
    </w:p>
    <w:p w14:paraId="1FF638C4">
      <w:pPr>
        <w:rPr>
          <w:rFonts w:ascii="Arial" w:hAnsi="Arial" w:cs="Arial"/>
          <w:b/>
          <w:bCs/>
          <w:sz w:val="28"/>
          <w:szCs w:val="28"/>
        </w:rPr>
      </w:pPr>
      <w:bookmarkStart w:id="24" w:name="_Toc31899"/>
      <w:r>
        <w:rPr>
          <w:rFonts w:ascii="Arial" w:hAnsi="Arial" w:cs="Arial"/>
          <w:b/>
          <w:bCs/>
          <w:sz w:val="28"/>
          <w:szCs w:val="28"/>
        </w:rPr>
        <w:t>3.2 International Market Selection- 12Cs</w:t>
      </w:r>
      <w:bookmarkEnd w:id="24"/>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08AD92">
        <w:tc>
          <w:tcPr>
            <w:tcW w:w="4261" w:type="dxa"/>
          </w:tcPr>
          <w:p w14:paraId="43EC6F53">
            <w:pPr>
              <w:rPr>
                <w:rFonts w:ascii="Arial" w:hAnsi="Arial" w:cs="Arial"/>
                <w:sz w:val="24"/>
                <w:szCs w:val="24"/>
              </w:rPr>
            </w:pPr>
            <w:r>
              <w:rPr>
                <w:rFonts w:ascii="Arial" w:hAnsi="Arial" w:cs="Arial"/>
                <w:sz w:val="24"/>
                <w:szCs w:val="24"/>
              </w:rPr>
              <w:t>Contractual Obligations</w:t>
            </w:r>
          </w:p>
        </w:tc>
        <w:tc>
          <w:tcPr>
            <w:tcW w:w="4261" w:type="dxa"/>
          </w:tcPr>
          <w:p w14:paraId="60779EDD">
            <w:pPr>
              <w:rPr>
                <w:rFonts w:ascii="Arial" w:hAnsi="Arial" w:cs="Arial"/>
                <w:sz w:val="24"/>
                <w:szCs w:val="24"/>
              </w:rPr>
            </w:pPr>
            <w:r>
              <w:rPr>
                <w:rFonts w:ascii="Arial" w:hAnsi="Arial" w:cs="Arial"/>
                <w:sz w:val="24"/>
                <w:szCs w:val="24"/>
              </w:rPr>
              <w:t>Take HOYTS, one of the cinemas in Australia, as an example. The contract they have with their customer is selling tickets to them. After the ticket is purchased online, or at the box office, customers cannot refund or change the tickets. If the customers’ gift card or movie tickets are lost, damaged or stolen, they are not liable to receive any refund or exchange. Also, before watching films rated MA15+ or R18+, customers must bring photo identification as proof of age. Those hoping to purchase discounted tickets should also bring their discount card, student card or elder people ID as proof. Recording movies or trying to record movies is illegal and a serious problem. If HOYTS finds any customers trying to do so, the cinema will contact the police. Customers are not allowed to smoke inside the cinema (HOYTS, n.d.a).</w:t>
            </w:r>
          </w:p>
          <w:p w14:paraId="68166AB6">
            <w:pPr>
              <w:rPr>
                <w:rFonts w:ascii="Arial" w:hAnsi="Arial" w:cs="Arial"/>
                <w:sz w:val="24"/>
                <w:szCs w:val="24"/>
              </w:rPr>
            </w:pPr>
          </w:p>
        </w:tc>
      </w:tr>
      <w:tr w14:paraId="440C80E9">
        <w:tc>
          <w:tcPr>
            <w:tcW w:w="4261" w:type="dxa"/>
          </w:tcPr>
          <w:p w14:paraId="4AF791A1">
            <w:pPr>
              <w:rPr>
                <w:rFonts w:ascii="Arial" w:hAnsi="Arial" w:cs="Arial"/>
                <w:sz w:val="24"/>
                <w:szCs w:val="24"/>
              </w:rPr>
            </w:pPr>
            <w:r>
              <w:rPr>
                <w:rFonts w:ascii="Arial" w:hAnsi="Arial" w:cs="Arial"/>
                <w:sz w:val="24"/>
                <w:szCs w:val="24"/>
              </w:rPr>
              <w:t>Capacity to pay</w:t>
            </w:r>
          </w:p>
        </w:tc>
        <w:tc>
          <w:tcPr>
            <w:tcW w:w="4261" w:type="dxa"/>
          </w:tcPr>
          <w:p w14:paraId="169AB44B">
            <w:pPr>
              <w:rPr>
                <w:rFonts w:ascii="Arial" w:hAnsi="Arial" w:cs="Arial"/>
                <w:sz w:val="24"/>
                <w:szCs w:val="24"/>
              </w:rPr>
            </w:pPr>
            <w:r>
              <w:rPr>
                <w:rFonts w:ascii="Arial" w:hAnsi="Arial" w:cs="Arial"/>
                <w:sz w:val="24"/>
                <w:szCs w:val="24"/>
              </w:rPr>
              <w:t>In terms of Trading Economics report (2017), Australia's per capita GDP in 2017 finally reached the highest record at $55,925.93. The economic trend in Australia is showing an increasing trend, therefore the local people of Australia are fully capable of paying for leisure activities.</w:t>
            </w:r>
          </w:p>
          <w:p w14:paraId="48035CD0">
            <w:pPr>
              <w:rPr>
                <w:rFonts w:ascii="Arial" w:hAnsi="Arial" w:cs="Arial"/>
                <w:sz w:val="24"/>
                <w:szCs w:val="24"/>
              </w:rPr>
            </w:pPr>
          </w:p>
        </w:tc>
      </w:tr>
      <w:tr w14:paraId="599DC495">
        <w:tc>
          <w:tcPr>
            <w:tcW w:w="4261" w:type="dxa"/>
          </w:tcPr>
          <w:p w14:paraId="2EBA5352">
            <w:pPr>
              <w:rPr>
                <w:rFonts w:ascii="Arial" w:hAnsi="Arial" w:cs="Arial"/>
                <w:sz w:val="24"/>
                <w:szCs w:val="24"/>
              </w:rPr>
            </w:pPr>
            <w:r>
              <w:rPr>
                <w:rFonts w:ascii="Arial" w:hAnsi="Arial" w:cs="Arial"/>
                <w:sz w:val="24"/>
                <w:szCs w:val="24"/>
              </w:rPr>
              <w:t>Caveats (laws)</w:t>
            </w:r>
          </w:p>
        </w:tc>
        <w:tc>
          <w:tcPr>
            <w:tcW w:w="4261" w:type="dxa"/>
          </w:tcPr>
          <w:p w14:paraId="3D1B411D">
            <w:pPr>
              <w:rPr>
                <w:rFonts w:ascii="Arial" w:hAnsi="Arial" w:cs="Arial"/>
                <w:sz w:val="24"/>
                <w:szCs w:val="24"/>
              </w:rPr>
            </w:pPr>
            <w:r>
              <w:rPr>
                <w:rFonts w:ascii="Arial" w:hAnsi="Arial" w:cs="Arial"/>
                <w:sz w:val="24"/>
                <w:szCs w:val="24"/>
              </w:rPr>
              <w:t>Content in PESTLE - Legal section</w:t>
            </w:r>
          </w:p>
        </w:tc>
      </w:tr>
      <w:tr w14:paraId="2A2116F0">
        <w:tc>
          <w:tcPr>
            <w:tcW w:w="4261" w:type="dxa"/>
          </w:tcPr>
          <w:p w14:paraId="148B7A2C">
            <w:pPr>
              <w:rPr>
                <w:rFonts w:ascii="Arial" w:hAnsi="Arial" w:cs="Arial"/>
                <w:sz w:val="24"/>
                <w:szCs w:val="24"/>
              </w:rPr>
            </w:pPr>
            <w:r>
              <w:rPr>
                <w:rFonts w:ascii="Arial" w:hAnsi="Arial" w:cs="Arial"/>
                <w:sz w:val="24"/>
                <w:szCs w:val="24"/>
              </w:rPr>
              <w:t>Communication</w:t>
            </w:r>
          </w:p>
        </w:tc>
        <w:tc>
          <w:tcPr>
            <w:tcW w:w="4261" w:type="dxa"/>
          </w:tcPr>
          <w:p w14:paraId="45DAAEFE">
            <w:pPr>
              <w:rPr>
                <w:rFonts w:ascii="Arial" w:hAnsi="Arial" w:cs="Arial"/>
                <w:sz w:val="24"/>
                <w:szCs w:val="24"/>
              </w:rPr>
            </w:pPr>
            <w:r>
              <w:rPr>
                <w:rFonts w:ascii="Arial" w:hAnsi="Arial" w:cs="Arial"/>
                <w:sz w:val="24"/>
                <w:szCs w:val="24"/>
              </w:rPr>
              <w:t xml:space="preserve">According to the latest </w:t>
            </w:r>
            <w:r>
              <w:fldChar w:fldCharType="begin"/>
            </w:r>
            <w:r>
              <w:instrText xml:space="preserve"> HYPERLINK "https://www.sensis.com.au/asset/PDFdirectory/Sensis-Social-Media-Report-2017.pdf" </w:instrText>
            </w:r>
            <w:r>
              <w:fldChar w:fldCharType="separate"/>
            </w:r>
            <w:r>
              <w:rPr>
                <w:rStyle w:val="19"/>
                <w:rFonts w:ascii="Arial" w:hAnsi="Arial" w:cs="Arial"/>
                <w:color w:val="000000"/>
                <w:sz w:val="24"/>
                <w:szCs w:val="24"/>
                <w:u w:val="none"/>
                <w:shd w:val="clear" w:color="auto" w:fill="FFFFFF"/>
              </w:rPr>
              <w:t>Sensis Social Media Report</w:t>
            </w:r>
            <w:r>
              <w:rPr>
                <w:rStyle w:val="19"/>
                <w:rFonts w:ascii="Arial" w:hAnsi="Arial" w:cs="Arial"/>
                <w:color w:val="000000"/>
                <w:sz w:val="24"/>
                <w:szCs w:val="24"/>
                <w:u w:val="none"/>
                <w:shd w:val="clear" w:color="auto" w:fill="FFFFFF"/>
              </w:rPr>
              <w:fldChar w:fldCharType="end"/>
            </w:r>
            <w:r>
              <w:rPr>
                <w:rFonts w:ascii="Arial" w:hAnsi="Arial" w:cs="Arial"/>
                <w:sz w:val="24"/>
                <w:szCs w:val="24"/>
              </w:rPr>
              <w:t>, 79% of Australians now use social media. The most used social media apps are Facebook, Instagram and Whatsapp (CIVIC, 2018.).</w:t>
            </w:r>
          </w:p>
          <w:p w14:paraId="71782B46">
            <w:pPr>
              <w:rPr>
                <w:rFonts w:ascii="Arial" w:hAnsi="Arial" w:cs="Arial"/>
                <w:sz w:val="24"/>
                <w:szCs w:val="24"/>
              </w:rPr>
            </w:pPr>
          </w:p>
        </w:tc>
      </w:tr>
      <w:tr w14:paraId="78AE3D1D">
        <w:tc>
          <w:tcPr>
            <w:tcW w:w="4261" w:type="dxa"/>
          </w:tcPr>
          <w:p w14:paraId="5279CE6D">
            <w:pPr>
              <w:rPr>
                <w:rFonts w:ascii="Arial" w:hAnsi="Arial" w:cs="Arial"/>
                <w:sz w:val="24"/>
                <w:szCs w:val="24"/>
              </w:rPr>
            </w:pPr>
            <w:r>
              <w:rPr>
                <w:rFonts w:ascii="Arial" w:hAnsi="Arial" w:cs="Arial"/>
                <w:sz w:val="24"/>
                <w:szCs w:val="24"/>
              </w:rPr>
              <w:t>Choices</w:t>
            </w:r>
          </w:p>
        </w:tc>
        <w:tc>
          <w:tcPr>
            <w:tcW w:w="4261" w:type="dxa"/>
          </w:tcPr>
          <w:p w14:paraId="25F11240">
            <w:pPr>
              <w:rPr>
                <w:rFonts w:ascii="Arial" w:hAnsi="Arial" w:cs="Arial"/>
                <w:sz w:val="24"/>
                <w:szCs w:val="24"/>
              </w:rPr>
            </w:pPr>
            <w:r>
              <w:rPr>
                <w:rFonts w:ascii="Arial" w:hAnsi="Arial" w:cs="Arial"/>
                <w:sz w:val="24"/>
                <w:szCs w:val="24"/>
              </w:rPr>
              <w:t>People in Australia have a wide range of choices when it comes to movie theaters since there are a total of 513 theatres in Australia (Screen Australia, n.d.a). But even though there are quite a few movie theatres in Australia, 90% of people still wait to see the movies on DVD, television or online (Dow, 2014.).</w:t>
            </w:r>
          </w:p>
          <w:p w14:paraId="2C55F53F">
            <w:pPr>
              <w:rPr>
                <w:rFonts w:ascii="Arial" w:hAnsi="Arial" w:cs="Arial"/>
                <w:sz w:val="24"/>
                <w:szCs w:val="24"/>
              </w:rPr>
            </w:pPr>
          </w:p>
        </w:tc>
      </w:tr>
      <w:tr w14:paraId="6D1A547C">
        <w:tc>
          <w:tcPr>
            <w:tcW w:w="4261" w:type="dxa"/>
          </w:tcPr>
          <w:p w14:paraId="4F6B6976">
            <w:pPr>
              <w:rPr>
                <w:rFonts w:ascii="Arial" w:hAnsi="Arial" w:cs="Arial"/>
                <w:sz w:val="24"/>
                <w:szCs w:val="24"/>
              </w:rPr>
            </w:pPr>
            <w:r>
              <w:rPr>
                <w:rFonts w:ascii="Arial" w:hAnsi="Arial" w:cs="Arial"/>
                <w:sz w:val="24"/>
                <w:szCs w:val="24"/>
              </w:rPr>
              <w:t>Channel of distribution</w:t>
            </w:r>
          </w:p>
        </w:tc>
        <w:tc>
          <w:tcPr>
            <w:tcW w:w="4261" w:type="dxa"/>
          </w:tcPr>
          <w:p w14:paraId="66B9AB4E">
            <w:pPr>
              <w:pStyle w:val="12"/>
              <w:widowControl/>
              <w:shd w:val="clear" w:color="auto" w:fill="FFFFFF"/>
              <w:spacing w:after="0"/>
              <w:rPr>
                <w:rFonts w:hint="default" w:ascii="Arial" w:hAnsi="Arial" w:cs="Arial"/>
                <w:color w:val="000000"/>
              </w:rPr>
            </w:pPr>
            <w:r>
              <w:rPr>
                <w:rFonts w:ascii="Arial" w:hAnsi="Arial" w:cs="Arial"/>
                <w:color w:val="000000"/>
                <w:shd w:val="clear" w:color="auto" w:fill="FFFFFF"/>
              </w:rPr>
              <w:t>According to export. gov (2018), m</w:t>
            </w:r>
            <w:r>
              <w:rPr>
                <w:rFonts w:hint="default" w:ascii="Arial" w:hAnsi="Arial" w:cs="Arial"/>
                <w:color w:val="000000"/>
                <w:shd w:val="clear" w:color="auto" w:fill="FFFFFF"/>
              </w:rPr>
              <w:t xml:space="preserve">ost of the distribution channels used in Australia are importers, distributors, agents, wholesalers and manufacturers. </w:t>
            </w:r>
            <w:r>
              <w:rPr>
                <w:rFonts w:ascii="Arial" w:hAnsi="Arial" w:cs="Arial"/>
                <w:color w:val="000000"/>
                <w:shd w:val="clear" w:color="auto" w:fill="FFFFFF"/>
              </w:rPr>
              <w:t>E</w:t>
            </w:r>
            <w:r>
              <w:rPr>
                <w:rFonts w:hint="default" w:ascii="Arial" w:hAnsi="Arial" w:cs="Arial"/>
                <w:color w:val="000000"/>
                <w:shd w:val="clear" w:color="auto" w:fill="FFFFFF"/>
              </w:rPr>
              <w:t xml:space="preserve">xporter will sometimes export goods directly to their end-users. This happened to be the same as many other foreign exporters. </w:t>
            </w:r>
          </w:p>
          <w:p w14:paraId="7BEDCE90">
            <w:pPr>
              <w:rPr>
                <w:rFonts w:ascii="Arial" w:hAnsi="Arial" w:cs="Arial"/>
                <w:sz w:val="24"/>
                <w:szCs w:val="24"/>
              </w:rPr>
            </w:pPr>
          </w:p>
        </w:tc>
      </w:tr>
      <w:tr w14:paraId="133DD24A">
        <w:tc>
          <w:tcPr>
            <w:tcW w:w="4261" w:type="dxa"/>
          </w:tcPr>
          <w:p w14:paraId="262801B9">
            <w:pPr>
              <w:rPr>
                <w:rFonts w:ascii="Arial" w:hAnsi="Arial" w:cs="Arial"/>
                <w:sz w:val="24"/>
                <w:szCs w:val="24"/>
              </w:rPr>
            </w:pPr>
            <w:r>
              <w:rPr>
                <w:rFonts w:ascii="Arial" w:hAnsi="Arial" w:cs="Arial"/>
                <w:sz w:val="24"/>
                <w:szCs w:val="24"/>
              </w:rPr>
              <w:t>Country</w:t>
            </w:r>
          </w:p>
        </w:tc>
        <w:tc>
          <w:tcPr>
            <w:tcW w:w="4261" w:type="dxa"/>
          </w:tcPr>
          <w:p w14:paraId="67D6E69A">
            <w:pPr>
              <w:rPr>
                <w:rFonts w:ascii="Arial" w:hAnsi="Arial" w:cs="Arial"/>
                <w:sz w:val="24"/>
                <w:szCs w:val="24"/>
              </w:rPr>
            </w:pPr>
            <w:r>
              <w:rPr>
                <w:rFonts w:ascii="Arial" w:hAnsi="Arial" w:cs="Arial"/>
                <w:sz w:val="24"/>
                <w:szCs w:val="24"/>
              </w:rPr>
              <w:t>Content in PESTLE - Political section</w:t>
            </w:r>
          </w:p>
          <w:p w14:paraId="3A599E54">
            <w:pPr>
              <w:rPr>
                <w:rFonts w:ascii="Arial" w:hAnsi="Arial" w:cs="Arial"/>
                <w:sz w:val="24"/>
                <w:szCs w:val="24"/>
              </w:rPr>
            </w:pPr>
            <w:r>
              <w:rPr>
                <w:rFonts w:ascii="Arial" w:hAnsi="Arial" w:cs="Arial"/>
                <w:sz w:val="24"/>
                <w:szCs w:val="24"/>
              </w:rPr>
              <w:t>Content in Introduction - country background</w:t>
            </w:r>
          </w:p>
          <w:p w14:paraId="1B1BC413">
            <w:pPr>
              <w:rPr>
                <w:rFonts w:ascii="Arial" w:hAnsi="Arial" w:cs="Arial"/>
                <w:sz w:val="24"/>
                <w:szCs w:val="24"/>
              </w:rPr>
            </w:pPr>
          </w:p>
        </w:tc>
      </w:tr>
      <w:tr w14:paraId="32EE7615">
        <w:tc>
          <w:tcPr>
            <w:tcW w:w="4261" w:type="dxa"/>
          </w:tcPr>
          <w:p w14:paraId="45B91C00">
            <w:pPr>
              <w:rPr>
                <w:rFonts w:ascii="Arial" w:hAnsi="Arial" w:cs="Arial"/>
                <w:sz w:val="24"/>
                <w:szCs w:val="24"/>
              </w:rPr>
            </w:pPr>
            <w:r>
              <w:rPr>
                <w:rFonts w:ascii="Arial" w:hAnsi="Arial" w:cs="Arial"/>
                <w:sz w:val="24"/>
                <w:szCs w:val="24"/>
              </w:rPr>
              <w:t>Currency</w:t>
            </w:r>
          </w:p>
        </w:tc>
        <w:tc>
          <w:tcPr>
            <w:tcW w:w="4261" w:type="dxa"/>
          </w:tcPr>
          <w:p w14:paraId="697411E6">
            <w:pPr>
              <w:rPr>
                <w:rFonts w:ascii="Arial" w:hAnsi="Arial" w:cs="Arial"/>
                <w:sz w:val="24"/>
                <w:szCs w:val="24"/>
              </w:rPr>
            </w:pPr>
            <w:r>
              <w:rPr>
                <w:rFonts w:ascii="Arial" w:hAnsi="Arial" w:cs="Arial"/>
                <w:sz w:val="24"/>
                <w:szCs w:val="24"/>
              </w:rPr>
              <w:t>In Australia, people are using Australian dollars to do business. From November 2018 to January 2019 these 90 days, the highest GBP to AUD is 1:1.87, and the lowest is 1.73, the currency trend is relatively stable (XE corporation, n.d.).</w:t>
            </w:r>
          </w:p>
          <w:p w14:paraId="24DFA5F5">
            <w:pPr>
              <w:rPr>
                <w:rFonts w:ascii="Arial" w:hAnsi="Arial" w:cs="Arial"/>
                <w:sz w:val="24"/>
                <w:szCs w:val="24"/>
              </w:rPr>
            </w:pPr>
          </w:p>
        </w:tc>
      </w:tr>
      <w:tr w14:paraId="498154FC">
        <w:tc>
          <w:tcPr>
            <w:tcW w:w="4261" w:type="dxa"/>
          </w:tcPr>
          <w:p w14:paraId="0134C173">
            <w:pPr>
              <w:rPr>
                <w:rFonts w:ascii="Arial" w:hAnsi="Arial" w:cs="Arial"/>
                <w:sz w:val="24"/>
                <w:szCs w:val="24"/>
              </w:rPr>
            </w:pPr>
            <w:r>
              <w:rPr>
                <w:rFonts w:ascii="Arial" w:hAnsi="Arial" w:cs="Arial"/>
                <w:sz w:val="24"/>
                <w:szCs w:val="24"/>
              </w:rPr>
              <w:t>Culture</w:t>
            </w:r>
          </w:p>
        </w:tc>
        <w:tc>
          <w:tcPr>
            <w:tcW w:w="4261" w:type="dxa"/>
          </w:tcPr>
          <w:p w14:paraId="5FEE06A2">
            <w:pPr>
              <w:rPr>
                <w:rFonts w:ascii="Arial" w:hAnsi="Arial" w:cs="Arial"/>
                <w:sz w:val="24"/>
                <w:szCs w:val="24"/>
              </w:rPr>
            </w:pPr>
            <w:r>
              <w:rPr>
                <w:rFonts w:ascii="Arial" w:hAnsi="Arial" w:cs="Arial"/>
                <w:sz w:val="24"/>
                <w:szCs w:val="24"/>
              </w:rPr>
              <w:t>Australia was once a colony of Britain in the 19th century. The main language spoken in Australia is English, but due to its multinational state, there are also other languages spoken in the country, such as Italian, Greek, German and Chinese. Australia is a multicultural country, and people are highly accepting of other country’s products and traditions (World Culture Encyclopedia, n.d.). The main religion in Australia is Protestant and Roman Catholic which denominations accounting for 45% of the population. (Central Intelligence Agency, 2016).</w:t>
            </w:r>
          </w:p>
        </w:tc>
      </w:tr>
      <w:tr w14:paraId="159169B0">
        <w:tc>
          <w:tcPr>
            <w:tcW w:w="4261" w:type="dxa"/>
          </w:tcPr>
          <w:p w14:paraId="01A62E94">
            <w:pPr>
              <w:rPr>
                <w:rFonts w:ascii="Arial" w:hAnsi="Arial" w:cs="Arial"/>
                <w:sz w:val="24"/>
                <w:szCs w:val="24"/>
              </w:rPr>
            </w:pPr>
            <w:r>
              <w:rPr>
                <w:rFonts w:ascii="Arial" w:hAnsi="Arial" w:cs="Arial"/>
                <w:sz w:val="24"/>
                <w:szCs w:val="24"/>
              </w:rPr>
              <w:t>Control &amp; Co-ordination</w:t>
            </w:r>
          </w:p>
        </w:tc>
        <w:tc>
          <w:tcPr>
            <w:tcW w:w="4261" w:type="dxa"/>
          </w:tcPr>
          <w:p w14:paraId="5F558DE0">
            <w:pPr>
              <w:rPr>
                <w:rFonts w:ascii="Arial" w:hAnsi="Arial" w:cs="Arial"/>
                <w:sz w:val="24"/>
                <w:szCs w:val="24"/>
              </w:rPr>
            </w:pPr>
            <w:r>
              <w:rPr>
                <w:rFonts w:ascii="Arial" w:hAnsi="Arial" w:cs="Arial"/>
                <w:sz w:val="24"/>
                <w:szCs w:val="24"/>
              </w:rPr>
              <w:t>In Australia, the education rate is high and the unemployment rate is low. According to Statista (n.d.c) from 2007 to 2017, the youth unemployment rate was generally stable at 12%. Government research shows that of people aged between 20 to 64 years old, 66.7% of them had a non-school qualification, and 52.7% of them have Year 12 or equal qualification (Australian Bureau of Statistic, 2018). Through these statistics, Odeon can perceive that people in Australia are well educated, which means that the customer service they provide through positions could provide high quality to the customers.</w:t>
            </w:r>
          </w:p>
          <w:p w14:paraId="7030A75C">
            <w:pPr>
              <w:rPr>
                <w:rFonts w:ascii="Arial" w:hAnsi="Arial" w:cs="Arial"/>
                <w:sz w:val="24"/>
                <w:szCs w:val="24"/>
              </w:rPr>
            </w:pPr>
          </w:p>
        </w:tc>
      </w:tr>
      <w:tr w14:paraId="619261A7">
        <w:tc>
          <w:tcPr>
            <w:tcW w:w="4261" w:type="dxa"/>
          </w:tcPr>
          <w:p w14:paraId="069042C2">
            <w:pPr>
              <w:rPr>
                <w:rFonts w:ascii="Arial" w:hAnsi="Arial" w:cs="Arial"/>
                <w:sz w:val="24"/>
                <w:szCs w:val="24"/>
              </w:rPr>
            </w:pPr>
            <w:r>
              <w:rPr>
                <w:rFonts w:ascii="Arial" w:hAnsi="Arial" w:cs="Arial"/>
                <w:sz w:val="24"/>
                <w:szCs w:val="24"/>
              </w:rPr>
              <w:t>Concentration (of markets)</w:t>
            </w:r>
          </w:p>
        </w:tc>
        <w:tc>
          <w:tcPr>
            <w:tcW w:w="4261" w:type="dxa"/>
          </w:tcPr>
          <w:p w14:paraId="675DBA55">
            <w:pPr>
              <w:rPr>
                <w:rFonts w:ascii="Arial" w:hAnsi="Arial" w:cs="Arial"/>
                <w:sz w:val="24"/>
                <w:szCs w:val="24"/>
              </w:rPr>
            </w:pPr>
            <w:r>
              <w:rPr>
                <w:rFonts w:ascii="Arial" w:hAnsi="Arial" w:cs="Arial"/>
                <w:sz w:val="24"/>
                <w:szCs w:val="24"/>
              </w:rPr>
              <w:t>Due to a similar cultural background as the UK, Odeon could also provide similar services as found in the home country. (section 12Cs - cultural)</w:t>
            </w:r>
          </w:p>
          <w:p w14:paraId="11C22F04">
            <w:pPr>
              <w:rPr>
                <w:rFonts w:ascii="Arial" w:hAnsi="Arial" w:cs="Arial"/>
                <w:sz w:val="24"/>
                <w:szCs w:val="24"/>
              </w:rPr>
            </w:pPr>
          </w:p>
        </w:tc>
      </w:tr>
      <w:tr w14:paraId="1E003FEA">
        <w:tc>
          <w:tcPr>
            <w:tcW w:w="4261" w:type="dxa"/>
          </w:tcPr>
          <w:p w14:paraId="47B91C28">
            <w:pPr>
              <w:rPr>
                <w:rFonts w:ascii="Arial" w:hAnsi="Arial" w:cs="Arial"/>
                <w:sz w:val="24"/>
                <w:szCs w:val="24"/>
              </w:rPr>
            </w:pPr>
            <w:r>
              <w:rPr>
                <w:rFonts w:ascii="Arial" w:hAnsi="Arial" w:cs="Arial"/>
                <w:sz w:val="24"/>
                <w:szCs w:val="24"/>
              </w:rPr>
              <w:t>Commitment</w:t>
            </w:r>
          </w:p>
        </w:tc>
        <w:tc>
          <w:tcPr>
            <w:tcW w:w="4261" w:type="dxa"/>
          </w:tcPr>
          <w:p w14:paraId="237A183A">
            <w:pPr>
              <w:rPr>
                <w:rFonts w:ascii="Arial" w:hAnsi="Arial" w:cs="Arial"/>
                <w:sz w:val="24"/>
                <w:szCs w:val="24"/>
              </w:rPr>
            </w:pPr>
            <w:r>
              <w:rPr>
                <w:rFonts w:ascii="Arial" w:hAnsi="Arial" w:cs="Arial"/>
                <w:sz w:val="24"/>
                <w:szCs w:val="24"/>
              </w:rPr>
              <w:t>The Australian government supports foreign companies doing business in their country. According to the Australian government (2018), the country holds a positive attitude toward foreign business investments in local companies, and those that do business within the country. This is because foreign businesses can provide job opportunities and increase domestic living standards, and also stimulate economic activities. Therefore, with a stable developing economy, Odeon has fewer risks on return on investment.</w:t>
            </w:r>
          </w:p>
        </w:tc>
      </w:tr>
    </w:tbl>
    <w:p w14:paraId="0AA0BB7E">
      <w:pPr>
        <w:rPr>
          <w:rFonts w:ascii="Arial" w:hAnsi="Arial" w:cs="Arial"/>
          <w:sz w:val="24"/>
          <w:szCs w:val="24"/>
        </w:rPr>
      </w:pPr>
    </w:p>
    <w:p w14:paraId="53458F30">
      <w:pPr>
        <w:rPr>
          <w:rFonts w:ascii="Arial" w:hAnsi="Arial" w:cs="Arial"/>
          <w:b/>
          <w:bCs/>
          <w:sz w:val="28"/>
          <w:szCs w:val="28"/>
        </w:rPr>
      </w:pPr>
      <w:bookmarkStart w:id="25" w:name="_Toc28892"/>
      <w:r>
        <w:rPr>
          <w:rFonts w:ascii="Arial" w:hAnsi="Arial" w:cs="Arial"/>
          <w:b/>
          <w:bCs/>
          <w:sz w:val="28"/>
          <w:szCs w:val="28"/>
        </w:rPr>
        <w:t>3.3 Risk Analysis- BERI Index</w:t>
      </w:r>
      <w:bookmarkEnd w:id="25"/>
    </w:p>
    <w:tbl>
      <w:tblPr>
        <w:tblStyle w:val="16"/>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3"/>
        <w:gridCol w:w="3532"/>
        <w:gridCol w:w="669"/>
        <w:gridCol w:w="919"/>
        <w:gridCol w:w="933"/>
      </w:tblGrid>
      <w:tr w14:paraId="3026890C">
        <w:tc>
          <w:tcPr>
            <w:tcW w:w="2243" w:type="dxa"/>
          </w:tcPr>
          <w:p w14:paraId="2E930A0B">
            <w:pPr>
              <w:rPr>
                <w:rFonts w:ascii="Arial" w:hAnsi="Arial" w:cs="Arial"/>
                <w:sz w:val="24"/>
                <w:szCs w:val="24"/>
              </w:rPr>
            </w:pPr>
            <w:r>
              <w:rPr>
                <w:rFonts w:ascii="Arial" w:hAnsi="Arial" w:cs="Arial"/>
                <w:sz w:val="24"/>
                <w:szCs w:val="24"/>
              </w:rPr>
              <w:t>Factors</w:t>
            </w:r>
          </w:p>
        </w:tc>
        <w:tc>
          <w:tcPr>
            <w:tcW w:w="3532" w:type="dxa"/>
          </w:tcPr>
          <w:p w14:paraId="59F50729">
            <w:pPr>
              <w:rPr>
                <w:rFonts w:ascii="Arial" w:hAnsi="Arial" w:cs="Arial"/>
                <w:sz w:val="24"/>
                <w:szCs w:val="24"/>
              </w:rPr>
            </w:pPr>
            <w:r>
              <w:rPr>
                <w:rFonts w:ascii="Arial" w:hAnsi="Arial" w:cs="Arial"/>
                <w:sz w:val="24"/>
                <w:szCs w:val="24"/>
              </w:rPr>
              <w:t>Analysis</w:t>
            </w:r>
          </w:p>
        </w:tc>
        <w:tc>
          <w:tcPr>
            <w:tcW w:w="669" w:type="dxa"/>
          </w:tcPr>
          <w:p w14:paraId="28208E75">
            <w:pPr>
              <w:rPr>
                <w:rFonts w:ascii="Arial" w:hAnsi="Arial" w:cs="Arial"/>
                <w:sz w:val="24"/>
                <w:szCs w:val="24"/>
              </w:rPr>
            </w:pPr>
          </w:p>
        </w:tc>
        <w:tc>
          <w:tcPr>
            <w:tcW w:w="919" w:type="dxa"/>
          </w:tcPr>
          <w:p w14:paraId="0405DAD3">
            <w:pPr>
              <w:rPr>
                <w:rFonts w:ascii="Arial" w:hAnsi="Arial" w:cs="Arial"/>
                <w:sz w:val="24"/>
                <w:szCs w:val="24"/>
              </w:rPr>
            </w:pPr>
            <w:r>
              <w:rPr>
                <w:rFonts w:ascii="Arial" w:hAnsi="Arial" w:cs="Arial"/>
                <w:sz w:val="24"/>
                <w:szCs w:val="24"/>
              </w:rPr>
              <w:t>Score</w:t>
            </w:r>
          </w:p>
        </w:tc>
        <w:tc>
          <w:tcPr>
            <w:tcW w:w="933" w:type="dxa"/>
          </w:tcPr>
          <w:p w14:paraId="6FA88C98">
            <w:pPr>
              <w:rPr>
                <w:rFonts w:ascii="Arial" w:hAnsi="Arial" w:cs="Arial"/>
                <w:sz w:val="24"/>
                <w:szCs w:val="24"/>
              </w:rPr>
            </w:pPr>
            <w:r>
              <w:rPr>
                <w:rFonts w:ascii="Arial" w:hAnsi="Arial" w:cs="Arial"/>
                <w:sz w:val="24"/>
                <w:szCs w:val="24"/>
              </w:rPr>
              <w:t>Total</w:t>
            </w:r>
          </w:p>
        </w:tc>
      </w:tr>
      <w:tr w14:paraId="0110E47E">
        <w:tc>
          <w:tcPr>
            <w:tcW w:w="2243" w:type="dxa"/>
          </w:tcPr>
          <w:p w14:paraId="51646581">
            <w:pPr>
              <w:rPr>
                <w:rFonts w:ascii="Arial" w:hAnsi="Arial" w:cs="Arial"/>
                <w:sz w:val="24"/>
                <w:szCs w:val="24"/>
              </w:rPr>
            </w:pPr>
            <w:r>
              <w:rPr>
                <w:rFonts w:ascii="Arial" w:hAnsi="Arial" w:cs="Arial"/>
                <w:sz w:val="24"/>
                <w:szCs w:val="24"/>
              </w:rPr>
              <w:t xml:space="preserve">Political Stability </w:t>
            </w:r>
          </w:p>
          <w:p w14:paraId="1396DF08">
            <w:pPr>
              <w:rPr>
                <w:rFonts w:ascii="Arial" w:hAnsi="Arial" w:cs="Arial"/>
                <w:sz w:val="24"/>
                <w:szCs w:val="24"/>
              </w:rPr>
            </w:pPr>
          </w:p>
        </w:tc>
        <w:tc>
          <w:tcPr>
            <w:tcW w:w="3532" w:type="dxa"/>
          </w:tcPr>
          <w:p w14:paraId="1DF6EF3B">
            <w:pPr>
              <w:rPr>
                <w:rFonts w:ascii="Arial" w:hAnsi="Arial" w:cs="Arial"/>
                <w:sz w:val="24"/>
                <w:szCs w:val="24"/>
              </w:rPr>
            </w:pPr>
            <w:r>
              <w:rPr>
                <w:rFonts w:ascii="Arial" w:hAnsi="Arial" w:cs="Arial"/>
                <w:sz w:val="24"/>
                <w:szCs w:val="24"/>
              </w:rPr>
              <w:t>Section PESTLE - Political</w:t>
            </w:r>
          </w:p>
        </w:tc>
        <w:tc>
          <w:tcPr>
            <w:tcW w:w="669" w:type="dxa"/>
          </w:tcPr>
          <w:p w14:paraId="25445C30">
            <w:pPr>
              <w:rPr>
                <w:rFonts w:ascii="Arial" w:hAnsi="Arial" w:cs="Arial"/>
                <w:sz w:val="24"/>
                <w:szCs w:val="24"/>
                <w:lang w:eastAsia="zh-TW"/>
              </w:rPr>
            </w:pPr>
            <w:r>
              <w:rPr>
                <w:rFonts w:ascii="Arial" w:hAnsi="Arial" w:cs="Arial"/>
                <w:sz w:val="24"/>
                <w:szCs w:val="24"/>
                <w:lang w:eastAsia="zh-TW"/>
              </w:rPr>
              <w:t>3</w:t>
            </w:r>
          </w:p>
        </w:tc>
        <w:tc>
          <w:tcPr>
            <w:tcW w:w="919" w:type="dxa"/>
          </w:tcPr>
          <w:p w14:paraId="4A91684A">
            <w:pPr>
              <w:rPr>
                <w:rFonts w:ascii="Arial" w:hAnsi="Arial" w:cs="Arial"/>
                <w:sz w:val="24"/>
                <w:szCs w:val="24"/>
              </w:rPr>
            </w:pPr>
            <w:r>
              <w:rPr>
                <w:rFonts w:ascii="Arial" w:hAnsi="Arial" w:cs="Arial"/>
                <w:sz w:val="24"/>
                <w:szCs w:val="24"/>
              </w:rPr>
              <w:t>4</w:t>
            </w:r>
          </w:p>
        </w:tc>
        <w:tc>
          <w:tcPr>
            <w:tcW w:w="933" w:type="dxa"/>
          </w:tcPr>
          <w:p w14:paraId="475ACA54">
            <w:pPr>
              <w:rPr>
                <w:rFonts w:ascii="Arial" w:hAnsi="Arial" w:cs="Arial"/>
                <w:sz w:val="24"/>
                <w:szCs w:val="24"/>
              </w:rPr>
            </w:pPr>
            <w:r>
              <w:rPr>
                <w:rFonts w:ascii="Arial" w:hAnsi="Arial" w:cs="Arial"/>
                <w:sz w:val="24"/>
                <w:szCs w:val="24"/>
              </w:rPr>
              <w:t>12</w:t>
            </w:r>
          </w:p>
        </w:tc>
      </w:tr>
      <w:tr w14:paraId="6F2F4E4A">
        <w:tc>
          <w:tcPr>
            <w:tcW w:w="2243" w:type="dxa"/>
          </w:tcPr>
          <w:p w14:paraId="001A5F70">
            <w:pPr>
              <w:rPr>
                <w:rFonts w:ascii="Arial" w:hAnsi="Arial" w:cs="Arial"/>
                <w:sz w:val="24"/>
                <w:szCs w:val="24"/>
              </w:rPr>
            </w:pPr>
            <w:r>
              <w:rPr>
                <w:rFonts w:ascii="Arial" w:hAnsi="Arial" w:cs="Arial"/>
                <w:sz w:val="24"/>
                <w:szCs w:val="24"/>
              </w:rPr>
              <w:t xml:space="preserve">Economic Growth </w:t>
            </w:r>
          </w:p>
          <w:p w14:paraId="0ECBFEDE">
            <w:pPr>
              <w:rPr>
                <w:rFonts w:ascii="Arial" w:hAnsi="Arial" w:cs="Arial"/>
                <w:sz w:val="24"/>
                <w:szCs w:val="24"/>
              </w:rPr>
            </w:pPr>
          </w:p>
        </w:tc>
        <w:tc>
          <w:tcPr>
            <w:tcW w:w="3532" w:type="dxa"/>
          </w:tcPr>
          <w:p w14:paraId="42FD4BF2">
            <w:pPr>
              <w:rPr>
                <w:rFonts w:ascii="Arial" w:hAnsi="Arial" w:cs="Arial"/>
                <w:sz w:val="24"/>
                <w:szCs w:val="24"/>
              </w:rPr>
            </w:pPr>
            <w:r>
              <w:rPr>
                <w:rFonts w:ascii="Arial" w:hAnsi="Arial" w:cs="Arial"/>
                <w:sz w:val="24"/>
                <w:szCs w:val="24"/>
              </w:rPr>
              <w:t>Section PESTLE - Economic</w:t>
            </w:r>
          </w:p>
          <w:p w14:paraId="0A576752">
            <w:pPr>
              <w:rPr>
                <w:rFonts w:ascii="Arial" w:hAnsi="Arial" w:cs="Arial"/>
                <w:sz w:val="24"/>
                <w:szCs w:val="24"/>
              </w:rPr>
            </w:pPr>
            <w:r>
              <w:rPr>
                <w:rFonts w:ascii="Arial" w:hAnsi="Arial" w:cs="Arial"/>
                <w:sz w:val="24"/>
                <w:szCs w:val="24"/>
              </w:rPr>
              <w:t>Section 12Cs - Capacity to pay</w:t>
            </w:r>
          </w:p>
        </w:tc>
        <w:tc>
          <w:tcPr>
            <w:tcW w:w="669" w:type="dxa"/>
          </w:tcPr>
          <w:p w14:paraId="5623778D">
            <w:pPr>
              <w:rPr>
                <w:rFonts w:ascii="Arial" w:hAnsi="Arial" w:cs="Arial"/>
                <w:sz w:val="24"/>
                <w:szCs w:val="24"/>
              </w:rPr>
            </w:pPr>
            <w:r>
              <w:rPr>
                <w:rFonts w:ascii="Arial" w:hAnsi="Arial" w:cs="Arial"/>
                <w:sz w:val="24"/>
                <w:szCs w:val="24"/>
              </w:rPr>
              <w:t>2.5</w:t>
            </w:r>
          </w:p>
        </w:tc>
        <w:tc>
          <w:tcPr>
            <w:tcW w:w="919" w:type="dxa"/>
          </w:tcPr>
          <w:p w14:paraId="29AE2FFF">
            <w:pPr>
              <w:rPr>
                <w:rFonts w:ascii="Arial" w:hAnsi="Arial" w:cs="Arial"/>
                <w:sz w:val="24"/>
                <w:szCs w:val="24"/>
              </w:rPr>
            </w:pPr>
            <w:r>
              <w:rPr>
                <w:rFonts w:ascii="Arial" w:hAnsi="Arial" w:cs="Arial"/>
                <w:sz w:val="24"/>
                <w:szCs w:val="24"/>
              </w:rPr>
              <w:t>4</w:t>
            </w:r>
          </w:p>
        </w:tc>
        <w:tc>
          <w:tcPr>
            <w:tcW w:w="933" w:type="dxa"/>
          </w:tcPr>
          <w:p w14:paraId="1A73FFF6">
            <w:pPr>
              <w:rPr>
                <w:rFonts w:ascii="Arial" w:hAnsi="Arial" w:cs="Arial"/>
                <w:sz w:val="24"/>
                <w:szCs w:val="24"/>
              </w:rPr>
            </w:pPr>
            <w:r>
              <w:rPr>
                <w:rFonts w:ascii="Arial" w:hAnsi="Arial" w:cs="Arial"/>
                <w:sz w:val="24"/>
                <w:szCs w:val="24"/>
              </w:rPr>
              <w:t>10</w:t>
            </w:r>
          </w:p>
        </w:tc>
      </w:tr>
      <w:tr w14:paraId="5D6B6B4A">
        <w:tc>
          <w:tcPr>
            <w:tcW w:w="2243" w:type="dxa"/>
          </w:tcPr>
          <w:p w14:paraId="04DB697E">
            <w:pPr>
              <w:rPr>
                <w:rFonts w:ascii="Arial" w:hAnsi="Arial" w:cs="Arial"/>
                <w:sz w:val="24"/>
                <w:szCs w:val="24"/>
              </w:rPr>
            </w:pPr>
            <w:r>
              <w:rPr>
                <w:rFonts w:ascii="Arial" w:hAnsi="Arial" w:cs="Arial"/>
                <w:sz w:val="24"/>
                <w:szCs w:val="24"/>
              </w:rPr>
              <w:t xml:space="preserve">Currency Convertibility </w:t>
            </w:r>
          </w:p>
          <w:p w14:paraId="706ABCF2">
            <w:pPr>
              <w:rPr>
                <w:rFonts w:ascii="Arial" w:hAnsi="Arial" w:cs="Arial"/>
                <w:sz w:val="24"/>
                <w:szCs w:val="24"/>
              </w:rPr>
            </w:pPr>
          </w:p>
        </w:tc>
        <w:tc>
          <w:tcPr>
            <w:tcW w:w="3532" w:type="dxa"/>
          </w:tcPr>
          <w:p w14:paraId="49DF7644">
            <w:pPr>
              <w:rPr>
                <w:rFonts w:ascii="Arial" w:hAnsi="Arial" w:cs="Arial"/>
                <w:sz w:val="24"/>
                <w:szCs w:val="24"/>
              </w:rPr>
            </w:pPr>
            <w:r>
              <w:rPr>
                <w:rFonts w:ascii="Arial" w:hAnsi="Arial" w:cs="Arial"/>
                <w:sz w:val="24"/>
                <w:szCs w:val="24"/>
              </w:rPr>
              <w:t>Section 12Cs - Currency</w:t>
            </w:r>
          </w:p>
        </w:tc>
        <w:tc>
          <w:tcPr>
            <w:tcW w:w="669" w:type="dxa"/>
          </w:tcPr>
          <w:p w14:paraId="1CC8ED57">
            <w:pPr>
              <w:rPr>
                <w:rFonts w:ascii="Arial" w:hAnsi="Arial" w:cs="Arial"/>
                <w:sz w:val="24"/>
                <w:szCs w:val="24"/>
              </w:rPr>
            </w:pPr>
            <w:r>
              <w:rPr>
                <w:rFonts w:ascii="Arial" w:hAnsi="Arial" w:cs="Arial"/>
                <w:sz w:val="24"/>
                <w:szCs w:val="24"/>
              </w:rPr>
              <w:t>2.5</w:t>
            </w:r>
          </w:p>
        </w:tc>
        <w:tc>
          <w:tcPr>
            <w:tcW w:w="919" w:type="dxa"/>
          </w:tcPr>
          <w:p w14:paraId="6345E5E4">
            <w:pPr>
              <w:rPr>
                <w:rFonts w:ascii="Arial" w:hAnsi="Arial" w:cs="Arial"/>
                <w:sz w:val="24"/>
                <w:szCs w:val="24"/>
              </w:rPr>
            </w:pPr>
            <w:r>
              <w:rPr>
                <w:rFonts w:ascii="Arial" w:hAnsi="Arial" w:cs="Arial"/>
                <w:sz w:val="24"/>
                <w:szCs w:val="24"/>
              </w:rPr>
              <w:t>3</w:t>
            </w:r>
          </w:p>
        </w:tc>
        <w:tc>
          <w:tcPr>
            <w:tcW w:w="933" w:type="dxa"/>
          </w:tcPr>
          <w:p w14:paraId="0B913A04">
            <w:pPr>
              <w:rPr>
                <w:rFonts w:ascii="Arial" w:hAnsi="Arial" w:cs="Arial"/>
                <w:sz w:val="24"/>
                <w:szCs w:val="24"/>
              </w:rPr>
            </w:pPr>
            <w:r>
              <w:rPr>
                <w:rFonts w:ascii="Arial" w:hAnsi="Arial" w:cs="Arial"/>
                <w:sz w:val="24"/>
                <w:szCs w:val="24"/>
              </w:rPr>
              <w:t>7.5</w:t>
            </w:r>
          </w:p>
        </w:tc>
      </w:tr>
      <w:tr w14:paraId="489F2133">
        <w:tc>
          <w:tcPr>
            <w:tcW w:w="2243" w:type="dxa"/>
          </w:tcPr>
          <w:p w14:paraId="7CFFECCA">
            <w:pPr>
              <w:rPr>
                <w:rFonts w:ascii="Arial" w:hAnsi="Arial" w:cs="Arial"/>
                <w:sz w:val="24"/>
                <w:szCs w:val="24"/>
              </w:rPr>
            </w:pPr>
            <w:r>
              <w:rPr>
                <w:rFonts w:ascii="Arial" w:hAnsi="Arial" w:cs="Arial"/>
                <w:sz w:val="24"/>
                <w:szCs w:val="24"/>
              </w:rPr>
              <w:t xml:space="preserve">Labour Cost/ Productivity </w:t>
            </w:r>
          </w:p>
          <w:p w14:paraId="012C0BB4">
            <w:pPr>
              <w:rPr>
                <w:rFonts w:ascii="Arial" w:hAnsi="Arial" w:cs="Arial"/>
                <w:sz w:val="24"/>
                <w:szCs w:val="24"/>
              </w:rPr>
            </w:pPr>
          </w:p>
        </w:tc>
        <w:tc>
          <w:tcPr>
            <w:tcW w:w="3532" w:type="dxa"/>
          </w:tcPr>
          <w:p w14:paraId="11C9B7DC">
            <w:pPr>
              <w:rPr>
                <w:rFonts w:ascii="Arial" w:hAnsi="Arial" w:cs="Arial"/>
                <w:sz w:val="24"/>
                <w:szCs w:val="24"/>
              </w:rPr>
            </w:pPr>
            <w:r>
              <w:rPr>
                <w:rFonts w:ascii="Arial" w:hAnsi="Arial" w:cs="Arial"/>
                <w:sz w:val="24"/>
                <w:szCs w:val="24"/>
              </w:rPr>
              <w:t>Labour costs are relatively high in Australia. The average monthly payment is ranked 14th worldwide, with $4,280 as the monthly average (WorldData, n.d.). According to ABC news (2018), the minimum wage in Australia is $18.29 per hour, or $694.90 a week, on July 1st the minimum wage will increase to $18.93 per hour, or $719.20 a week. According to Trading Economic (n.d.), the productivity index is to keep increase from 2016 until 2018, which means the productivity is keep increasing in the country.</w:t>
            </w:r>
          </w:p>
        </w:tc>
        <w:tc>
          <w:tcPr>
            <w:tcW w:w="669" w:type="dxa"/>
          </w:tcPr>
          <w:p w14:paraId="029F20A2">
            <w:pPr>
              <w:rPr>
                <w:rFonts w:ascii="Arial" w:hAnsi="Arial" w:cs="Arial"/>
                <w:sz w:val="24"/>
                <w:szCs w:val="24"/>
              </w:rPr>
            </w:pPr>
            <w:r>
              <w:rPr>
                <w:rFonts w:ascii="Arial" w:hAnsi="Arial" w:cs="Arial"/>
                <w:sz w:val="24"/>
                <w:szCs w:val="24"/>
              </w:rPr>
              <w:t>2</w:t>
            </w:r>
          </w:p>
        </w:tc>
        <w:tc>
          <w:tcPr>
            <w:tcW w:w="919" w:type="dxa"/>
          </w:tcPr>
          <w:p w14:paraId="2DB39E30">
            <w:pPr>
              <w:rPr>
                <w:rFonts w:ascii="Arial" w:hAnsi="Arial" w:cs="Arial"/>
                <w:sz w:val="24"/>
                <w:szCs w:val="24"/>
              </w:rPr>
            </w:pPr>
            <w:r>
              <w:rPr>
                <w:rFonts w:ascii="Arial" w:hAnsi="Arial" w:cs="Arial"/>
                <w:sz w:val="24"/>
                <w:szCs w:val="24"/>
              </w:rPr>
              <w:t>2</w:t>
            </w:r>
          </w:p>
        </w:tc>
        <w:tc>
          <w:tcPr>
            <w:tcW w:w="933" w:type="dxa"/>
          </w:tcPr>
          <w:p w14:paraId="5EC86387">
            <w:pPr>
              <w:rPr>
                <w:rFonts w:ascii="Arial" w:hAnsi="Arial" w:cs="Arial"/>
                <w:sz w:val="24"/>
                <w:szCs w:val="24"/>
              </w:rPr>
            </w:pPr>
            <w:r>
              <w:rPr>
                <w:rFonts w:ascii="Arial" w:hAnsi="Arial" w:cs="Arial"/>
                <w:sz w:val="24"/>
                <w:szCs w:val="24"/>
              </w:rPr>
              <w:t>4</w:t>
            </w:r>
          </w:p>
        </w:tc>
      </w:tr>
      <w:tr w14:paraId="795F7893">
        <w:tc>
          <w:tcPr>
            <w:tcW w:w="2243" w:type="dxa"/>
          </w:tcPr>
          <w:p w14:paraId="1BC979F2">
            <w:pPr>
              <w:rPr>
                <w:rFonts w:ascii="Arial" w:hAnsi="Arial" w:cs="Arial"/>
                <w:sz w:val="24"/>
                <w:szCs w:val="24"/>
              </w:rPr>
            </w:pPr>
            <w:r>
              <w:rPr>
                <w:rFonts w:ascii="Arial" w:hAnsi="Arial" w:cs="Arial"/>
                <w:sz w:val="24"/>
                <w:szCs w:val="24"/>
              </w:rPr>
              <w:t xml:space="preserve">Short-term credit </w:t>
            </w:r>
          </w:p>
          <w:p w14:paraId="1B57F948">
            <w:pPr>
              <w:rPr>
                <w:rFonts w:ascii="Arial" w:hAnsi="Arial" w:cs="Arial"/>
                <w:sz w:val="24"/>
                <w:szCs w:val="24"/>
              </w:rPr>
            </w:pPr>
          </w:p>
        </w:tc>
        <w:tc>
          <w:tcPr>
            <w:tcW w:w="3532" w:type="dxa"/>
          </w:tcPr>
          <w:p w14:paraId="1902F3C2">
            <w:pPr>
              <w:rPr>
                <w:rFonts w:ascii="Arial" w:hAnsi="Arial" w:cs="Arial"/>
                <w:sz w:val="24"/>
                <w:szCs w:val="24"/>
              </w:rPr>
            </w:pPr>
            <w:r>
              <w:rPr>
                <w:rFonts w:ascii="Arial" w:hAnsi="Arial" w:cs="Arial"/>
                <w:sz w:val="24"/>
                <w:szCs w:val="24"/>
              </w:rPr>
              <w:t>According to the Australian government (n.d.b), they provide aid to small business on export loan with $20,000 to $350,000. However, it still depends on the contract.</w:t>
            </w:r>
          </w:p>
          <w:p w14:paraId="214E2096">
            <w:pPr>
              <w:rPr>
                <w:rFonts w:ascii="Arial" w:hAnsi="Arial" w:cs="Arial"/>
                <w:sz w:val="24"/>
                <w:szCs w:val="24"/>
              </w:rPr>
            </w:pPr>
          </w:p>
        </w:tc>
        <w:tc>
          <w:tcPr>
            <w:tcW w:w="669" w:type="dxa"/>
          </w:tcPr>
          <w:p w14:paraId="4D44DC6E">
            <w:pPr>
              <w:rPr>
                <w:rFonts w:ascii="Arial" w:hAnsi="Arial" w:cs="Arial"/>
                <w:sz w:val="24"/>
                <w:szCs w:val="24"/>
              </w:rPr>
            </w:pPr>
            <w:r>
              <w:rPr>
                <w:rFonts w:ascii="Arial" w:hAnsi="Arial" w:cs="Arial"/>
                <w:sz w:val="24"/>
                <w:szCs w:val="24"/>
              </w:rPr>
              <w:t>2</w:t>
            </w:r>
          </w:p>
        </w:tc>
        <w:tc>
          <w:tcPr>
            <w:tcW w:w="919" w:type="dxa"/>
          </w:tcPr>
          <w:p w14:paraId="65C93BCE">
            <w:pPr>
              <w:rPr>
                <w:rFonts w:ascii="Arial" w:hAnsi="Arial" w:cs="Arial"/>
                <w:sz w:val="24"/>
                <w:szCs w:val="24"/>
              </w:rPr>
            </w:pPr>
            <w:r>
              <w:rPr>
                <w:rFonts w:ascii="Arial" w:hAnsi="Arial" w:cs="Arial"/>
                <w:sz w:val="24"/>
                <w:szCs w:val="24"/>
              </w:rPr>
              <w:t>3</w:t>
            </w:r>
          </w:p>
        </w:tc>
        <w:tc>
          <w:tcPr>
            <w:tcW w:w="933" w:type="dxa"/>
          </w:tcPr>
          <w:p w14:paraId="7408317D">
            <w:pPr>
              <w:rPr>
                <w:rFonts w:ascii="Arial" w:hAnsi="Arial" w:cs="Arial"/>
                <w:sz w:val="24"/>
                <w:szCs w:val="24"/>
              </w:rPr>
            </w:pPr>
            <w:r>
              <w:rPr>
                <w:rFonts w:ascii="Arial" w:hAnsi="Arial" w:cs="Arial"/>
                <w:sz w:val="24"/>
                <w:szCs w:val="24"/>
              </w:rPr>
              <w:t>6</w:t>
            </w:r>
          </w:p>
        </w:tc>
      </w:tr>
      <w:tr w14:paraId="4BC1CBB5">
        <w:tc>
          <w:tcPr>
            <w:tcW w:w="2243" w:type="dxa"/>
          </w:tcPr>
          <w:p w14:paraId="5EA19C75">
            <w:pPr>
              <w:rPr>
                <w:rFonts w:ascii="Arial" w:hAnsi="Arial" w:cs="Arial"/>
                <w:sz w:val="24"/>
                <w:szCs w:val="24"/>
              </w:rPr>
            </w:pPr>
            <w:r>
              <w:rPr>
                <w:rFonts w:ascii="Arial" w:hAnsi="Arial" w:cs="Arial"/>
                <w:sz w:val="24"/>
                <w:szCs w:val="24"/>
              </w:rPr>
              <w:t xml:space="preserve">Long-term loans/ Venture capital </w:t>
            </w:r>
          </w:p>
          <w:p w14:paraId="78FC147C">
            <w:pPr>
              <w:rPr>
                <w:rFonts w:ascii="Arial" w:hAnsi="Arial" w:cs="Arial"/>
                <w:sz w:val="24"/>
                <w:szCs w:val="24"/>
              </w:rPr>
            </w:pPr>
          </w:p>
          <w:p w14:paraId="79AACD08">
            <w:pPr>
              <w:rPr>
                <w:rFonts w:ascii="Arial" w:hAnsi="Arial" w:cs="Arial"/>
                <w:sz w:val="24"/>
                <w:szCs w:val="24"/>
              </w:rPr>
            </w:pPr>
          </w:p>
        </w:tc>
        <w:tc>
          <w:tcPr>
            <w:tcW w:w="3532" w:type="dxa"/>
          </w:tcPr>
          <w:p w14:paraId="2888B301">
            <w:pPr>
              <w:rPr>
                <w:rFonts w:ascii="Arial" w:hAnsi="Arial" w:cs="Arial"/>
                <w:sz w:val="24"/>
                <w:szCs w:val="24"/>
              </w:rPr>
            </w:pPr>
            <w:r>
              <w:rPr>
                <w:rFonts w:ascii="Arial" w:hAnsi="Arial" w:cs="Arial"/>
                <w:sz w:val="24"/>
                <w:szCs w:val="24"/>
              </w:rPr>
              <w:t>The Australian government (n.d.c), guaranteed at least $100,000 to support domestic companies which revenue over 250,000$. To return the money it still depends on the contract.</w:t>
            </w:r>
          </w:p>
        </w:tc>
        <w:tc>
          <w:tcPr>
            <w:tcW w:w="669" w:type="dxa"/>
          </w:tcPr>
          <w:p w14:paraId="1F47F406">
            <w:pPr>
              <w:rPr>
                <w:rFonts w:ascii="Arial" w:hAnsi="Arial" w:cs="Arial"/>
                <w:sz w:val="24"/>
                <w:szCs w:val="24"/>
              </w:rPr>
            </w:pPr>
            <w:r>
              <w:rPr>
                <w:rFonts w:ascii="Arial" w:hAnsi="Arial" w:cs="Arial"/>
                <w:sz w:val="24"/>
                <w:szCs w:val="24"/>
              </w:rPr>
              <w:t>2</w:t>
            </w:r>
          </w:p>
        </w:tc>
        <w:tc>
          <w:tcPr>
            <w:tcW w:w="919" w:type="dxa"/>
          </w:tcPr>
          <w:p w14:paraId="266948AC">
            <w:pPr>
              <w:rPr>
                <w:rFonts w:ascii="Arial" w:hAnsi="Arial" w:cs="Arial"/>
                <w:sz w:val="24"/>
                <w:szCs w:val="24"/>
              </w:rPr>
            </w:pPr>
            <w:r>
              <w:rPr>
                <w:rFonts w:ascii="Arial" w:hAnsi="Arial" w:cs="Arial"/>
                <w:sz w:val="24"/>
                <w:szCs w:val="24"/>
              </w:rPr>
              <w:t>3</w:t>
            </w:r>
          </w:p>
        </w:tc>
        <w:tc>
          <w:tcPr>
            <w:tcW w:w="933" w:type="dxa"/>
          </w:tcPr>
          <w:p w14:paraId="3015B4B2">
            <w:pPr>
              <w:rPr>
                <w:rFonts w:ascii="Arial" w:hAnsi="Arial" w:cs="Arial"/>
                <w:sz w:val="24"/>
                <w:szCs w:val="24"/>
              </w:rPr>
            </w:pPr>
            <w:r>
              <w:rPr>
                <w:rFonts w:ascii="Arial" w:hAnsi="Arial" w:cs="Arial"/>
                <w:sz w:val="24"/>
                <w:szCs w:val="24"/>
              </w:rPr>
              <w:t>6</w:t>
            </w:r>
          </w:p>
        </w:tc>
      </w:tr>
      <w:tr w14:paraId="52D7E9CB">
        <w:tc>
          <w:tcPr>
            <w:tcW w:w="2243" w:type="dxa"/>
          </w:tcPr>
          <w:p w14:paraId="64B0BDB0">
            <w:pPr>
              <w:rPr>
                <w:rFonts w:ascii="Arial" w:hAnsi="Arial" w:cs="Arial"/>
                <w:sz w:val="24"/>
                <w:szCs w:val="24"/>
              </w:rPr>
            </w:pPr>
            <w:r>
              <w:rPr>
                <w:rFonts w:ascii="Arial" w:hAnsi="Arial" w:cs="Arial"/>
                <w:sz w:val="24"/>
                <w:szCs w:val="24"/>
              </w:rPr>
              <w:t>Attitude towards the foreign investor and profits</w:t>
            </w:r>
          </w:p>
          <w:p w14:paraId="6B69E818">
            <w:pPr>
              <w:rPr>
                <w:rFonts w:ascii="Arial" w:hAnsi="Arial" w:cs="Arial"/>
                <w:sz w:val="24"/>
                <w:szCs w:val="24"/>
              </w:rPr>
            </w:pPr>
          </w:p>
        </w:tc>
        <w:tc>
          <w:tcPr>
            <w:tcW w:w="3532" w:type="dxa"/>
          </w:tcPr>
          <w:p w14:paraId="58F9D4C8">
            <w:pPr>
              <w:rPr>
                <w:rFonts w:ascii="Arial" w:hAnsi="Arial" w:cs="Arial"/>
                <w:sz w:val="24"/>
                <w:szCs w:val="24"/>
              </w:rPr>
            </w:pPr>
            <w:r>
              <w:rPr>
                <w:rFonts w:ascii="Arial" w:hAnsi="Arial" w:cs="Arial"/>
                <w:sz w:val="24"/>
                <w:szCs w:val="24"/>
              </w:rPr>
              <w:t>Australia mainly holds a positive attitude toward foreign investors. The Australian government’s official website has a detailed page to help foreign investors doing business in Australia (Australian government, n.d.d). Also, they already have investment relationships with the UK with over $815 billion business trade between the two countries (Austrade, n.d.b).</w:t>
            </w:r>
          </w:p>
        </w:tc>
        <w:tc>
          <w:tcPr>
            <w:tcW w:w="669" w:type="dxa"/>
          </w:tcPr>
          <w:p w14:paraId="0364E470">
            <w:pPr>
              <w:rPr>
                <w:rFonts w:ascii="Arial" w:hAnsi="Arial" w:cs="Arial"/>
                <w:sz w:val="24"/>
                <w:szCs w:val="24"/>
              </w:rPr>
            </w:pPr>
            <w:r>
              <w:rPr>
                <w:rFonts w:ascii="Arial" w:hAnsi="Arial" w:cs="Arial"/>
                <w:sz w:val="24"/>
                <w:szCs w:val="24"/>
              </w:rPr>
              <w:t>1.5</w:t>
            </w:r>
          </w:p>
        </w:tc>
        <w:tc>
          <w:tcPr>
            <w:tcW w:w="919" w:type="dxa"/>
          </w:tcPr>
          <w:p w14:paraId="509C3FC1">
            <w:pPr>
              <w:rPr>
                <w:rFonts w:ascii="Arial" w:hAnsi="Arial" w:cs="Arial"/>
                <w:sz w:val="24"/>
                <w:szCs w:val="24"/>
              </w:rPr>
            </w:pPr>
            <w:r>
              <w:rPr>
                <w:rFonts w:ascii="Arial" w:hAnsi="Arial" w:cs="Arial"/>
                <w:sz w:val="24"/>
                <w:szCs w:val="24"/>
              </w:rPr>
              <w:t>4</w:t>
            </w:r>
          </w:p>
        </w:tc>
        <w:tc>
          <w:tcPr>
            <w:tcW w:w="933" w:type="dxa"/>
          </w:tcPr>
          <w:p w14:paraId="1546A941">
            <w:pPr>
              <w:rPr>
                <w:rFonts w:ascii="Arial" w:hAnsi="Arial" w:cs="Arial"/>
                <w:sz w:val="24"/>
                <w:szCs w:val="24"/>
              </w:rPr>
            </w:pPr>
            <w:r>
              <w:rPr>
                <w:rFonts w:ascii="Arial" w:hAnsi="Arial" w:cs="Arial"/>
                <w:sz w:val="24"/>
                <w:szCs w:val="24"/>
              </w:rPr>
              <w:t>6</w:t>
            </w:r>
          </w:p>
        </w:tc>
      </w:tr>
      <w:tr w14:paraId="13BD6B7E">
        <w:tc>
          <w:tcPr>
            <w:tcW w:w="2243" w:type="dxa"/>
          </w:tcPr>
          <w:p w14:paraId="40310004">
            <w:pPr>
              <w:rPr>
                <w:rFonts w:ascii="Arial" w:hAnsi="Arial" w:cs="Arial"/>
                <w:sz w:val="24"/>
                <w:szCs w:val="24"/>
              </w:rPr>
            </w:pPr>
            <w:r>
              <w:rPr>
                <w:rFonts w:ascii="Arial" w:hAnsi="Arial" w:cs="Arial"/>
                <w:sz w:val="24"/>
                <w:szCs w:val="24"/>
              </w:rPr>
              <w:t xml:space="preserve">Nationalisation </w:t>
            </w:r>
          </w:p>
          <w:p w14:paraId="32DA692E">
            <w:pPr>
              <w:rPr>
                <w:rFonts w:ascii="Arial" w:hAnsi="Arial" w:cs="Arial"/>
                <w:sz w:val="24"/>
                <w:szCs w:val="24"/>
              </w:rPr>
            </w:pPr>
          </w:p>
        </w:tc>
        <w:tc>
          <w:tcPr>
            <w:tcW w:w="3532" w:type="dxa"/>
          </w:tcPr>
          <w:p w14:paraId="0001C762">
            <w:pPr>
              <w:rPr>
                <w:rFonts w:ascii="Arial" w:hAnsi="Arial" w:cs="Arial"/>
                <w:sz w:val="24"/>
                <w:szCs w:val="24"/>
              </w:rPr>
            </w:pPr>
            <w:r>
              <w:rPr>
                <w:rFonts w:ascii="Arial" w:hAnsi="Arial" w:cs="Arial"/>
                <w:sz w:val="24"/>
                <w:szCs w:val="24"/>
              </w:rPr>
              <w:t>Combination of export and import. In 2016, Australia was ranked as the 22nd largest exporter worldwide and the 23rd largest importer worldwide (the Observatory of Economic Complexity, n.d.).</w:t>
            </w:r>
          </w:p>
          <w:p w14:paraId="5F4A9A85">
            <w:pPr>
              <w:rPr>
                <w:rFonts w:ascii="Arial" w:hAnsi="Arial" w:cs="Arial"/>
                <w:sz w:val="24"/>
                <w:szCs w:val="24"/>
              </w:rPr>
            </w:pPr>
          </w:p>
        </w:tc>
        <w:tc>
          <w:tcPr>
            <w:tcW w:w="669" w:type="dxa"/>
          </w:tcPr>
          <w:p w14:paraId="4C16C8B1">
            <w:pPr>
              <w:rPr>
                <w:rFonts w:ascii="Arial" w:hAnsi="Arial" w:cs="Arial"/>
                <w:sz w:val="24"/>
                <w:szCs w:val="24"/>
              </w:rPr>
            </w:pPr>
            <w:r>
              <w:rPr>
                <w:rFonts w:ascii="Arial" w:hAnsi="Arial" w:cs="Arial"/>
                <w:sz w:val="24"/>
                <w:szCs w:val="24"/>
              </w:rPr>
              <w:t>1.5</w:t>
            </w:r>
          </w:p>
        </w:tc>
        <w:tc>
          <w:tcPr>
            <w:tcW w:w="919" w:type="dxa"/>
          </w:tcPr>
          <w:p w14:paraId="211E16FA">
            <w:pPr>
              <w:rPr>
                <w:rFonts w:ascii="Arial" w:hAnsi="Arial" w:cs="Arial"/>
                <w:sz w:val="24"/>
                <w:szCs w:val="24"/>
              </w:rPr>
            </w:pPr>
            <w:r>
              <w:rPr>
                <w:rFonts w:ascii="Arial" w:hAnsi="Arial" w:cs="Arial"/>
                <w:sz w:val="24"/>
                <w:szCs w:val="24"/>
              </w:rPr>
              <w:t>4</w:t>
            </w:r>
          </w:p>
        </w:tc>
        <w:tc>
          <w:tcPr>
            <w:tcW w:w="933" w:type="dxa"/>
          </w:tcPr>
          <w:p w14:paraId="1A644525">
            <w:pPr>
              <w:rPr>
                <w:rFonts w:ascii="Arial" w:hAnsi="Arial" w:cs="Arial"/>
                <w:sz w:val="24"/>
                <w:szCs w:val="24"/>
              </w:rPr>
            </w:pPr>
            <w:r>
              <w:rPr>
                <w:rFonts w:ascii="Arial" w:hAnsi="Arial" w:cs="Arial"/>
                <w:sz w:val="24"/>
                <w:szCs w:val="24"/>
              </w:rPr>
              <w:t>6</w:t>
            </w:r>
          </w:p>
        </w:tc>
      </w:tr>
      <w:tr w14:paraId="3352789A">
        <w:tc>
          <w:tcPr>
            <w:tcW w:w="2243" w:type="dxa"/>
          </w:tcPr>
          <w:p w14:paraId="64D18C73">
            <w:pPr>
              <w:rPr>
                <w:rFonts w:ascii="Arial" w:hAnsi="Arial" w:cs="Arial"/>
                <w:sz w:val="24"/>
                <w:szCs w:val="24"/>
              </w:rPr>
            </w:pPr>
            <w:r>
              <w:rPr>
                <w:rFonts w:ascii="Arial" w:hAnsi="Arial" w:cs="Arial"/>
                <w:sz w:val="24"/>
                <w:szCs w:val="24"/>
              </w:rPr>
              <w:t xml:space="preserve">Monetary Inflation </w:t>
            </w:r>
          </w:p>
          <w:p w14:paraId="56060326">
            <w:pPr>
              <w:rPr>
                <w:rFonts w:ascii="Arial" w:hAnsi="Arial" w:cs="Arial"/>
                <w:sz w:val="24"/>
                <w:szCs w:val="24"/>
              </w:rPr>
            </w:pPr>
          </w:p>
        </w:tc>
        <w:tc>
          <w:tcPr>
            <w:tcW w:w="3532" w:type="dxa"/>
          </w:tcPr>
          <w:p w14:paraId="3FB3ADCF">
            <w:pPr>
              <w:rPr>
                <w:rFonts w:ascii="Arial" w:hAnsi="Arial" w:cs="Arial"/>
                <w:sz w:val="24"/>
                <w:szCs w:val="24"/>
              </w:rPr>
            </w:pPr>
            <w:r>
              <w:rPr>
                <w:rFonts w:ascii="Arial" w:hAnsi="Arial" w:cs="Arial"/>
                <w:sz w:val="24"/>
                <w:szCs w:val="24"/>
              </w:rPr>
              <w:t>From 1990 to 2010, the inflation, GDP deflator value dropped sharply from 6.1% annual to 1.2% annual. Subsequently, it slowly rose by 2.5% annual to 3.7% annual in 2017 (The World Bank, n.d.a).</w:t>
            </w:r>
          </w:p>
          <w:p w14:paraId="6B1FB257">
            <w:pPr>
              <w:rPr>
                <w:rFonts w:ascii="Arial" w:hAnsi="Arial" w:cs="Arial"/>
                <w:sz w:val="24"/>
                <w:szCs w:val="24"/>
              </w:rPr>
            </w:pPr>
          </w:p>
        </w:tc>
        <w:tc>
          <w:tcPr>
            <w:tcW w:w="669" w:type="dxa"/>
          </w:tcPr>
          <w:p w14:paraId="3A09B322">
            <w:pPr>
              <w:rPr>
                <w:rFonts w:ascii="Arial" w:hAnsi="Arial" w:cs="Arial"/>
                <w:sz w:val="24"/>
                <w:szCs w:val="24"/>
              </w:rPr>
            </w:pPr>
            <w:r>
              <w:rPr>
                <w:rFonts w:ascii="Arial" w:hAnsi="Arial" w:cs="Arial"/>
                <w:sz w:val="24"/>
                <w:szCs w:val="24"/>
              </w:rPr>
              <w:t>1.5</w:t>
            </w:r>
          </w:p>
        </w:tc>
        <w:tc>
          <w:tcPr>
            <w:tcW w:w="919" w:type="dxa"/>
          </w:tcPr>
          <w:p w14:paraId="2129FF30">
            <w:pPr>
              <w:rPr>
                <w:rFonts w:ascii="Arial" w:hAnsi="Arial" w:cs="Arial"/>
                <w:sz w:val="24"/>
                <w:szCs w:val="24"/>
              </w:rPr>
            </w:pPr>
            <w:r>
              <w:rPr>
                <w:rFonts w:ascii="Arial" w:hAnsi="Arial" w:cs="Arial"/>
                <w:sz w:val="24"/>
                <w:szCs w:val="24"/>
              </w:rPr>
              <w:t>2</w:t>
            </w:r>
          </w:p>
        </w:tc>
        <w:tc>
          <w:tcPr>
            <w:tcW w:w="933" w:type="dxa"/>
          </w:tcPr>
          <w:p w14:paraId="632F9420">
            <w:pPr>
              <w:rPr>
                <w:rFonts w:ascii="Arial" w:hAnsi="Arial" w:cs="Arial"/>
                <w:sz w:val="24"/>
                <w:szCs w:val="24"/>
              </w:rPr>
            </w:pPr>
            <w:r>
              <w:rPr>
                <w:rFonts w:ascii="Arial" w:hAnsi="Arial" w:cs="Arial"/>
                <w:sz w:val="24"/>
                <w:szCs w:val="24"/>
              </w:rPr>
              <w:t>3</w:t>
            </w:r>
          </w:p>
        </w:tc>
      </w:tr>
      <w:tr w14:paraId="0D0FE6F3">
        <w:tc>
          <w:tcPr>
            <w:tcW w:w="2243" w:type="dxa"/>
          </w:tcPr>
          <w:p w14:paraId="7DE971C6">
            <w:pPr>
              <w:rPr>
                <w:rFonts w:ascii="Arial" w:hAnsi="Arial" w:cs="Arial"/>
                <w:sz w:val="24"/>
                <w:szCs w:val="24"/>
              </w:rPr>
            </w:pPr>
            <w:r>
              <w:rPr>
                <w:rFonts w:ascii="Arial" w:hAnsi="Arial" w:cs="Arial"/>
                <w:sz w:val="24"/>
                <w:szCs w:val="24"/>
              </w:rPr>
              <w:t>Balance of Payments</w:t>
            </w:r>
          </w:p>
          <w:p w14:paraId="7FBEC438">
            <w:pPr>
              <w:rPr>
                <w:rFonts w:ascii="Arial" w:hAnsi="Arial" w:cs="Arial"/>
                <w:sz w:val="24"/>
                <w:szCs w:val="24"/>
              </w:rPr>
            </w:pPr>
            <w:r>
              <w:rPr>
                <w:rFonts w:ascii="Arial" w:hAnsi="Arial" w:cs="Arial"/>
                <w:sz w:val="24"/>
                <w:szCs w:val="24"/>
              </w:rPr>
              <w:t xml:space="preserve"> </w:t>
            </w:r>
          </w:p>
        </w:tc>
        <w:tc>
          <w:tcPr>
            <w:tcW w:w="3532" w:type="dxa"/>
          </w:tcPr>
          <w:p w14:paraId="547A8BF5">
            <w:pPr>
              <w:rPr>
                <w:rFonts w:ascii="Arial" w:hAnsi="Arial" w:cs="Arial"/>
                <w:sz w:val="24"/>
                <w:szCs w:val="24"/>
              </w:rPr>
            </w:pPr>
            <w:r>
              <w:rPr>
                <w:rFonts w:ascii="Arial" w:hAnsi="Arial" w:cs="Arial"/>
                <w:sz w:val="24"/>
                <w:szCs w:val="24"/>
              </w:rPr>
              <w:t>The revenue of the Australian economy tends to be stable. From 1990 to 2017, the value almost fluctuated between 24% of GDP. The balance of payments surplus has doubled each decade, and it increased by $6,782 million from 1990 to 2000. From 2010 to 2017, it increased from $35,211 to $45,100 million (The World Bank, n.d.a).</w:t>
            </w:r>
          </w:p>
        </w:tc>
        <w:tc>
          <w:tcPr>
            <w:tcW w:w="669" w:type="dxa"/>
          </w:tcPr>
          <w:p w14:paraId="7C581A54">
            <w:pPr>
              <w:rPr>
                <w:rFonts w:ascii="Arial" w:hAnsi="Arial" w:cs="Arial"/>
                <w:sz w:val="24"/>
                <w:szCs w:val="24"/>
              </w:rPr>
            </w:pPr>
            <w:r>
              <w:rPr>
                <w:rFonts w:ascii="Arial" w:hAnsi="Arial" w:cs="Arial"/>
                <w:sz w:val="24"/>
                <w:szCs w:val="24"/>
              </w:rPr>
              <w:t>1.5</w:t>
            </w:r>
          </w:p>
        </w:tc>
        <w:tc>
          <w:tcPr>
            <w:tcW w:w="919" w:type="dxa"/>
          </w:tcPr>
          <w:p w14:paraId="5AF71109">
            <w:pPr>
              <w:rPr>
                <w:rFonts w:ascii="Arial" w:hAnsi="Arial" w:cs="Arial"/>
                <w:sz w:val="24"/>
                <w:szCs w:val="24"/>
              </w:rPr>
            </w:pPr>
            <w:r>
              <w:rPr>
                <w:rFonts w:ascii="Arial" w:hAnsi="Arial" w:cs="Arial"/>
                <w:sz w:val="24"/>
                <w:szCs w:val="24"/>
              </w:rPr>
              <w:t>3</w:t>
            </w:r>
          </w:p>
        </w:tc>
        <w:tc>
          <w:tcPr>
            <w:tcW w:w="933" w:type="dxa"/>
          </w:tcPr>
          <w:p w14:paraId="53555E4F">
            <w:pPr>
              <w:rPr>
                <w:rFonts w:ascii="Arial" w:hAnsi="Arial" w:cs="Arial"/>
                <w:sz w:val="24"/>
                <w:szCs w:val="24"/>
              </w:rPr>
            </w:pPr>
            <w:r>
              <w:rPr>
                <w:rFonts w:ascii="Arial" w:hAnsi="Arial" w:cs="Arial"/>
                <w:sz w:val="24"/>
                <w:szCs w:val="24"/>
              </w:rPr>
              <w:t>4.5</w:t>
            </w:r>
          </w:p>
        </w:tc>
      </w:tr>
      <w:tr w14:paraId="2577B6F1">
        <w:tc>
          <w:tcPr>
            <w:tcW w:w="2243" w:type="dxa"/>
          </w:tcPr>
          <w:p w14:paraId="361BC17C">
            <w:pPr>
              <w:rPr>
                <w:rFonts w:ascii="Arial" w:hAnsi="Arial" w:cs="Arial"/>
                <w:sz w:val="24"/>
                <w:szCs w:val="24"/>
              </w:rPr>
            </w:pPr>
            <w:r>
              <w:rPr>
                <w:rFonts w:ascii="Arial" w:hAnsi="Arial" w:cs="Arial"/>
                <w:sz w:val="24"/>
                <w:szCs w:val="24"/>
              </w:rPr>
              <w:t xml:space="preserve">Enforceability of Contracts </w:t>
            </w:r>
          </w:p>
          <w:p w14:paraId="61DA7747">
            <w:pPr>
              <w:rPr>
                <w:rFonts w:ascii="Arial" w:hAnsi="Arial" w:cs="Arial"/>
                <w:sz w:val="24"/>
                <w:szCs w:val="24"/>
              </w:rPr>
            </w:pPr>
          </w:p>
        </w:tc>
        <w:tc>
          <w:tcPr>
            <w:tcW w:w="3532" w:type="dxa"/>
          </w:tcPr>
          <w:p w14:paraId="151ED8B4">
            <w:pPr>
              <w:rPr>
                <w:rFonts w:ascii="Arial" w:hAnsi="Arial" w:cs="Arial"/>
                <w:sz w:val="24"/>
                <w:szCs w:val="24"/>
              </w:rPr>
            </w:pPr>
            <w:r>
              <w:rPr>
                <w:rFonts w:ascii="Arial" w:hAnsi="Arial" w:cs="Arial"/>
                <w:sz w:val="24"/>
                <w:szCs w:val="24"/>
              </w:rPr>
              <w:t>Compared to other regions, Australia's enforcing contracts has only five units, which is relatively small (The World Bank, n.d.b).</w:t>
            </w:r>
          </w:p>
          <w:p w14:paraId="5B6C392C">
            <w:pPr>
              <w:rPr>
                <w:rFonts w:ascii="Arial" w:hAnsi="Arial" w:cs="Arial"/>
                <w:sz w:val="24"/>
                <w:szCs w:val="24"/>
              </w:rPr>
            </w:pPr>
          </w:p>
        </w:tc>
        <w:tc>
          <w:tcPr>
            <w:tcW w:w="669" w:type="dxa"/>
          </w:tcPr>
          <w:p w14:paraId="61DA2745">
            <w:pPr>
              <w:rPr>
                <w:rFonts w:ascii="Arial" w:hAnsi="Arial" w:cs="Arial"/>
                <w:sz w:val="24"/>
                <w:szCs w:val="24"/>
              </w:rPr>
            </w:pPr>
            <w:r>
              <w:rPr>
                <w:rFonts w:ascii="Arial" w:hAnsi="Arial" w:cs="Arial"/>
                <w:sz w:val="24"/>
                <w:szCs w:val="24"/>
              </w:rPr>
              <w:t>1.5</w:t>
            </w:r>
          </w:p>
        </w:tc>
        <w:tc>
          <w:tcPr>
            <w:tcW w:w="919" w:type="dxa"/>
          </w:tcPr>
          <w:p w14:paraId="09217D8D">
            <w:pPr>
              <w:rPr>
                <w:rFonts w:ascii="Arial" w:hAnsi="Arial" w:cs="Arial"/>
                <w:sz w:val="24"/>
                <w:szCs w:val="24"/>
              </w:rPr>
            </w:pPr>
            <w:r>
              <w:rPr>
                <w:rFonts w:ascii="Arial" w:hAnsi="Arial" w:cs="Arial"/>
                <w:sz w:val="24"/>
                <w:szCs w:val="24"/>
              </w:rPr>
              <w:t>3</w:t>
            </w:r>
          </w:p>
        </w:tc>
        <w:tc>
          <w:tcPr>
            <w:tcW w:w="933" w:type="dxa"/>
          </w:tcPr>
          <w:p w14:paraId="64DA4AE2">
            <w:pPr>
              <w:rPr>
                <w:rFonts w:ascii="Arial" w:hAnsi="Arial" w:cs="Arial"/>
                <w:sz w:val="24"/>
                <w:szCs w:val="24"/>
              </w:rPr>
            </w:pPr>
            <w:r>
              <w:rPr>
                <w:rFonts w:ascii="Arial" w:hAnsi="Arial" w:cs="Arial"/>
                <w:sz w:val="24"/>
                <w:szCs w:val="24"/>
              </w:rPr>
              <w:t>4.5</w:t>
            </w:r>
          </w:p>
        </w:tc>
      </w:tr>
      <w:tr w14:paraId="705E50BF">
        <w:tc>
          <w:tcPr>
            <w:tcW w:w="2243" w:type="dxa"/>
          </w:tcPr>
          <w:p w14:paraId="7CB1F22C">
            <w:pPr>
              <w:rPr>
                <w:rFonts w:ascii="Arial" w:hAnsi="Arial" w:cs="Arial"/>
                <w:sz w:val="24"/>
                <w:szCs w:val="24"/>
              </w:rPr>
            </w:pPr>
            <w:r>
              <w:rPr>
                <w:rFonts w:ascii="Arial" w:hAnsi="Arial" w:cs="Arial"/>
                <w:sz w:val="24"/>
                <w:szCs w:val="24"/>
              </w:rPr>
              <w:t xml:space="preserve">Bureaucratic Delays </w:t>
            </w:r>
          </w:p>
          <w:p w14:paraId="51A46BC8">
            <w:pPr>
              <w:rPr>
                <w:rFonts w:ascii="Arial" w:hAnsi="Arial" w:cs="Arial"/>
                <w:sz w:val="24"/>
                <w:szCs w:val="24"/>
              </w:rPr>
            </w:pPr>
          </w:p>
        </w:tc>
        <w:tc>
          <w:tcPr>
            <w:tcW w:w="3532" w:type="dxa"/>
          </w:tcPr>
          <w:p w14:paraId="2BC7C3C8">
            <w:pPr>
              <w:rPr>
                <w:rFonts w:ascii="Arial" w:hAnsi="Arial" w:cs="Arial"/>
                <w:sz w:val="24"/>
                <w:szCs w:val="24"/>
              </w:rPr>
            </w:pPr>
            <w:r>
              <w:rPr>
                <w:rFonts w:ascii="Arial" w:hAnsi="Arial" w:cs="Arial"/>
                <w:sz w:val="24"/>
                <w:szCs w:val="24"/>
              </w:rPr>
              <w:t>According to the Australian government (n.d.e), if foreigners want to do business in Australia, they need to apply for a business innovation and investment visa, and it takes around 18 - 20 months for the Australian government to process the document. According to Transparency (2018), Australia is one of least corruption country in worldwide, it ranked as 13th transparency government in worldwide. This is because of the democratic and parliamentary situation (section PESTLE - political).</w:t>
            </w:r>
          </w:p>
          <w:p w14:paraId="29AE8741">
            <w:pPr>
              <w:rPr>
                <w:rFonts w:ascii="Arial" w:hAnsi="Arial" w:cs="Arial"/>
                <w:sz w:val="24"/>
                <w:szCs w:val="24"/>
              </w:rPr>
            </w:pPr>
          </w:p>
        </w:tc>
        <w:tc>
          <w:tcPr>
            <w:tcW w:w="669" w:type="dxa"/>
          </w:tcPr>
          <w:p w14:paraId="278799EA">
            <w:pPr>
              <w:rPr>
                <w:rFonts w:ascii="Arial" w:hAnsi="Arial" w:cs="Arial"/>
                <w:sz w:val="24"/>
                <w:szCs w:val="24"/>
              </w:rPr>
            </w:pPr>
            <w:r>
              <w:rPr>
                <w:rFonts w:ascii="Arial" w:hAnsi="Arial" w:cs="Arial"/>
                <w:sz w:val="24"/>
                <w:szCs w:val="24"/>
              </w:rPr>
              <w:t>1</w:t>
            </w:r>
          </w:p>
        </w:tc>
        <w:tc>
          <w:tcPr>
            <w:tcW w:w="919" w:type="dxa"/>
          </w:tcPr>
          <w:p w14:paraId="18285C8F">
            <w:pPr>
              <w:rPr>
                <w:rFonts w:ascii="Arial" w:hAnsi="Arial" w:cs="Arial"/>
                <w:sz w:val="24"/>
                <w:szCs w:val="24"/>
              </w:rPr>
            </w:pPr>
            <w:r>
              <w:rPr>
                <w:rFonts w:ascii="Arial" w:hAnsi="Arial" w:cs="Arial"/>
                <w:sz w:val="24"/>
                <w:szCs w:val="24"/>
              </w:rPr>
              <w:t>2</w:t>
            </w:r>
          </w:p>
        </w:tc>
        <w:tc>
          <w:tcPr>
            <w:tcW w:w="933" w:type="dxa"/>
          </w:tcPr>
          <w:p w14:paraId="5F73966A">
            <w:pPr>
              <w:rPr>
                <w:rFonts w:ascii="Arial" w:hAnsi="Arial" w:cs="Arial"/>
                <w:sz w:val="24"/>
                <w:szCs w:val="24"/>
              </w:rPr>
            </w:pPr>
            <w:r>
              <w:rPr>
                <w:rFonts w:ascii="Arial" w:hAnsi="Arial" w:cs="Arial"/>
                <w:sz w:val="24"/>
                <w:szCs w:val="24"/>
              </w:rPr>
              <w:t>2</w:t>
            </w:r>
          </w:p>
        </w:tc>
      </w:tr>
      <w:tr w14:paraId="0D827FFE">
        <w:tc>
          <w:tcPr>
            <w:tcW w:w="2243" w:type="dxa"/>
          </w:tcPr>
          <w:p w14:paraId="6D4CB355">
            <w:pPr>
              <w:rPr>
                <w:rFonts w:ascii="Arial" w:hAnsi="Arial" w:cs="Arial"/>
                <w:sz w:val="24"/>
                <w:szCs w:val="24"/>
              </w:rPr>
            </w:pPr>
            <w:r>
              <w:rPr>
                <w:rFonts w:ascii="Arial" w:hAnsi="Arial" w:cs="Arial"/>
                <w:sz w:val="24"/>
                <w:szCs w:val="24"/>
              </w:rPr>
              <w:t xml:space="preserve">Communications: Phone, Fax, Internet access </w:t>
            </w:r>
          </w:p>
          <w:p w14:paraId="3288BF23">
            <w:pPr>
              <w:rPr>
                <w:rFonts w:ascii="Arial" w:hAnsi="Arial" w:cs="Arial"/>
                <w:sz w:val="24"/>
                <w:szCs w:val="24"/>
              </w:rPr>
            </w:pPr>
          </w:p>
        </w:tc>
        <w:tc>
          <w:tcPr>
            <w:tcW w:w="3532" w:type="dxa"/>
          </w:tcPr>
          <w:p w14:paraId="431973E9">
            <w:pPr>
              <w:rPr>
                <w:rFonts w:ascii="Arial" w:hAnsi="Arial" w:cs="Arial"/>
                <w:sz w:val="24"/>
                <w:szCs w:val="24"/>
              </w:rPr>
            </w:pPr>
            <w:r>
              <w:rPr>
                <w:rFonts w:ascii="Arial" w:hAnsi="Arial" w:cs="Arial"/>
                <w:sz w:val="24"/>
                <w:szCs w:val="24"/>
              </w:rPr>
              <w:t>In Australia, nearly 80% families are available to access internet in 2016. From 2011 to 2016, 938,999 households becoming able to use internet (idcommunity, n.d.).</w:t>
            </w:r>
          </w:p>
        </w:tc>
        <w:tc>
          <w:tcPr>
            <w:tcW w:w="669" w:type="dxa"/>
          </w:tcPr>
          <w:p w14:paraId="42809573">
            <w:pPr>
              <w:rPr>
                <w:rFonts w:ascii="Arial" w:hAnsi="Arial" w:cs="Arial"/>
                <w:sz w:val="24"/>
                <w:szCs w:val="24"/>
              </w:rPr>
            </w:pPr>
            <w:r>
              <w:rPr>
                <w:rFonts w:ascii="Arial" w:hAnsi="Arial" w:cs="Arial"/>
                <w:sz w:val="24"/>
                <w:szCs w:val="24"/>
              </w:rPr>
              <w:t>1</w:t>
            </w:r>
          </w:p>
        </w:tc>
        <w:tc>
          <w:tcPr>
            <w:tcW w:w="919" w:type="dxa"/>
          </w:tcPr>
          <w:p w14:paraId="59F23484">
            <w:pPr>
              <w:rPr>
                <w:rFonts w:ascii="Arial" w:hAnsi="Arial" w:cs="Arial"/>
                <w:sz w:val="24"/>
                <w:szCs w:val="24"/>
              </w:rPr>
            </w:pPr>
            <w:r>
              <w:rPr>
                <w:rFonts w:ascii="Arial" w:hAnsi="Arial" w:cs="Arial"/>
                <w:sz w:val="24"/>
                <w:szCs w:val="24"/>
              </w:rPr>
              <w:t>3</w:t>
            </w:r>
          </w:p>
        </w:tc>
        <w:tc>
          <w:tcPr>
            <w:tcW w:w="933" w:type="dxa"/>
          </w:tcPr>
          <w:p w14:paraId="3BD5A0B1">
            <w:pPr>
              <w:rPr>
                <w:rFonts w:ascii="Arial" w:hAnsi="Arial" w:cs="Arial"/>
                <w:sz w:val="24"/>
                <w:szCs w:val="24"/>
              </w:rPr>
            </w:pPr>
            <w:r>
              <w:rPr>
                <w:rFonts w:ascii="Arial" w:hAnsi="Arial" w:cs="Arial"/>
                <w:sz w:val="24"/>
                <w:szCs w:val="24"/>
              </w:rPr>
              <w:t>3</w:t>
            </w:r>
          </w:p>
        </w:tc>
      </w:tr>
      <w:tr w14:paraId="7B107282">
        <w:tc>
          <w:tcPr>
            <w:tcW w:w="2243" w:type="dxa"/>
          </w:tcPr>
          <w:p w14:paraId="6274F702">
            <w:pPr>
              <w:rPr>
                <w:rFonts w:ascii="Arial" w:hAnsi="Arial" w:cs="Arial"/>
                <w:sz w:val="24"/>
                <w:szCs w:val="24"/>
              </w:rPr>
            </w:pPr>
            <w:r>
              <w:rPr>
                <w:rFonts w:ascii="Arial" w:hAnsi="Arial" w:cs="Arial"/>
                <w:sz w:val="24"/>
                <w:szCs w:val="24"/>
              </w:rPr>
              <w:t>Total</w:t>
            </w:r>
          </w:p>
        </w:tc>
        <w:tc>
          <w:tcPr>
            <w:tcW w:w="3532" w:type="dxa"/>
          </w:tcPr>
          <w:p w14:paraId="3C34E95C">
            <w:pPr>
              <w:rPr>
                <w:rFonts w:ascii="Arial" w:hAnsi="Arial" w:cs="Arial"/>
                <w:sz w:val="24"/>
                <w:szCs w:val="24"/>
              </w:rPr>
            </w:pPr>
          </w:p>
        </w:tc>
        <w:tc>
          <w:tcPr>
            <w:tcW w:w="669" w:type="dxa"/>
          </w:tcPr>
          <w:p w14:paraId="54E93BE6">
            <w:pPr>
              <w:rPr>
                <w:rFonts w:ascii="Arial" w:hAnsi="Arial" w:cs="Arial"/>
                <w:sz w:val="24"/>
                <w:szCs w:val="24"/>
              </w:rPr>
            </w:pPr>
          </w:p>
        </w:tc>
        <w:tc>
          <w:tcPr>
            <w:tcW w:w="919" w:type="dxa"/>
          </w:tcPr>
          <w:p w14:paraId="12ABB95B">
            <w:pPr>
              <w:rPr>
                <w:rFonts w:ascii="Arial" w:hAnsi="Arial" w:cs="Arial"/>
                <w:sz w:val="24"/>
                <w:szCs w:val="24"/>
              </w:rPr>
            </w:pPr>
          </w:p>
        </w:tc>
        <w:tc>
          <w:tcPr>
            <w:tcW w:w="933" w:type="dxa"/>
          </w:tcPr>
          <w:p w14:paraId="60F28085">
            <w:pPr>
              <w:rPr>
                <w:rFonts w:ascii="Arial" w:hAnsi="Arial" w:cs="Arial"/>
                <w:sz w:val="24"/>
                <w:szCs w:val="24"/>
              </w:rPr>
            </w:pPr>
            <w:r>
              <w:rPr>
                <w:rFonts w:ascii="Arial" w:hAnsi="Arial" w:cs="Arial"/>
                <w:sz w:val="24"/>
                <w:szCs w:val="24"/>
              </w:rPr>
              <w:t>74.5</w:t>
            </w:r>
          </w:p>
          <w:p w14:paraId="52394B74">
            <w:pPr>
              <w:rPr>
                <w:rFonts w:ascii="Arial" w:hAnsi="Arial" w:cs="Arial"/>
                <w:sz w:val="24"/>
                <w:szCs w:val="24"/>
              </w:rPr>
            </w:pPr>
            <w:r>
              <w:rPr>
                <w:rFonts w:ascii="Arial" w:hAnsi="Arial" w:cs="Arial"/>
                <w:sz w:val="24"/>
                <w:szCs w:val="24"/>
              </w:rPr>
              <w:t>/100</w:t>
            </w:r>
          </w:p>
        </w:tc>
      </w:tr>
    </w:tbl>
    <w:p w14:paraId="4105EF78">
      <w:pPr>
        <w:rPr>
          <w:rFonts w:ascii="Arial" w:hAnsi="Arial" w:cs="Arial"/>
          <w:sz w:val="24"/>
          <w:szCs w:val="24"/>
        </w:rPr>
      </w:pPr>
    </w:p>
    <w:p w14:paraId="1BC0AD61">
      <w:pPr>
        <w:rPr>
          <w:rFonts w:ascii="Arial" w:hAnsi="Arial" w:cs="Arial"/>
          <w:b/>
          <w:bCs/>
          <w:sz w:val="32"/>
          <w:szCs w:val="32"/>
        </w:rPr>
      </w:pPr>
      <w:bookmarkStart w:id="26" w:name="_Toc1768"/>
    </w:p>
    <w:p w14:paraId="49C83376">
      <w:pPr>
        <w:rPr>
          <w:rFonts w:ascii="Arial" w:hAnsi="Arial" w:cs="Arial"/>
          <w:b/>
          <w:bCs/>
          <w:sz w:val="32"/>
          <w:szCs w:val="32"/>
        </w:rPr>
      </w:pPr>
      <w:r>
        <w:rPr>
          <w:rFonts w:ascii="Arial" w:hAnsi="Arial" w:cs="Arial"/>
          <w:b/>
          <w:bCs/>
          <w:sz w:val="32"/>
          <w:szCs w:val="32"/>
        </w:rPr>
        <w:t>4.0 Market Entry</w:t>
      </w:r>
      <w:bookmarkEnd w:id="26"/>
    </w:p>
    <w:p w14:paraId="206B0BD0">
      <w:pPr>
        <w:rPr>
          <w:rFonts w:ascii="Arial" w:hAnsi="Arial" w:cs="Arial"/>
          <w:b/>
          <w:bCs/>
          <w:sz w:val="28"/>
          <w:szCs w:val="28"/>
        </w:rPr>
      </w:pPr>
      <w:bookmarkStart w:id="27" w:name="_Toc7306"/>
      <w:r>
        <w:rPr>
          <w:rFonts w:ascii="Arial" w:hAnsi="Arial" w:cs="Arial"/>
          <w:b/>
          <w:bCs/>
          <w:sz w:val="28"/>
          <w:szCs w:val="28"/>
        </w:rPr>
        <w:t>4.1 Market Entry Mode</w:t>
      </w:r>
      <w:bookmarkEnd w:id="27"/>
    </w:p>
    <w:p w14:paraId="45B0EB27">
      <w:pPr>
        <w:rPr>
          <w:rFonts w:ascii="Arial" w:hAnsi="Arial" w:cs="Arial"/>
          <w:sz w:val="24"/>
          <w:szCs w:val="24"/>
        </w:rPr>
      </w:pPr>
      <w:r>
        <w:rPr>
          <w:rFonts w:ascii="Arial" w:hAnsi="Arial" w:cs="Arial"/>
          <w:sz w:val="24"/>
          <w:szCs w:val="24"/>
        </w:rPr>
        <w:t xml:space="preserve">For Odeon to enter the Australian market, we recommend a joint-venture with HOYTS cinema company. The benefit of doing joint-venture would be sharing risks. Although the cultural background is similar to the UK and the economic situation is stable in Australia, some social risks remain such as an increasing aging population, different law regulations, and more people enjoy watching films from home. Therefore, having joint-venture business with HOYTS could be a beneficial choice for Odeon to expand their market in Australia. </w:t>
      </w:r>
    </w:p>
    <w:p w14:paraId="2F3A00AD">
      <w:pPr>
        <w:rPr>
          <w:rFonts w:ascii="Arial" w:hAnsi="Arial" w:cs="Arial"/>
          <w:sz w:val="24"/>
          <w:szCs w:val="24"/>
        </w:rPr>
      </w:pPr>
    </w:p>
    <w:p w14:paraId="5F38A797">
      <w:pPr>
        <w:rPr>
          <w:rFonts w:ascii="Arial" w:hAnsi="Arial" w:cs="Arial"/>
          <w:sz w:val="24"/>
          <w:szCs w:val="24"/>
        </w:rPr>
      </w:pPr>
      <w:r>
        <w:rPr>
          <w:rFonts w:ascii="Arial" w:hAnsi="Arial" w:cs="Arial"/>
          <w:sz w:val="24"/>
          <w:szCs w:val="24"/>
        </w:rPr>
        <w:t xml:space="preserve">The reason we choose HOYTS to have a joint-venture business with is because it is one of the largest cinema companies in Australia, and they could provide the latest technology resources, such as 3D glasses and IMAX screens, to Odeon. HOYTS has more information about local customers than Odeon does, and almost every city in Australia has a HOYTS cinema. Therefore, if Odeon were to have joint-venture with HOYTS, the information about customers and the best locations for cinemas could be shared. </w:t>
      </w:r>
    </w:p>
    <w:p w14:paraId="1B823548">
      <w:pPr>
        <w:rPr>
          <w:rFonts w:ascii="Arial" w:hAnsi="Arial" w:cs="Arial"/>
          <w:sz w:val="24"/>
          <w:szCs w:val="24"/>
        </w:rPr>
      </w:pPr>
    </w:p>
    <w:p w14:paraId="6D42D46F">
      <w:pPr>
        <w:rPr>
          <w:rFonts w:ascii="Arial" w:hAnsi="Arial" w:cs="Arial"/>
          <w:sz w:val="24"/>
          <w:szCs w:val="24"/>
        </w:rPr>
      </w:pPr>
      <w:r>
        <w:rPr>
          <w:rFonts w:ascii="Arial" w:hAnsi="Arial" w:cs="Arial"/>
          <w:sz w:val="24"/>
          <w:szCs w:val="24"/>
        </w:rPr>
        <w:t>HOYTS would benefit in doing business with Odeon company because could gain European market information. Also, Odeon belongs to AMC Theatre, which is the largest cinema company worldwide, and therefore HOYTS could also co-operate with AMC Theatre and gain different benefits such as new market information, movie fan trends and financial benefits, including stock prices which might increase.</w:t>
      </w:r>
    </w:p>
    <w:p w14:paraId="37DC98E4">
      <w:pPr>
        <w:rPr>
          <w:rFonts w:ascii="Arial" w:hAnsi="Arial" w:cs="Arial"/>
          <w:sz w:val="24"/>
          <w:szCs w:val="24"/>
        </w:rPr>
      </w:pPr>
    </w:p>
    <w:p w14:paraId="24E23254">
      <w:pPr>
        <w:rPr>
          <w:rFonts w:ascii="Arial" w:hAnsi="Arial" w:cs="Arial"/>
          <w:b/>
          <w:bCs/>
          <w:sz w:val="28"/>
          <w:szCs w:val="28"/>
        </w:rPr>
      </w:pPr>
      <w:bookmarkStart w:id="28" w:name="_Toc964"/>
      <w:r>
        <w:rPr>
          <w:rFonts w:ascii="Arial" w:hAnsi="Arial" w:cs="Arial"/>
          <w:b/>
          <w:bCs/>
          <w:sz w:val="28"/>
          <w:szCs w:val="28"/>
        </w:rPr>
        <w:t>4.2 Market Segmentation Analysis</w:t>
      </w:r>
      <w:bookmarkEnd w:id="28"/>
    </w:p>
    <w:p w14:paraId="14B18FA5">
      <w:pPr>
        <w:rPr>
          <w:rFonts w:ascii="Arial" w:hAnsi="Arial" w:cs="Arial"/>
          <w:b/>
          <w:bCs/>
          <w:sz w:val="28"/>
          <w:szCs w:val="28"/>
        </w:rPr>
      </w:pPr>
      <w:r>
        <w:rPr>
          <w:rFonts w:ascii="Arial" w:hAnsi="Arial" w:cs="Arial"/>
          <w:b/>
          <w:bCs/>
          <w:sz w:val="28"/>
          <w:szCs w:val="28"/>
        </w:rPr>
        <w:t>Demographic</w:t>
      </w:r>
    </w:p>
    <w:p w14:paraId="7AE05939">
      <w:pPr>
        <w:rPr>
          <w:rFonts w:ascii="Arial" w:hAnsi="Arial" w:cs="Arial"/>
          <w:sz w:val="24"/>
          <w:szCs w:val="24"/>
        </w:rPr>
      </w:pPr>
      <w:r>
        <w:rPr>
          <w:rFonts w:ascii="Arial" w:hAnsi="Arial" w:cs="Arial"/>
          <w:sz w:val="24"/>
          <w:szCs w:val="24"/>
        </w:rPr>
        <w:t>According to Screen Australia (n.d.b), the 14-17 years old age group occupies a small part of the cinema audience; only 7%. The 18-49 years old age group occupies 61% of the total cinema audience, and the group aged over 50 years old occupies 32%. The frequency of age group is mainly 14-24 years old, this age group attends the cinema 8.5 times the average per year per person, and those aged between 25-34 years is the second largest group of people who attend the cinema at 6.5 times average per year per person. (Screen Australia, n.d.c). By gender, the 14-49 age group is almost equal between female and male, but in the 50 and older group, females attend more than males, with 36% female, and 31% male (Screen Australia, n.d.d). These statistics shows that nowadays customers are mostly adults, young adults and elder people. With a low unemployment rate in Australia, (section PESTLE - Social, section control &amp; co-ordination) these people have disposable income and are likely to spend money on leisure activities.</w:t>
      </w:r>
    </w:p>
    <w:p w14:paraId="0BCBC6F6">
      <w:pPr>
        <w:rPr>
          <w:rFonts w:ascii="Arial" w:hAnsi="Arial" w:cs="Arial"/>
          <w:sz w:val="24"/>
          <w:szCs w:val="24"/>
        </w:rPr>
      </w:pPr>
    </w:p>
    <w:p w14:paraId="239C8A89">
      <w:pPr>
        <w:rPr>
          <w:rFonts w:ascii="Arial" w:hAnsi="Arial" w:cs="Arial"/>
          <w:b/>
          <w:bCs/>
          <w:sz w:val="28"/>
          <w:szCs w:val="28"/>
        </w:rPr>
      </w:pPr>
      <w:bookmarkStart w:id="29" w:name="_Toc1893"/>
      <w:r>
        <w:rPr>
          <w:rFonts w:ascii="Arial" w:hAnsi="Arial" w:cs="Arial"/>
          <w:b/>
          <w:bCs/>
          <w:sz w:val="28"/>
          <w:szCs w:val="28"/>
        </w:rPr>
        <w:t>4.3 Change of 7P’s</w:t>
      </w:r>
      <w:bookmarkEnd w:id="29"/>
    </w:p>
    <w:tbl>
      <w:tblPr>
        <w:tblStyle w:val="16"/>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50"/>
        <w:gridCol w:w="5050"/>
      </w:tblGrid>
      <w:tr w14:paraId="540AE34E">
        <w:trPr>
          <w:trHeight w:val="3666" w:hRule="atLeast"/>
        </w:trPr>
        <w:tc>
          <w:tcPr>
            <w:tcW w:w="5050" w:type="dxa"/>
          </w:tcPr>
          <w:p w14:paraId="477B61F7">
            <w:pPr>
              <w:rPr>
                <w:rFonts w:ascii="Arial" w:hAnsi="Arial" w:cs="Arial"/>
                <w:sz w:val="24"/>
                <w:szCs w:val="24"/>
              </w:rPr>
            </w:pPr>
            <w:r>
              <w:rPr>
                <w:rFonts w:ascii="Arial" w:hAnsi="Arial" w:cs="Arial"/>
                <w:sz w:val="24"/>
                <w:szCs w:val="24"/>
              </w:rPr>
              <w:t>Product</w:t>
            </w:r>
          </w:p>
        </w:tc>
        <w:tc>
          <w:tcPr>
            <w:tcW w:w="5050" w:type="dxa"/>
          </w:tcPr>
          <w:p w14:paraId="636A2369">
            <w:pPr>
              <w:rPr>
                <w:rFonts w:ascii="Arial" w:hAnsi="Arial" w:cs="Arial"/>
                <w:sz w:val="24"/>
                <w:szCs w:val="24"/>
              </w:rPr>
            </w:pPr>
            <w:r>
              <w:rPr>
                <w:rFonts w:ascii="Arial" w:hAnsi="Arial" w:cs="Arial"/>
                <w:sz w:val="24"/>
                <w:szCs w:val="24"/>
              </w:rPr>
              <w:t>The product Odeon provides to the public is mainly its services. The company provides movies, comfortable seats, high technology screens, high-quality environment and services. According to one of the largest cinema companies in Australia, HOYTS, their ticket price is mostly above $10 and under $35 (Movie Theater Prices, n.d.). They also provide different beverages such as soft drinks and alcohol, food such as burgers and deserts (HOYTS, n.d.b).</w:t>
            </w:r>
          </w:p>
          <w:p w14:paraId="79DD5572">
            <w:pPr>
              <w:rPr>
                <w:rFonts w:ascii="Arial" w:hAnsi="Arial" w:cs="Arial"/>
                <w:sz w:val="24"/>
                <w:szCs w:val="24"/>
              </w:rPr>
            </w:pPr>
          </w:p>
          <w:p w14:paraId="3B24029B">
            <w:pPr>
              <w:rPr>
                <w:rFonts w:ascii="Arial" w:hAnsi="Arial" w:cs="Arial"/>
                <w:sz w:val="24"/>
                <w:szCs w:val="24"/>
              </w:rPr>
            </w:pPr>
            <w:r>
              <w:rPr>
                <w:rFonts w:ascii="Arial" w:hAnsi="Arial" w:cs="Arial"/>
                <w:sz w:val="24"/>
                <w:szCs w:val="24"/>
              </w:rPr>
              <w:t>For products Odeon provides, they should not change much. They are providing services to the customers in Australia as they do in the UK (section Market audit - product). The change in product is that they might provide some local operas and events that could attract Australia citizens, such as Australian movie history events instead of doing the British one.</w:t>
            </w:r>
          </w:p>
          <w:p w14:paraId="6F84C873">
            <w:pPr>
              <w:rPr>
                <w:rFonts w:ascii="Arial" w:hAnsi="Arial" w:cs="Arial"/>
                <w:sz w:val="24"/>
                <w:szCs w:val="24"/>
              </w:rPr>
            </w:pPr>
          </w:p>
        </w:tc>
      </w:tr>
      <w:tr w14:paraId="673EC975">
        <w:trPr>
          <w:trHeight w:val="312" w:hRule="atLeast"/>
        </w:trPr>
        <w:tc>
          <w:tcPr>
            <w:tcW w:w="5050" w:type="dxa"/>
          </w:tcPr>
          <w:p w14:paraId="40BF072B">
            <w:pPr>
              <w:rPr>
                <w:rFonts w:ascii="Arial" w:hAnsi="Arial" w:cs="Arial"/>
                <w:sz w:val="24"/>
                <w:szCs w:val="24"/>
              </w:rPr>
            </w:pPr>
            <w:r>
              <w:rPr>
                <w:rFonts w:ascii="Arial" w:hAnsi="Arial" w:cs="Arial"/>
                <w:sz w:val="24"/>
                <w:szCs w:val="24"/>
              </w:rPr>
              <w:t>Price</w:t>
            </w:r>
          </w:p>
        </w:tc>
        <w:tc>
          <w:tcPr>
            <w:tcW w:w="5050" w:type="dxa"/>
          </w:tcPr>
          <w:p w14:paraId="7B82E2AC">
            <w:pPr>
              <w:rPr>
                <w:rFonts w:ascii="Arial" w:hAnsi="Arial" w:cs="Arial"/>
                <w:sz w:val="24"/>
                <w:szCs w:val="24"/>
              </w:rPr>
            </w:pPr>
            <w:r>
              <w:rPr>
                <w:rFonts w:ascii="Arial" w:hAnsi="Arial" w:cs="Arial"/>
                <w:sz w:val="24"/>
                <w:szCs w:val="24"/>
              </w:rPr>
              <w:t>For the price, Odeon might follow the changing currency. The change Odeon needs to make is in the ticket price. Odeon could have different price settings provided for children, students and disabled people. The price strategy Odeon could adapt would use psychological pricing strategy, which means the ticket price could range between $14.99 and $34.99, to attract customers in ways that make them think the ticket is not that high in price.</w:t>
            </w:r>
          </w:p>
        </w:tc>
      </w:tr>
      <w:tr w14:paraId="21981234">
        <w:trPr>
          <w:trHeight w:val="312" w:hRule="atLeast"/>
        </w:trPr>
        <w:tc>
          <w:tcPr>
            <w:tcW w:w="5050" w:type="dxa"/>
          </w:tcPr>
          <w:p w14:paraId="6EC379C6">
            <w:pPr>
              <w:rPr>
                <w:rFonts w:ascii="Arial" w:hAnsi="Arial" w:cs="Arial"/>
                <w:sz w:val="24"/>
                <w:szCs w:val="24"/>
              </w:rPr>
            </w:pPr>
            <w:r>
              <w:rPr>
                <w:rFonts w:ascii="Arial" w:hAnsi="Arial" w:cs="Arial"/>
                <w:sz w:val="24"/>
                <w:szCs w:val="24"/>
              </w:rPr>
              <w:t>Place</w:t>
            </w:r>
          </w:p>
        </w:tc>
        <w:tc>
          <w:tcPr>
            <w:tcW w:w="5050" w:type="dxa"/>
          </w:tcPr>
          <w:p w14:paraId="5C238CD3">
            <w:pPr>
              <w:rPr>
                <w:rFonts w:ascii="Arial" w:hAnsi="Arial" w:cs="Arial"/>
                <w:sz w:val="24"/>
                <w:szCs w:val="24"/>
              </w:rPr>
            </w:pPr>
            <w:r>
              <w:rPr>
                <w:rFonts w:ascii="Arial" w:hAnsi="Arial" w:cs="Arial"/>
                <w:sz w:val="24"/>
                <w:szCs w:val="24"/>
              </w:rPr>
              <w:t>Odeon should have similar Event Cinemas venues around Australia, with locations in large shopping centres. Due to the large population of Australia concentrated primarily in the southeast and southern coast, Odeon should focus more on these regions.</w:t>
            </w:r>
          </w:p>
          <w:p w14:paraId="5ADE6A12">
            <w:pPr>
              <w:rPr>
                <w:rFonts w:ascii="Arial" w:hAnsi="Arial" w:cs="Arial"/>
                <w:sz w:val="24"/>
                <w:szCs w:val="24"/>
              </w:rPr>
            </w:pPr>
          </w:p>
        </w:tc>
      </w:tr>
      <w:tr w14:paraId="21EBFAB6">
        <w:trPr>
          <w:trHeight w:val="312" w:hRule="atLeast"/>
        </w:trPr>
        <w:tc>
          <w:tcPr>
            <w:tcW w:w="5050" w:type="dxa"/>
          </w:tcPr>
          <w:p w14:paraId="61FF0A50">
            <w:pPr>
              <w:rPr>
                <w:rFonts w:ascii="Arial" w:hAnsi="Arial" w:cs="Arial"/>
                <w:sz w:val="24"/>
                <w:szCs w:val="24"/>
              </w:rPr>
            </w:pPr>
            <w:r>
              <w:rPr>
                <w:rFonts w:ascii="Arial" w:hAnsi="Arial" w:cs="Arial"/>
                <w:sz w:val="24"/>
                <w:szCs w:val="24"/>
              </w:rPr>
              <w:t>Promotion</w:t>
            </w:r>
          </w:p>
        </w:tc>
        <w:tc>
          <w:tcPr>
            <w:tcW w:w="5050" w:type="dxa"/>
          </w:tcPr>
          <w:p w14:paraId="103B8C76">
            <w:pPr>
              <w:rPr>
                <w:rFonts w:ascii="Arial" w:hAnsi="Arial" w:cs="Arial"/>
                <w:sz w:val="24"/>
                <w:szCs w:val="24"/>
              </w:rPr>
            </w:pPr>
            <w:r>
              <w:rPr>
                <w:rFonts w:ascii="Arial" w:hAnsi="Arial" w:cs="Arial"/>
                <w:sz w:val="24"/>
                <w:szCs w:val="24"/>
              </w:rPr>
              <w:t>In terms of promotion, they could increase more promotional activities, such as after releasing different movies the sale of each movie ticket would be donated directly to the children's hospital, to increase the reputation of the company. This allows the potential customers known the brand. Also, during the promotion period, people could purchase gift cards or electronic gift cards online from the event cinema gift shop to automatically participate in the member club. In addition, free drinks and placing banner advertisements on the website can be offered to attract moviegoers.</w:t>
            </w:r>
          </w:p>
          <w:p w14:paraId="578845D6">
            <w:pPr>
              <w:rPr>
                <w:rFonts w:ascii="Arial" w:hAnsi="Arial" w:cs="Arial"/>
                <w:sz w:val="24"/>
                <w:szCs w:val="24"/>
              </w:rPr>
            </w:pPr>
          </w:p>
        </w:tc>
      </w:tr>
      <w:tr w14:paraId="029BAE4A">
        <w:trPr>
          <w:trHeight w:val="312" w:hRule="atLeast"/>
        </w:trPr>
        <w:tc>
          <w:tcPr>
            <w:tcW w:w="5050" w:type="dxa"/>
          </w:tcPr>
          <w:p w14:paraId="74FDD508">
            <w:pPr>
              <w:rPr>
                <w:rFonts w:ascii="Arial" w:hAnsi="Arial" w:cs="Arial"/>
                <w:sz w:val="24"/>
                <w:szCs w:val="24"/>
              </w:rPr>
            </w:pPr>
            <w:r>
              <w:rPr>
                <w:rFonts w:ascii="Arial" w:hAnsi="Arial" w:cs="Arial"/>
                <w:sz w:val="24"/>
                <w:szCs w:val="24"/>
              </w:rPr>
              <w:t>People</w:t>
            </w:r>
          </w:p>
        </w:tc>
        <w:tc>
          <w:tcPr>
            <w:tcW w:w="5050" w:type="dxa"/>
          </w:tcPr>
          <w:p w14:paraId="48E28798">
            <w:pPr>
              <w:rPr>
                <w:rFonts w:ascii="Arial" w:hAnsi="Arial" w:cs="Arial"/>
                <w:sz w:val="24"/>
                <w:szCs w:val="24"/>
              </w:rPr>
            </w:pPr>
            <w:r>
              <w:rPr>
                <w:rFonts w:ascii="Arial" w:hAnsi="Arial" w:cs="Arial"/>
                <w:sz w:val="24"/>
                <w:szCs w:val="24"/>
              </w:rPr>
              <w:t xml:space="preserve">Our suggestions for ODEON in the “People” factor is to expatriate senior managers from the head office in the UK to the overseas market, as those managers are experienced with how the company operates and they have experience with the business. </w:t>
            </w:r>
          </w:p>
          <w:p w14:paraId="3578BD71">
            <w:pPr>
              <w:rPr>
                <w:rFonts w:ascii="Arial" w:hAnsi="Arial" w:cs="Arial"/>
                <w:sz w:val="24"/>
                <w:szCs w:val="24"/>
              </w:rPr>
            </w:pPr>
          </w:p>
          <w:p w14:paraId="74086F1D">
            <w:pPr>
              <w:rPr>
                <w:rFonts w:ascii="Arial" w:hAnsi="Arial" w:cs="Arial"/>
                <w:sz w:val="24"/>
                <w:szCs w:val="24"/>
              </w:rPr>
            </w:pPr>
            <w:r>
              <w:rPr>
                <w:rFonts w:ascii="Arial" w:hAnsi="Arial" w:cs="Arial"/>
                <w:sz w:val="24"/>
                <w:szCs w:val="24"/>
              </w:rPr>
              <w:t>We also suggest that Odeon hire some local people as well to not only enter the local market more efficiently but also understand local conditions and meet people’s needs.</w:t>
            </w:r>
          </w:p>
        </w:tc>
      </w:tr>
      <w:tr w14:paraId="59BFF20B">
        <w:trPr>
          <w:trHeight w:val="312" w:hRule="atLeast"/>
        </w:trPr>
        <w:tc>
          <w:tcPr>
            <w:tcW w:w="5050" w:type="dxa"/>
          </w:tcPr>
          <w:p w14:paraId="2979FF03">
            <w:pPr>
              <w:rPr>
                <w:rFonts w:ascii="Arial" w:hAnsi="Arial" w:cs="Arial"/>
                <w:sz w:val="24"/>
                <w:szCs w:val="24"/>
              </w:rPr>
            </w:pPr>
            <w:r>
              <w:rPr>
                <w:rFonts w:ascii="Arial" w:hAnsi="Arial" w:cs="Arial"/>
                <w:sz w:val="24"/>
                <w:szCs w:val="24"/>
              </w:rPr>
              <w:t>Process</w:t>
            </w:r>
          </w:p>
        </w:tc>
        <w:tc>
          <w:tcPr>
            <w:tcW w:w="5050" w:type="dxa"/>
          </w:tcPr>
          <w:p w14:paraId="4838DD6C">
            <w:pPr>
              <w:rPr>
                <w:rFonts w:ascii="Arial" w:hAnsi="Arial" w:cs="Arial"/>
                <w:sz w:val="24"/>
                <w:szCs w:val="24"/>
              </w:rPr>
            </w:pPr>
            <w:r>
              <w:rPr>
                <w:rFonts w:ascii="Arial" w:hAnsi="Arial" w:cs="Arial"/>
                <w:sz w:val="24"/>
                <w:szCs w:val="24"/>
              </w:rPr>
              <w:t>Odeon will create an app dedicated to browsing movie information and booking movie tickets. Customers could buy tickets on smartphones or cinema tables. Staff would deliver the food and drink that customers have ordered directly to their seat. Referring to several Australian movie websites, Odeon can have a reservation venue for private company activities.</w:t>
            </w:r>
          </w:p>
          <w:p w14:paraId="48936614">
            <w:pPr>
              <w:rPr>
                <w:rFonts w:ascii="Arial" w:hAnsi="Arial" w:cs="Arial"/>
                <w:sz w:val="24"/>
                <w:szCs w:val="24"/>
              </w:rPr>
            </w:pPr>
          </w:p>
        </w:tc>
      </w:tr>
      <w:tr w14:paraId="244094BC">
        <w:trPr>
          <w:trHeight w:val="321" w:hRule="atLeast"/>
        </w:trPr>
        <w:tc>
          <w:tcPr>
            <w:tcW w:w="5050" w:type="dxa"/>
          </w:tcPr>
          <w:p w14:paraId="33B5759A">
            <w:pPr>
              <w:rPr>
                <w:rFonts w:ascii="Arial" w:hAnsi="Arial" w:cs="Arial"/>
                <w:sz w:val="24"/>
                <w:szCs w:val="24"/>
              </w:rPr>
            </w:pPr>
            <w:r>
              <w:rPr>
                <w:rFonts w:ascii="Arial" w:hAnsi="Arial" w:cs="Arial"/>
                <w:sz w:val="24"/>
                <w:szCs w:val="24"/>
              </w:rPr>
              <w:t>Physical Evidence</w:t>
            </w:r>
          </w:p>
        </w:tc>
        <w:tc>
          <w:tcPr>
            <w:tcW w:w="5050" w:type="dxa"/>
          </w:tcPr>
          <w:p w14:paraId="536D541C">
            <w:pPr>
              <w:rPr>
                <w:rFonts w:ascii="Arial" w:hAnsi="Arial" w:cs="Arial"/>
                <w:sz w:val="24"/>
                <w:szCs w:val="24"/>
              </w:rPr>
            </w:pPr>
            <w:r>
              <w:rPr>
                <w:rFonts w:ascii="Arial" w:hAnsi="Arial" w:cs="Arial"/>
                <w:sz w:val="24"/>
                <w:szCs w:val="24"/>
              </w:rPr>
              <w:t>We recommend that the for the Australian market Odeon should not make big changes to the ticket buying and movie watching process. They could add some new services, such as creating a new online app which provides local Odeon cinema locations to the public. For physical evidence, Odeon could provide more 3D and IMAX screen services to their customers. Inside the cinema, seats they provide should be the same level of comfort as found in the UK.</w:t>
            </w:r>
          </w:p>
        </w:tc>
      </w:tr>
    </w:tbl>
    <w:p w14:paraId="5C96AC9D">
      <w:pPr>
        <w:rPr>
          <w:rFonts w:ascii="Arial" w:hAnsi="Arial" w:cs="Arial"/>
          <w:b/>
          <w:bCs/>
          <w:sz w:val="24"/>
          <w:szCs w:val="24"/>
        </w:rPr>
      </w:pPr>
      <w:bookmarkStart w:id="30" w:name="_Toc31624"/>
    </w:p>
    <w:p w14:paraId="1B68E558">
      <w:pPr>
        <w:rPr>
          <w:rFonts w:ascii="Arial" w:hAnsi="Arial" w:cs="Arial"/>
          <w:b/>
          <w:bCs/>
          <w:sz w:val="32"/>
          <w:szCs w:val="32"/>
        </w:rPr>
      </w:pPr>
      <w:r>
        <w:rPr>
          <w:rFonts w:ascii="Arial" w:hAnsi="Arial" w:cs="Arial"/>
          <w:b/>
          <w:bCs/>
          <w:sz w:val="32"/>
          <w:szCs w:val="32"/>
        </w:rPr>
        <w:t>5.0 Marketing Communication Plans</w:t>
      </w:r>
      <w:bookmarkEnd w:id="30"/>
    </w:p>
    <w:p w14:paraId="2233206F">
      <w:pPr>
        <w:rPr>
          <w:rFonts w:ascii="Arial" w:hAnsi="Arial" w:cs="Arial"/>
          <w:b/>
          <w:bCs/>
          <w:sz w:val="28"/>
          <w:szCs w:val="28"/>
        </w:rPr>
      </w:pPr>
      <w:bookmarkStart w:id="31" w:name="_Toc24893"/>
      <w:r>
        <w:rPr>
          <w:rFonts w:ascii="Arial" w:hAnsi="Arial" w:cs="Arial"/>
          <w:b/>
          <w:bCs/>
          <w:sz w:val="28"/>
          <w:szCs w:val="28"/>
        </w:rPr>
        <w:t>5.1 Outdoor Advertising</w:t>
      </w:r>
      <w:bookmarkEnd w:id="31"/>
    </w:p>
    <w:p w14:paraId="1E701665">
      <w:pPr>
        <w:rPr>
          <w:rFonts w:ascii="Arial" w:hAnsi="Arial" w:cs="Arial"/>
          <w:sz w:val="24"/>
          <w:szCs w:val="24"/>
        </w:rPr>
      </w:pPr>
      <w:r>
        <w:rPr>
          <w:rFonts w:ascii="Arial" w:hAnsi="Arial" w:cs="Arial"/>
          <w:sz w:val="24"/>
          <w:szCs w:val="24"/>
        </w:rPr>
        <w:t xml:space="preserve">Because Odeon’s economic situation is increasing, we would also recommend that Odeon display outdoor advertising to the public, which would help people remember their brand. </w:t>
      </w:r>
    </w:p>
    <w:p w14:paraId="4D17F2E3">
      <w:pPr>
        <w:rPr>
          <w:rFonts w:ascii="Arial" w:hAnsi="Arial" w:cs="Arial"/>
          <w:sz w:val="24"/>
          <w:szCs w:val="24"/>
        </w:rPr>
      </w:pPr>
    </w:p>
    <w:p w14:paraId="2ACDD245">
      <w:pPr>
        <w:rPr>
          <w:rFonts w:ascii="Arial" w:hAnsi="Arial" w:cs="Arial"/>
          <w:sz w:val="24"/>
          <w:szCs w:val="24"/>
        </w:rPr>
      </w:pPr>
      <w:r>
        <w:rPr>
          <w:rFonts w:ascii="Arial" w:hAnsi="Arial" w:cs="Arial"/>
          <w:sz w:val="24"/>
          <w:szCs w:val="24"/>
        </w:rPr>
        <w:t xml:space="preserve">For billboards, Odeon could post on buses, and at bus and underground stations. According to Billboards Australia (n.d.), every month 78% of Australian notice billboard advertisements, 88% of people believe billboards are more attractive to them, 46% of people think billboards make them notice products or services. Therefore, billboards could be one of most effective ways for Odeon to have advertisement. </w:t>
      </w:r>
    </w:p>
    <w:p w14:paraId="350878CF">
      <w:pPr>
        <w:rPr>
          <w:rFonts w:ascii="Arial" w:hAnsi="Arial" w:cs="Arial"/>
          <w:sz w:val="24"/>
          <w:szCs w:val="24"/>
        </w:rPr>
      </w:pPr>
    </w:p>
    <w:p w14:paraId="210F6B94">
      <w:pPr>
        <w:rPr>
          <w:rFonts w:ascii="Arial" w:hAnsi="Arial" w:cs="Arial"/>
          <w:sz w:val="24"/>
          <w:szCs w:val="24"/>
        </w:rPr>
      </w:pPr>
      <w:r>
        <w:rPr>
          <w:rFonts w:ascii="Arial" w:hAnsi="Arial" w:cs="Arial"/>
          <w:sz w:val="24"/>
          <w:szCs w:val="24"/>
        </w:rPr>
        <w:t xml:space="preserve">The billboard’s content should advertise the latest movie information, cinema locations and different sales promotions such as discounts and beverage feasts. The target audience for billboards would be working people, students and retire people. Ranging from 16-55 years old. Due to previous research (section Market entry-demographic), young people are the main customers of the cinema, and also there is an increasing trend of people aged 45-55 years old who also enjoy watching movies. </w:t>
      </w:r>
    </w:p>
    <w:p w14:paraId="679EC017">
      <w:pPr>
        <w:rPr>
          <w:rFonts w:ascii="Arial" w:hAnsi="Arial" w:cs="Arial"/>
          <w:sz w:val="24"/>
          <w:szCs w:val="24"/>
        </w:rPr>
      </w:pPr>
    </w:p>
    <w:p w14:paraId="503C1C74">
      <w:pPr>
        <w:rPr>
          <w:rFonts w:ascii="Arial" w:hAnsi="Arial" w:cs="Arial"/>
          <w:sz w:val="24"/>
          <w:szCs w:val="24"/>
        </w:rPr>
      </w:pPr>
      <w:r>
        <w:rPr>
          <w:rFonts w:ascii="Arial" w:hAnsi="Arial" w:cs="Arial"/>
          <w:sz w:val="24"/>
          <w:szCs w:val="24"/>
        </w:rPr>
        <w:t>We recommend billboard advertising be seasonal, especially before festivals and vacations, and before new movies are released and should be posted for at least 4 weeks. This is because during festivals, working people have time to engage in entertainment activities, and students could be hanging out with their friends during vacation. The cost could be around $250,000.</w:t>
      </w:r>
    </w:p>
    <w:p w14:paraId="2D1C6FC6">
      <w:pPr>
        <w:rPr>
          <w:rFonts w:ascii="Arial" w:hAnsi="Arial" w:cs="Arial"/>
          <w:sz w:val="24"/>
          <w:szCs w:val="24"/>
        </w:rPr>
      </w:pPr>
    </w:p>
    <w:p w14:paraId="36F8CC68">
      <w:pPr>
        <w:rPr>
          <w:rFonts w:ascii="Arial" w:hAnsi="Arial" w:cs="Arial"/>
          <w:b/>
          <w:bCs/>
          <w:sz w:val="28"/>
          <w:szCs w:val="28"/>
        </w:rPr>
      </w:pPr>
      <w:bookmarkStart w:id="32" w:name="_Toc27699"/>
      <w:r>
        <w:rPr>
          <w:rFonts w:ascii="Arial" w:hAnsi="Arial" w:cs="Arial"/>
          <w:b/>
          <w:bCs/>
          <w:sz w:val="28"/>
          <w:szCs w:val="28"/>
        </w:rPr>
        <w:t>5.2 Social Media Marketing</w:t>
      </w:r>
      <w:bookmarkEnd w:id="32"/>
    </w:p>
    <w:p w14:paraId="01C68495">
      <w:pPr>
        <w:rPr>
          <w:rFonts w:ascii="Arial" w:hAnsi="Arial" w:cs="Arial"/>
          <w:sz w:val="24"/>
          <w:szCs w:val="24"/>
        </w:rPr>
      </w:pPr>
      <w:r>
        <w:rPr>
          <w:rFonts w:ascii="Arial" w:hAnsi="Arial" w:cs="Arial"/>
          <w:sz w:val="24"/>
          <w:szCs w:val="24"/>
        </w:rPr>
        <w:t xml:space="preserve">Most people in Australia can quickly access internet (section Beri index-communication) Australians prefer to use social media apps (section 12Cs-communication). Therefore, if Odeon wants Australian customers go to the cinema to watch movies, they should advertise in the market for a short period </w:t>
      </w:r>
    </w:p>
    <w:p w14:paraId="37D8F097">
      <w:pPr>
        <w:rPr>
          <w:rFonts w:ascii="Arial" w:hAnsi="Arial" w:cs="Arial"/>
          <w:sz w:val="24"/>
          <w:szCs w:val="24"/>
        </w:rPr>
      </w:pPr>
      <w:r>
        <w:rPr>
          <w:rFonts w:ascii="Arial" w:hAnsi="Arial" w:cs="Arial"/>
          <w:sz w:val="24"/>
          <w:szCs w:val="24"/>
        </w:rPr>
        <w:t xml:space="preserve"> </w:t>
      </w:r>
    </w:p>
    <w:p w14:paraId="1892ADFF">
      <w:pPr>
        <w:rPr>
          <w:rFonts w:ascii="Arial" w:hAnsi="Arial" w:cs="Arial"/>
          <w:sz w:val="24"/>
          <w:szCs w:val="24"/>
        </w:rPr>
      </w:pPr>
      <w:r>
        <w:rPr>
          <w:rFonts w:ascii="Arial" w:hAnsi="Arial" w:cs="Arial"/>
          <w:sz w:val="24"/>
          <w:szCs w:val="24"/>
        </w:rPr>
        <w:t>Odeon will use a variety of social media apps to promote movies and their services every two month. Odeon in Australia will post weekly and upcoming screenings on Twitter and Facebook.</w:t>
      </w:r>
    </w:p>
    <w:p w14:paraId="4E29D1A6">
      <w:pPr>
        <w:rPr>
          <w:rFonts w:ascii="Arial" w:hAnsi="Arial" w:cs="Arial"/>
          <w:sz w:val="24"/>
          <w:szCs w:val="24"/>
        </w:rPr>
      </w:pPr>
      <w:r>
        <w:rPr>
          <w:rFonts w:ascii="Arial" w:hAnsi="Arial" w:cs="Arial"/>
          <w:sz w:val="24"/>
          <w:szCs w:val="24"/>
        </w:rPr>
        <w:t xml:space="preserve"> </w:t>
      </w:r>
    </w:p>
    <w:p w14:paraId="355CA81E">
      <w:pPr>
        <w:rPr>
          <w:rFonts w:ascii="Arial" w:hAnsi="Arial" w:cs="Arial"/>
          <w:sz w:val="24"/>
          <w:szCs w:val="24"/>
        </w:rPr>
      </w:pPr>
      <w:r>
        <w:rPr>
          <w:rFonts w:ascii="Arial" w:hAnsi="Arial" w:cs="Arial"/>
          <w:sz w:val="24"/>
          <w:szCs w:val="24"/>
        </w:rPr>
        <w:t>They should insert short commercials on YouTube, play weekly trailers for new movies and promote Odeon to let Australians know they will bring different viewing experiences, good services and new movies to customers.</w:t>
      </w:r>
    </w:p>
    <w:p w14:paraId="3EAA666F">
      <w:pPr>
        <w:rPr>
          <w:rFonts w:ascii="Arial" w:hAnsi="Arial" w:cs="Arial"/>
          <w:sz w:val="24"/>
          <w:szCs w:val="24"/>
        </w:rPr>
      </w:pPr>
      <w:r>
        <w:rPr>
          <w:rFonts w:ascii="Arial" w:hAnsi="Arial" w:cs="Arial"/>
          <w:sz w:val="24"/>
          <w:szCs w:val="24"/>
        </w:rPr>
        <w:t xml:space="preserve"> </w:t>
      </w:r>
    </w:p>
    <w:p w14:paraId="2A287A81">
      <w:pPr>
        <w:rPr>
          <w:rFonts w:ascii="Arial" w:hAnsi="Arial" w:cs="Arial"/>
          <w:sz w:val="24"/>
          <w:szCs w:val="24"/>
        </w:rPr>
      </w:pPr>
      <w:r>
        <w:rPr>
          <w:rFonts w:ascii="Arial" w:hAnsi="Arial" w:cs="Arial"/>
          <w:sz w:val="24"/>
          <w:szCs w:val="24"/>
        </w:rPr>
        <w:t xml:space="preserve">Create a hashtag on Instagram accounts, share pictures, short films, and increase cinema awareness with customers. The target audience for the above methods is aged 15-40 years old, as they are the main active players on the network. </w:t>
      </w:r>
    </w:p>
    <w:p w14:paraId="6DF079F5">
      <w:pPr>
        <w:rPr>
          <w:rFonts w:ascii="Arial" w:hAnsi="Arial" w:cs="Arial"/>
          <w:sz w:val="24"/>
          <w:szCs w:val="24"/>
        </w:rPr>
      </w:pPr>
      <w:r>
        <w:rPr>
          <w:rFonts w:ascii="Arial" w:hAnsi="Arial" w:cs="Arial"/>
          <w:sz w:val="24"/>
          <w:szCs w:val="24"/>
        </w:rPr>
        <w:t xml:space="preserve"> </w:t>
      </w:r>
    </w:p>
    <w:p w14:paraId="3D8396B4">
      <w:pPr>
        <w:rPr>
          <w:rFonts w:ascii="Arial" w:hAnsi="Arial" w:cs="Arial"/>
          <w:sz w:val="24"/>
          <w:szCs w:val="24"/>
        </w:rPr>
      </w:pPr>
      <w:r>
        <w:rPr>
          <w:rFonts w:ascii="Arial" w:hAnsi="Arial" w:cs="Arial"/>
          <w:sz w:val="24"/>
          <w:szCs w:val="24"/>
        </w:rPr>
        <w:t>Advertisements will be aired randomly on major social media, with an estimated usage of $100,000 based on the promotion costs of major social media.</w:t>
      </w:r>
    </w:p>
    <w:p w14:paraId="7C39440A">
      <w:pPr>
        <w:rPr>
          <w:rFonts w:ascii="Arial" w:hAnsi="Arial" w:cs="Arial"/>
          <w:sz w:val="24"/>
          <w:szCs w:val="24"/>
        </w:rPr>
      </w:pPr>
    </w:p>
    <w:p w14:paraId="3BF42CDE">
      <w:pPr>
        <w:rPr>
          <w:rFonts w:ascii="Arial" w:hAnsi="Arial" w:cs="Arial"/>
          <w:b/>
          <w:bCs/>
          <w:sz w:val="28"/>
          <w:szCs w:val="28"/>
        </w:rPr>
      </w:pPr>
      <w:bookmarkStart w:id="33" w:name="_Toc20413"/>
      <w:r>
        <w:rPr>
          <w:rFonts w:ascii="Arial" w:hAnsi="Arial" w:cs="Arial"/>
          <w:b/>
          <w:bCs/>
          <w:sz w:val="28"/>
          <w:szCs w:val="28"/>
        </w:rPr>
        <w:t>5.3 Sales Promotion</w:t>
      </w:r>
      <w:bookmarkEnd w:id="33"/>
    </w:p>
    <w:p w14:paraId="216A1698">
      <w:pPr>
        <w:rPr>
          <w:rFonts w:ascii="Arial" w:hAnsi="Arial" w:cs="Arial"/>
          <w:sz w:val="24"/>
          <w:szCs w:val="24"/>
        </w:rPr>
      </w:pPr>
      <w:r>
        <w:rPr>
          <w:rFonts w:ascii="Arial" w:hAnsi="Arial" w:cs="Arial"/>
          <w:sz w:val="24"/>
          <w:szCs w:val="24"/>
        </w:rPr>
        <w:t>In the sales promotion, the main audience is mainly comprised of young adults and students. People can buy gift cards on websites of shops or cinemas. Since the age group is between 16 and 24 years old, a student discount can be offered to attract this group. There will be not only a discount on movie tickets, but also on food and drink. We plan to give students a 25% discount during the semester period. For example, the original ticket price is $25. Students can get receive a discounted price of $18.75 after showing their student ID card. This 225% discount can also be applied to food and drink. During the winter and summer holidays, students are given half-price tickets. This promotion method can be used during the long vacation period.</w:t>
      </w:r>
    </w:p>
    <w:p w14:paraId="7DF185CE">
      <w:pPr>
        <w:rPr>
          <w:rFonts w:ascii="Arial" w:hAnsi="Arial" w:cs="Arial"/>
          <w:sz w:val="24"/>
          <w:szCs w:val="24"/>
        </w:rPr>
      </w:pPr>
    </w:p>
    <w:p w14:paraId="35A71FB4">
      <w:pPr>
        <w:rPr>
          <w:rFonts w:ascii="Arial" w:hAnsi="Arial" w:cs="Arial"/>
          <w:sz w:val="24"/>
          <w:szCs w:val="24"/>
        </w:rPr>
      </w:pPr>
      <w:r>
        <w:rPr>
          <w:rFonts w:ascii="Arial" w:hAnsi="Arial" w:cs="Arial"/>
          <w:sz w:val="24"/>
          <w:szCs w:val="24"/>
        </w:rPr>
        <w:t>In addition, we are willing to spend about $20,000 on the designing costs. Every half year, it would be possible to unveil a different design for the gift card. For example, in the spring and summer the color scheme for the gift card could be brightly coloured in red and orange, and then transition to blue and white in autumn and winter. During different festivals, Odeon could design special, collectible, limited edition gift card to attract customers. With new blockbusters coming out, it would be possible to draw people's attention by incorporating a design related to the movie’s characters and designs.</w:t>
      </w:r>
    </w:p>
    <w:p w14:paraId="67781D92">
      <w:pPr>
        <w:rPr>
          <w:rFonts w:ascii="Arial" w:hAnsi="Arial" w:cs="Arial"/>
          <w:sz w:val="24"/>
          <w:szCs w:val="24"/>
        </w:rPr>
      </w:pPr>
    </w:p>
    <w:p w14:paraId="06135A6F">
      <w:pPr>
        <w:rPr>
          <w:rFonts w:ascii="Arial" w:hAnsi="Arial" w:cs="Arial"/>
          <w:b/>
          <w:bCs/>
          <w:sz w:val="28"/>
          <w:szCs w:val="28"/>
        </w:rPr>
      </w:pPr>
      <w:bookmarkStart w:id="34" w:name="_Toc11722"/>
      <w:r>
        <w:rPr>
          <w:rFonts w:ascii="Arial" w:hAnsi="Arial" w:cs="Arial"/>
          <w:b/>
          <w:bCs/>
          <w:sz w:val="28"/>
          <w:szCs w:val="28"/>
        </w:rPr>
        <w:t>5.4 Public Relations</w:t>
      </w:r>
      <w:bookmarkEnd w:id="34"/>
    </w:p>
    <w:p w14:paraId="2F81197C">
      <w:pPr>
        <w:rPr>
          <w:rFonts w:ascii="Arial" w:hAnsi="Arial" w:cs="Arial"/>
          <w:sz w:val="24"/>
          <w:szCs w:val="24"/>
        </w:rPr>
      </w:pPr>
      <w:r>
        <w:rPr>
          <w:rFonts w:ascii="Arial" w:hAnsi="Arial" w:cs="Arial"/>
          <w:sz w:val="24"/>
          <w:szCs w:val="24"/>
        </w:rPr>
        <w:t>Public relations is the way organisations communicate with their target audience to create and maintain a positive image and create a strong relationship. Through this method, Odeon could give the target audience a better insight into their clients’ activities and products/services as well as increase publicity.</w:t>
      </w:r>
    </w:p>
    <w:p w14:paraId="06BB76A1">
      <w:pPr>
        <w:rPr>
          <w:rFonts w:ascii="Arial" w:hAnsi="Arial" w:cs="Arial"/>
          <w:sz w:val="24"/>
          <w:szCs w:val="24"/>
        </w:rPr>
      </w:pPr>
    </w:p>
    <w:p w14:paraId="60C2A407">
      <w:pPr>
        <w:rPr>
          <w:rFonts w:ascii="Arial" w:hAnsi="Arial" w:cs="Arial"/>
          <w:sz w:val="24"/>
          <w:szCs w:val="24"/>
        </w:rPr>
      </w:pPr>
      <w:r>
        <w:rPr>
          <w:rFonts w:ascii="Arial" w:hAnsi="Arial" w:cs="Arial"/>
          <w:sz w:val="24"/>
          <w:szCs w:val="24"/>
        </w:rPr>
        <w:t>In addition, we would like to hold a premiere and invite celebrities to join. For instance, when a movie is released, we could invite the actors and actresses involved in the movies allowing the fans of that particular movie to come and join the activity and further thereby fulfilling the objective of the advertising. This activity could hold three times a year, especially during vacations.</w:t>
      </w:r>
    </w:p>
    <w:p w14:paraId="261B7A75">
      <w:pPr>
        <w:rPr>
          <w:rFonts w:ascii="Arial" w:hAnsi="Arial" w:cs="Arial"/>
          <w:sz w:val="24"/>
          <w:szCs w:val="24"/>
        </w:rPr>
      </w:pPr>
    </w:p>
    <w:p w14:paraId="0735B326">
      <w:pPr>
        <w:rPr>
          <w:rFonts w:ascii="Arial" w:hAnsi="Arial" w:cs="Arial"/>
          <w:sz w:val="24"/>
          <w:szCs w:val="24"/>
        </w:rPr>
      </w:pPr>
      <w:r>
        <w:rPr>
          <w:rFonts w:ascii="Arial" w:hAnsi="Arial" w:cs="Arial"/>
          <w:sz w:val="24"/>
          <w:szCs w:val="24"/>
        </w:rPr>
        <w:t>The target audience of the premiere would be mostly movie fans. Take Marvel movies for example, whose main audience group is individuals aged from 16-30 years old. We expect to spend around $5,500,000 on public relations promotions.</w:t>
      </w:r>
    </w:p>
    <w:p w14:paraId="322667B6">
      <w:pPr>
        <w:rPr>
          <w:rFonts w:ascii="Arial" w:hAnsi="Arial" w:cs="Arial"/>
          <w:sz w:val="32"/>
          <w:szCs w:val="32"/>
        </w:rPr>
      </w:pPr>
      <w:r>
        <w:rPr>
          <w:rFonts w:ascii="Arial" w:hAnsi="Arial" w:cs="Arial"/>
          <w:sz w:val="32"/>
          <w:szCs w:val="32"/>
          <w:lang w:val="en-GB" w:eastAsia="en-GB"/>
        </w:rPr>
        <w:drawing>
          <wp:anchor distT="0" distB="0" distL="114300" distR="114300" simplePos="0" relativeHeight="251661312" behindDoc="0" locked="0" layoutInCell="1" allowOverlap="1">
            <wp:simplePos x="0" y="0"/>
            <wp:positionH relativeFrom="column">
              <wp:posOffset>-106680</wp:posOffset>
            </wp:positionH>
            <wp:positionV relativeFrom="paragraph">
              <wp:posOffset>121920</wp:posOffset>
            </wp:positionV>
            <wp:extent cx="5584825" cy="1981835"/>
            <wp:effectExtent l="0" t="0" r="8255" b="14605"/>
            <wp:wrapSquare wrapText="bothSides"/>
            <wp:docPr id="11" name="图片 11" descr="Ode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Odeon2"/>
                    <pic:cNvPicPr>
                      <a:picLocks noChangeAspect="1"/>
                    </pic:cNvPicPr>
                  </pic:nvPicPr>
                  <pic:blipFill>
                    <a:blip r:embed="rId17"/>
                    <a:stretch>
                      <a:fillRect/>
                    </a:stretch>
                  </pic:blipFill>
                  <pic:spPr>
                    <a:xfrm>
                      <a:off x="0" y="0"/>
                      <a:ext cx="5584825" cy="1981835"/>
                    </a:xfrm>
                    <a:prstGeom prst="rect">
                      <a:avLst/>
                    </a:prstGeom>
                  </pic:spPr>
                </pic:pic>
              </a:graphicData>
            </a:graphic>
          </wp:anchor>
        </w:drawing>
      </w:r>
    </w:p>
    <w:p w14:paraId="06657FB9">
      <w:pPr>
        <w:rPr>
          <w:rFonts w:ascii="Arial" w:hAnsi="Arial" w:cs="Arial"/>
          <w:b/>
          <w:bCs/>
          <w:sz w:val="32"/>
          <w:szCs w:val="32"/>
        </w:rPr>
      </w:pPr>
      <w:bookmarkStart w:id="35" w:name="_Toc30678"/>
      <w:r>
        <w:rPr>
          <w:rFonts w:ascii="Arial" w:hAnsi="Arial" w:cs="Arial"/>
          <w:b/>
          <w:bCs/>
          <w:sz w:val="32"/>
          <w:szCs w:val="32"/>
        </w:rPr>
        <w:t>6.0 Recommendation</w:t>
      </w:r>
      <w:bookmarkEnd w:id="35"/>
    </w:p>
    <w:p w14:paraId="7EE17E12">
      <w:pPr>
        <w:rPr>
          <w:rFonts w:ascii="Arial" w:hAnsi="Arial" w:cs="Arial"/>
          <w:sz w:val="24"/>
          <w:szCs w:val="24"/>
        </w:rPr>
      </w:pPr>
      <w:r>
        <w:rPr>
          <w:rFonts w:ascii="Arial" w:hAnsi="Arial" w:cs="Arial"/>
          <w:sz w:val="24"/>
          <w:szCs w:val="24"/>
        </w:rPr>
        <w:t>We recommend that Odeon have joint-venture with Australia local company HOYTS. Odeon is a cinema company, and they have high technology cinema equipment and well-trained employees. The company provides services to the customers, and their main market now is in the UK. According to the research, Odeon is projected to gain profit through these years, which means that they could afford to pay different fees in Australia.</w:t>
      </w:r>
    </w:p>
    <w:p w14:paraId="2BAE7CA4">
      <w:pPr>
        <w:rPr>
          <w:rFonts w:ascii="Arial" w:hAnsi="Arial" w:cs="Arial"/>
          <w:sz w:val="24"/>
          <w:szCs w:val="24"/>
        </w:rPr>
      </w:pPr>
    </w:p>
    <w:p w14:paraId="5FF05C0B">
      <w:pPr>
        <w:rPr>
          <w:rFonts w:ascii="Arial" w:hAnsi="Arial" w:cs="Arial"/>
          <w:sz w:val="24"/>
          <w:szCs w:val="24"/>
        </w:rPr>
      </w:pPr>
      <w:r>
        <w:rPr>
          <w:rFonts w:ascii="Arial" w:hAnsi="Arial" w:cs="Arial"/>
          <w:sz w:val="24"/>
          <w:szCs w:val="24"/>
        </w:rPr>
        <w:t>There are several companies in the UK which provide similar services as Odeon does, and they could be the competitors for Odeon. In addition, other online or offline activities could be the competitors for Odeon as well. This report analyses the main customers of the Odeon company, and they could be people aged 15-34, employed, with access to the internet and they might be the fans of different movies or movie stars.</w:t>
      </w:r>
    </w:p>
    <w:p w14:paraId="2308023E">
      <w:pPr>
        <w:rPr>
          <w:rFonts w:ascii="Arial" w:hAnsi="Arial" w:cs="Arial"/>
          <w:sz w:val="24"/>
          <w:szCs w:val="24"/>
        </w:rPr>
      </w:pPr>
    </w:p>
    <w:p w14:paraId="054ABBC0">
      <w:pPr>
        <w:rPr>
          <w:rFonts w:ascii="Arial" w:hAnsi="Arial" w:cs="Arial"/>
          <w:sz w:val="24"/>
          <w:szCs w:val="24"/>
        </w:rPr>
      </w:pPr>
      <w:r>
        <w:rPr>
          <w:rFonts w:ascii="Arial" w:hAnsi="Arial" w:cs="Arial"/>
          <w:sz w:val="24"/>
          <w:szCs w:val="24"/>
        </w:rPr>
        <w:t>For Australia, it is a developed country with economic growth. The basic situations in Australia such as economic, legal and social are stable and similar to the UK, and it is a good country to have new business in.</w:t>
      </w:r>
    </w:p>
    <w:p w14:paraId="1F116335">
      <w:pPr>
        <w:rPr>
          <w:rFonts w:ascii="Arial" w:hAnsi="Arial" w:cs="Arial"/>
          <w:sz w:val="24"/>
          <w:szCs w:val="24"/>
        </w:rPr>
      </w:pPr>
    </w:p>
    <w:p w14:paraId="7917B367">
      <w:pPr>
        <w:rPr>
          <w:rFonts w:ascii="Arial" w:hAnsi="Arial" w:cs="Arial"/>
          <w:sz w:val="24"/>
          <w:szCs w:val="24"/>
        </w:rPr>
      </w:pPr>
      <w:r>
        <w:rPr>
          <w:rFonts w:ascii="Arial" w:hAnsi="Arial" w:cs="Arial"/>
          <w:sz w:val="24"/>
          <w:szCs w:val="24"/>
        </w:rPr>
        <w:t>We would recommend Odeon have four different sales promotion methods. First is outdoor advertising, which would include billboards. Second, would be to promote online advertisements on different social websites. Third is sales promotions, through which they could provide different discounts and gift cards. The final method is public relations, to invite celebrities to attend some event.</w:t>
      </w:r>
    </w:p>
    <w:p w14:paraId="1D4A7DBE">
      <w:pPr>
        <w:rPr>
          <w:rFonts w:ascii="Arial" w:hAnsi="Arial" w:cs="Arial"/>
          <w:sz w:val="24"/>
          <w:szCs w:val="24"/>
        </w:rPr>
      </w:pPr>
    </w:p>
    <w:p w14:paraId="4DC6974C">
      <w:pPr>
        <w:rPr>
          <w:rFonts w:ascii="Arial" w:hAnsi="Arial" w:cs="Arial"/>
          <w:b/>
          <w:bCs/>
          <w:sz w:val="24"/>
          <w:szCs w:val="24"/>
        </w:rPr>
      </w:pPr>
      <w:bookmarkStart w:id="36" w:name="_Toc12938"/>
    </w:p>
    <w:p w14:paraId="56A71E11">
      <w:pPr>
        <w:rPr>
          <w:rFonts w:ascii="Arial" w:hAnsi="Arial" w:cs="Arial"/>
          <w:b/>
          <w:bCs/>
          <w:sz w:val="24"/>
          <w:szCs w:val="24"/>
        </w:rPr>
      </w:pPr>
    </w:p>
    <w:p w14:paraId="64395BBF">
      <w:pPr>
        <w:rPr>
          <w:rFonts w:ascii="Arial" w:hAnsi="Arial" w:cs="Arial"/>
          <w:b/>
          <w:bCs/>
          <w:sz w:val="24"/>
          <w:szCs w:val="24"/>
        </w:rPr>
      </w:pPr>
    </w:p>
    <w:p w14:paraId="0781ABF8">
      <w:pPr>
        <w:rPr>
          <w:rFonts w:ascii="Arial" w:hAnsi="Arial" w:cs="Arial"/>
          <w:b/>
          <w:bCs/>
          <w:sz w:val="24"/>
          <w:szCs w:val="24"/>
        </w:rPr>
      </w:pPr>
    </w:p>
    <w:p w14:paraId="14AF0D0F">
      <w:pPr>
        <w:rPr>
          <w:rFonts w:ascii="Arial" w:hAnsi="Arial" w:cs="Arial"/>
          <w:b/>
          <w:bCs/>
          <w:sz w:val="24"/>
          <w:szCs w:val="24"/>
        </w:rPr>
      </w:pPr>
    </w:p>
    <w:p w14:paraId="1A94A243">
      <w:pPr>
        <w:rPr>
          <w:rFonts w:ascii="Arial" w:hAnsi="Arial" w:cs="Arial"/>
          <w:b/>
          <w:bCs/>
          <w:sz w:val="24"/>
          <w:szCs w:val="24"/>
        </w:rPr>
      </w:pPr>
    </w:p>
    <w:p w14:paraId="5321A574">
      <w:pPr>
        <w:rPr>
          <w:rFonts w:ascii="Arial" w:hAnsi="Arial" w:cs="Arial"/>
          <w:b/>
          <w:bCs/>
          <w:sz w:val="24"/>
          <w:szCs w:val="24"/>
        </w:rPr>
      </w:pPr>
    </w:p>
    <w:p w14:paraId="4CD5270F">
      <w:pPr>
        <w:rPr>
          <w:rFonts w:ascii="Arial" w:hAnsi="Arial" w:cs="Arial"/>
          <w:b/>
          <w:bCs/>
          <w:sz w:val="32"/>
          <w:szCs w:val="32"/>
        </w:rPr>
      </w:pPr>
      <w:r>
        <w:rPr>
          <w:rFonts w:ascii="Arial" w:hAnsi="Arial" w:cs="Arial"/>
          <w:b/>
          <w:bCs/>
          <w:sz w:val="32"/>
          <w:szCs w:val="32"/>
        </w:rPr>
        <w:t>7.0 Group Reflection</w:t>
      </w:r>
      <w:bookmarkEnd w:id="36"/>
    </w:p>
    <w:p w14:paraId="28485513">
      <w:pPr>
        <w:rPr>
          <w:rFonts w:ascii="Arial" w:hAnsi="Arial" w:cs="Arial"/>
          <w:sz w:val="24"/>
          <w:szCs w:val="24"/>
        </w:rPr>
      </w:pPr>
      <w:r>
        <w:rPr>
          <w:rFonts w:ascii="Arial" w:hAnsi="Arial" w:cs="Arial"/>
          <w:sz w:val="24"/>
          <w:szCs w:val="24"/>
        </w:rPr>
        <w:t xml:space="preserve">According to this report, our group’s greatest strength is that we understand the content of the module, and if we have any problems we can communicate in our native language, which is easier and more efficient for us to address the mistake as soon as possible. Our weaknesses are that we lack communication after class, and the time schedule could be different due to holidays. This made us work on the report slower than when we are in the school. We overcame some of our weaknesses such as after class communication about the report, by arranging online meetings to discuss the content of the report. The best thing we enjoyed about this module is that we gained new knowledge on how to analyse a real company with business in a new market. Instead of just theory, practical reports helped us better understand the knowledge. The challenges we faced sometimes were irrelevant content of the report. We should analyse the point and select the most useful and relevant information from different websites. It is difficult sometimes, due to lack of information, but we think we have done well. </w:t>
      </w:r>
    </w:p>
    <w:p w14:paraId="79F47F95">
      <w:pPr>
        <w:rPr>
          <w:rFonts w:ascii="Arial" w:hAnsi="Arial" w:cs="Arial"/>
          <w:sz w:val="24"/>
          <w:szCs w:val="24"/>
        </w:rPr>
      </w:pPr>
    </w:p>
    <w:p w14:paraId="33CF747C">
      <w:pPr>
        <w:rPr>
          <w:rFonts w:ascii="Arial" w:hAnsi="Arial" w:cs="Arial"/>
          <w:sz w:val="24"/>
          <w:szCs w:val="24"/>
        </w:rPr>
      </w:pPr>
      <w:r>
        <w:rPr>
          <w:rFonts w:ascii="Arial" w:hAnsi="Arial" w:cs="Arial"/>
          <w:sz w:val="24"/>
          <w:szCs w:val="24"/>
        </w:rPr>
        <w:t>As a group, we work well, but there still needs to be an improvement in communication and time schedules. As a group, we could communicate more and discuss the content more, instead of just doing individual works that make it disjointed. The three main things we learned is that first, our group work needs more communication and discussions, to ensure everyone knows their role. Second, is that group working can easily look disjointed, and therefore we should work on connecting each of our sections. Third, is that the theory of knowledge should be used in real life, which would make us better at understanding. Through the module, as individuals and as a group, we gained new academic knowledge, conducted information research and held positive attitudes facing problems. In the future, the knowledge from this module could be fundamental in future learning. If we want to get a job or complete relevant study in the future, such as working for a company that also wants to enter a new market in another country or city, we could use similar knowledge and complete the job.</w:t>
      </w:r>
    </w:p>
    <w:p w14:paraId="38B48E8A">
      <w:pPr>
        <w:rPr>
          <w:rFonts w:ascii="Arial" w:hAnsi="Arial" w:cs="Arial"/>
          <w:sz w:val="24"/>
          <w:szCs w:val="24"/>
        </w:rPr>
      </w:pPr>
    </w:p>
    <w:p w14:paraId="01CD27A4">
      <w:pPr>
        <w:rPr>
          <w:rFonts w:ascii="Arial" w:hAnsi="Arial" w:cs="Arial"/>
          <w:sz w:val="24"/>
          <w:szCs w:val="24"/>
        </w:rPr>
      </w:pPr>
    </w:p>
    <w:p w14:paraId="36767A72">
      <w:pPr>
        <w:rPr>
          <w:rFonts w:ascii="Arial" w:hAnsi="Arial" w:cs="Arial"/>
          <w:sz w:val="24"/>
          <w:szCs w:val="24"/>
        </w:rPr>
      </w:pPr>
    </w:p>
    <w:p w14:paraId="7A444646">
      <w:pPr>
        <w:rPr>
          <w:rFonts w:ascii="Arial" w:hAnsi="Arial" w:cs="Arial"/>
          <w:sz w:val="24"/>
          <w:szCs w:val="24"/>
        </w:rPr>
      </w:pPr>
    </w:p>
    <w:p w14:paraId="2848DAA0">
      <w:pPr>
        <w:rPr>
          <w:rFonts w:ascii="Arial" w:hAnsi="Arial" w:cs="Arial"/>
          <w:sz w:val="24"/>
          <w:szCs w:val="24"/>
        </w:rPr>
      </w:pPr>
    </w:p>
    <w:p w14:paraId="0DF7F4E2">
      <w:pPr>
        <w:rPr>
          <w:rFonts w:ascii="Arial" w:hAnsi="Arial" w:cs="Arial"/>
          <w:sz w:val="24"/>
          <w:szCs w:val="24"/>
        </w:rPr>
      </w:pPr>
    </w:p>
    <w:p w14:paraId="7C7A43E3">
      <w:pPr>
        <w:rPr>
          <w:rFonts w:ascii="Arial" w:hAnsi="Arial" w:cs="Arial"/>
          <w:sz w:val="24"/>
          <w:szCs w:val="24"/>
        </w:rPr>
      </w:pPr>
    </w:p>
    <w:p w14:paraId="798B47BC">
      <w:pPr>
        <w:rPr>
          <w:rFonts w:ascii="Arial" w:hAnsi="Arial" w:cs="Arial"/>
          <w:sz w:val="24"/>
          <w:szCs w:val="24"/>
        </w:rPr>
      </w:pPr>
    </w:p>
    <w:p w14:paraId="6F4BE344">
      <w:pPr>
        <w:rPr>
          <w:rFonts w:ascii="Arial" w:hAnsi="Arial" w:cs="Arial"/>
          <w:sz w:val="24"/>
          <w:szCs w:val="24"/>
        </w:rPr>
      </w:pPr>
    </w:p>
    <w:p w14:paraId="4D5A9E2A">
      <w:pPr>
        <w:rPr>
          <w:rFonts w:ascii="Arial" w:hAnsi="Arial" w:cs="Arial"/>
          <w:sz w:val="24"/>
          <w:szCs w:val="24"/>
        </w:rPr>
      </w:pPr>
    </w:p>
    <w:p w14:paraId="287291D8">
      <w:pPr>
        <w:rPr>
          <w:rFonts w:ascii="Arial" w:hAnsi="Arial" w:cs="Arial"/>
          <w:sz w:val="24"/>
          <w:szCs w:val="24"/>
        </w:rPr>
      </w:pPr>
    </w:p>
    <w:p w14:paraId="4E51C41D">
      <w:pPr>
        <w:rPr>
          <w:rFonts w:ascii="Arial" w:hAnsi="Arial" w:cs="Arial"/>
          <w:b/>
          <w:bCs/>
          <w:sz w:val="32"/>
          <w:szCs w:val="32"/>
        </w:rPr>
      </w:pPr>
      <w:bookmarkStart w:id="37" w:name="_Toc10134"/>
      <w:r>
        <w:rPr>
          <w:rFonts w:ascii="Arial" w:hAnsi="Arial" w:cs="Arial"/>
          <w:b/>
          <w:bCs/>
          <w:sz w:val="32"/>
          <w:szCs w:val="32"/>
        </w:rPr>
        <w:t>8.0 References</w:t>
      </w:r>
      <w:bookmarkEnd w:id="37"/>
    </w:p>
    <w:p w14:paraId="31DD72AA">
      <w:pPr>
        <w:rPr>
          <w:rFonts w:ascii="Arial" w:hAnsi="Arial" w:cs="Arial"/>
          <w:sz w:val="24"/>
          <w:szCs w:val="24"/>
        </w:rPr>
      </w:pPr>
      <w:r>
        <w:rPr>
          <w:rFonts w:ascii="Arial" w:hAnsi="Arial" w:cs="Arial"/>
          <w:sz w:val="24"/>
          <w:szCs w:val="24"/>
        </w:rPr>
        <w:t xml:space="preserve">AMC Theaters. (2016). </w:t>
      </w:r>
      <w:r>
        <w:rPr>
          <w:rFonts w:ascii="Arial" w:hAnsi="Arial" w:cs="Arial"/>
          <w:i/>
          <w:iCs/>
          <w:sz w:val="24"/>
          <w:szCs w:val="24"/>
        </w:rPr>
        <w:t>Business Strategy.</w:t>
      </w:r>
      <w:r>
        <w:rPr>
          <w:rFonts w:ascii="Arial" w:hAnsi="Arial" w:cs="Arial"/>
          <w:sz w:val="24"/>
          <w:szCs w:val="24"/>
        </w:rPr>
        <w:t xml:space="preserve"> Retrieved from: </w:t>
      </w:r>
      <w:r>
        <w:fldChar w:fldCharType="begin"/>
      </w:r>
      <w:r>
        <w:instrText xml:space="preserve"> HYPERLINK "http://team4mis.blogspot.com/p/business-strategy_16.html?m=0" </w:instrText>
      </w:r>
      <w:r>
        <w:fldChar w:fldCharType="separate"/>
      </w:r>
      <w:r>
        <w:rPr>
          <w:rStyle w:val="19"/>
          <w:rFonts w:ascii="Arial" w:hAnsi="Arial" w:cs="Arial"/>
          <w:color w:val="000000" w:themeColor="text1"/>
          <w:sz w:val="24"/>
          <w:szCs w:val="24"/>
          <w14:textFill>
            <w14:solidFill>
              <w14:schemeClr w14:val="tx1"/>
            </w14:solidFill>
          </w14:textFill>
        </w:rPr>
        <w:t>http://team4mis.blogspot.com/p/business-strategy_16.html?m=0</w:t>
      </w:r>
      <w:r>
        <w:rPr>
          <w:rStyle w:val="19"/>
          <w:rFonts w:ascii="Arial" w:hAnsi="Arial" w:cs="Arial"/>
          <w:color w:val="000000" w:themeColor="text1"/>
          <w:sz w:val="24"/>
          <w:szCs w:val="24"/>
          <w14:textFill>
            <w14:solidFill>
              <w14:schemeClr w14:val="tx1"/>
            </w14:solidFill>
          </w14:textFill>
        </w:rPr>
        <w:fldChar w:fldCharType="end"/>
      </w:r>
    </w:p>
    <w:p w14:paraId="1784AD57">
      <w:pPr>
        <w:rPr>
          <w:rFonts w:ascii="Arial" w:hAnsi="Arial" w:cs="Arial"/>
          <w:sz w:val="24"/>
          <w:szCs w:val="24"/>
        </w:rPr>
      </w:pPr>
    </w:p>
    <w:p w14:paraId="57FAA451">
      <w:pPr>
        <w:rPr>
          <w:rFonts w:ascii="Arial" w:hAnsi="Arial" w:cs="Arial"/>
          <w:sz w:val="24"/>
          <w:szCs w:val="24"/>
        </w:rPr>
      </w:pPr>
      <w:r>
        <w:rPr>
          <w:rFonts w:ascii="Arial" w:hAnsi="Arial" w:cs="Arial"/>
          <w:sz w:val="24"/>
          <w:szCs w:val="24"/>
        </w:rPr>
        <w:t xml:space="preserve">Australian Immigration Book. (n.d.). </w:t>
      </w:r>
      <w:r>
        <w:rPr>
          <w:rFonts w:ascii="Arial" w:hAnsi="Arial" w:cs="Arial"/>
          <w:i/>
          <w:iCs/>
          <w:sz w:val="24"/>
          <w:szCs w:val="24"/>
        </w:rPr>
        <w:t>Stable democracy.</w:t>
      </w:r>
      <w:r>
        <w:rPr>
          <w:rFonts w:ascii="Arial" w:hAnsi="Arial" w:cs="Arial"/>
          <w:sz w:val="24"/>
          <w:szCs w:val="24"/>
        </w:rPr>
        <w:t xml:space="preserve"> Retrieved from: </w:t>
      </w:r>
      <w:r>
        <w:fldChar w:fldCharType="begin"/>
      </w:r>
      <w:r>
        <w:instrText xml:space="preserve"> HYPERLINK "http://www.australianimmigrationbook.com.au/general/stable-democracy" </w:instrText>
      </w:r>
      <w:r>
        <w:fldChar w:fldCharType="separate"/>
      </w:r>
      <w:r>
        <w:rPr>
          <w:rStyle w:val="19"/>
          <w:rFonts w:ascii="Arial" w:hAnsi="Arial" w:cs="Arial"/>
          <w:color w:val="000000" w:themeColor="text1"/>
          <w:sz w:val="24"/>
          <w:szCs w:val="24"/>
          <w14:textFill>
            <w14:solidFill>
              <w14:schemeClr w14:val="tx1"/>
            </w14:solidFill>
          </w14:textFill>
        </w:rPr>
        <w:t>http://www.australianimmigrationbook.com.au/general/stable-democracy</w:t>
      </w:r>
      <w:r>
        <w:rPr>
          <w:rStyle w:val="19"/>
          <w:rFonts w:ascii="Arial" w:hAnsi="Arial" w:cs="Arial"/>
          <w:color w:val="000000" w:themeColor="text1"/>
          <w:sz w:val="24"/>
          <w:szCs w:val="24"/>
          <w14:textFill>
            <w14:solidFill>
              <w14:schemeClr w14:val="tx1"/>
            </w14:solidFill>
          </w14:textFill>
        </w:rPr>
        <w:fldChar w:fldCharType="end"/>
      </w:r>
    </w:p>
    <w:p w14:paraId="457E9CBB">
      <w:pPr>
        <w:rPr>
          <w:rFonts w:ascii="Arial" w:hAnsi="Arial" w:cs="Arial"/>
          <w:sz w:val="24"/>
          <w:szCs w:val="24"/>
        </w:rPr>
      </w:pPr>
    </w:p>
    <w:p w14:paraId="254F7B97">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Austrade. (n.d.a). </w:t>
      </w:r>
      <w:r>
        <w:rPr>
          <w:rFonts w:ascii="Arial" w:hAnsi="Arial" w:cs="Arial"/>
          <w:i/>
          <w:iCs/>
          <w:sz w:val="24"/>
          <w:szCs w:val="24"/>
        </w:rPr>
        <w:t>Business.</w:t>
      </w:r>
      <w:r>
        <w:rPr>
          <w:rFonts w:ascii="Arial" w:hAnsi="Arial" w:cs="Arial"/>
          <w:sz w:val="24"/>
          <w:szCs w:val="24"/>
        </w:rPr>
        <w:t xml:space="preserve"> Retrieved from: </w:t>
      </w:r>
      <w:r>
        <w:fldChar w:fldCharType="begin"/>
      </w:r>
      <w:r>
        <w:instrText xml:space="preserve"> HYPERLINK "https://www.austrade.gov.au/international/invest/why-australia/business" </w:instrText>
      </w:r>
      <w:r>
        <w:fldChar w:fldCharType="separate"/>
      </w:r>
      <w:r>
        <w:rPr>
          <w:rStyle w:val="19"/>
          <w:rFonts w:ascii="Arial" w:hAnsi="Arial" w:cs="Arial"/>
          <w:color w:val="000000" w:themeColor="text1"/>
          <w:sz w:val="24"/>
          <w:szCs w:val="24"/>
          <w14:textFill>
            <w14:solidFill>
              <w14:schemeClr w14:val="tx1"/>
            </w14:solidFill>
          </w14:textFill>
        </w:rPr>
        <w:t>https://www.austrade.gov.au/international/invest/why-australia/business</w:t>
      </w:r>
      <w:r>
        <w:rPr>
          <w:rStyle w:val="19"/>
          <w:rFonts w:ascii="Arial" w:hAnsi="Arial" w:cs="Arial"/>
          <w:color w:val="000000" w:themeColor="text1"/>
          <w:sz w:val="24"/>
          <w:szCs w:val="24"/>
          <w14:textFill>
            <w14:solidFill>
              <w14:schemeClr w14:val="tx1"/>
            </w14:solidFill>
          </w14:textFill>
        </w:rPr>
        <w:fldChar w:fldCharType="end"/>
      </w:r>
    </w:p>
    <w:p w14:paraId="75451888">
      <w:pPr>
        <w:rPr>
          <w:rStyle w:val="19"/>
          <w:rFonts w:ascii="Arial" w:hAnsi="Arial" w:cs="Arial"/>
          <w:color w:val="000000" w:themeColor="text1"/>
          <w:sz w:val="24"/>
          <w:szCs w:val="24"/>
          <w14:textFill>
            <w14:solidFill>
              <w14:schemeClr w14:val="tx1"/>
            </w14:solidFill>
          </w14:textFill>
        </w:rPr>
      </w:pPr>
    </w:p>
    <w:p w14:paraId="76CB20F3">
      <w:pPr>
        <w:rPr>
          <w:rFonts w:ascii="Arial" w:hAnsi="Arial" w:cs="Arial"/>
          <w:sz w:val="24"/>
          <w:szCs w:val="24"/>
        </w:rPr>
      </w:pPr>
      <w:r>
        <w:rPr>
          <w:rFonts w:ascii="Arial" w:hAnsi="Arial" w:cs="Arial"/>
          <w:sz w:val="24"/>
          <w:szCs w:val="24"/>
        </w:rPr>
        <w:t xml:space="preserve">Australian Government. (n.d.a). </w:t>
      </w:r>
      <w:r>
        <w:rPr>
          <w:rFonts w:ascii="Arial" w:hAnsi="Arial" w:cs="Arial"/>
          <w:i/>
          <w:iCs/>
          <w:sz w:val="24"/>
          <w:szCs w:val="24"/>
        </w:rPr>
        <w:t>Our natural environment.</w:t>
      </w:r>
      <w:r>
        <w:rPr>
          <w:rFonts w:ascii="Arial" w:hAnsi="Arial" w:cs="Arial"/>
          <w:sz w:val="24"/>
          <w:szCs w:val="24"/>
        </w:rPr>
        <w:t xml:space="preserve"> Retrieved from: </w:t>
      </w:r>
      <w:r>
        <w:fldChar w:fldCharType="begin"/>
      </w:r>
      <w:r>
        <w:instrText xml:space="preserve"> HYPERLINK "https://www.australia.gov.au/about-australia/our-country/our-natural-environment" </w:instrText>
      </w:r>
      <w:r>
        <w:fldChar w:fldCharType="separate"/>
      </w:r>
      <w:r>
        <w:rPr>
          <w:rStyle w:val="19"/>
          <w:rFonts w:ascii="Arial" w:hAnsi="Arial" w:cs="Arial"/>
          <w:color w:val="000000" w:themeColor="text1"/>
          <w:sz w:val="24"/>
          <w:szCs w:val="24"/>
          <w14:textFill>
            <w14:solidFill>
              <w14:schemeClr w14:val="tx1"/>
            </w14:solidFill>
          </w14:textFill>
        </w:rPr>
        <w:t>https://www.australia.gov.au/about-australia/our-country/our-natural-environment</w:t>
      </w:r>
      <w:r>
        <w:rPr>
          <w:rStyle w:val="19"/>
          <w:rFonts w:ascii="Arial" w:hAnsi="Arial" w:cs="Arial"/>
          <w:color w:val="000000" w:themeColor="text1"/>
          <w:sz w:val="24"/>
          <w:szCs w:val="24"/>
          <w14:textFill>
            <w14:solidFill>
              <w14:schemeClr w14:val="tx1"/>
            </w14:solidFill>
          </w14:textFill>
        </w:rPr>
        <w:fldChar w:fldCharType="end"/>
      </w:r>
    </w:p>
    <w:p w14:paraId="69BBFABE">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Australian Bureau of Statistic. (2018). </w:t>
      </w:r>
      <w:r>
        <w:rPr>
          <w:rFonts w:ascii="Arial" w:hAnsi="Arial" w:cs="Arial"/>
          <w:i/>
          <w:iCs/>
          <w:sz w:val="24"/>
          <w:szCs w:val="24"/>
        </w:rPr>
        <w:t>Education and Work, Australia, May 2018.</w:t>
      </w:r>
      <w:r>
        <w:rPr>
          <w:rFonts w:ascii="Arial" w:hAnsi="Arial" w:cs="Arial"/>
          <w:sz w:val="24"/>
          <w:szCs w:val="24"/>
        </w:rPr>
        <w:t xml:space="preserve"> Retrieved from: </w:t>
      </w:r>
      <w:r>
        <w:fldChar w:fldCharType="begin"/>
      </w:r>
      <w:r>
        <w:instrText xml:space="preserve"> HYPERLINK "http://www.abs.gov.au/AUSSTATS/abs@.nsf/mf/6227.0/" </w:instrText>
      </w:r>
      <w:r>
        <w:fldChar w:fldCharType="separate"/>
      </w:r>
      <w:r>
        <w:rPr>
          <w:rStyle w:val="19"/>
          <w:rFonts w:ascii="Arial" w:hAnsi="Arial" w:cs="Arial"/>
          <w:color w:val="000000" w:themeColor="text1"/>
          <w:sz w:val="24"/>
          <w:szCs w:val="24"/>
          <w14:textFill>
            <w14:solidFill>
              <w14:schemeClr w14:val="tx1"/>
            </w14:solidFill>
          </w14:textFill>
        </w:rPr>
        <w:t>http://www.abs.gov.au/AUSSTATS/abs@.nsf/mf/6227.0/</w:t>
      </w:r>
      <w:r>
        <w:rPr>
          <w:rStyle w:val="19"/>
          <w:rFonts w:ascii="Arial" w:hAnsi="Arial" w:cs="Arial"/>
          <w:color w:val="000000" w:themeColor="text1"/>
          <w:sz w:val="24"/>
          <w:szCs w:val="24"/>
          <w14:textFill>
            <w14:solidFill>
              <w14:schemeClr w14:val="tx1"/>
            </w14:solidFill>
          </w14:textFill>
        </w:rPr>
        <w:fldChar w:fldCharType="end"/>
      </w:r>
    </w:p>
    <w:p w14:paraId="6B8F3D96">
      <w:pPr>
        <w:rPr>
          <w:rStyle w:val="19"/>
          <w:rFonts w:ascii="Arial" w:hAnsi="Arial" w:cs="Arial"/>
          <w:color w:val="000000" w:themeColor="text1"/>
          <w:sz w:val="24"/>
          <w:szCs w:val="24"/>
          <w14:textFill>
            <w14:solidFill>
              <w14:schemeClr w14:val="tx1"/>
            </w14:solidFill>
          </w14:textFill>
        </w:rPr>
      </w:pPr>
    </w:p>
    <w:p w14:paraId="713A9947">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Australian Government. (2018). </w:t>
      </w:r>
      <w:r>
        <w:rPr>
          <w:rFonts w:ascii="Arial" w:hAnsi="Arial" w:cs="Arial"/>
          <w:i/>
          <w:iCs/>
          <w:sz w:val="24"/>
          <w:szCs w:val="24"/>
        </w:rPr>
        <w:t>Benefits of trade and investment.</w:t>
      </w:r>
      <w:r>
        <w:rPr>
          <w:rFonts w:ascii="Arial" w:hAnsi="Arial" w:cs="Arial"/>
          <w:sz w:val="24"/>
          <w:szCs w:val="24"/>
        </w:rPr>
        <w:t xml:space="preserve"> Retrieved from: </w:t>
      </w:r>
      <w:r>
        <w:fldChar w:fldCharType="begin"/>
      </w:r>
      <w:r>
        <w:instrText xml:space="preserve"> HYPERLINK "https://dfat.gov.au/trade/resources/publications/Pages/benefits-of-trade-and-investment.aspx" </w:instrText>
      </w:r>
      <w:r>
        <w:fldChar w:fldCharType="separate"/>
      </w:r>
      <w:r>
        <w:rPr>
          <w:rStyle w:val="19"/>
          <w:rFonts w:ascii="Arial" w:hAnsi="Arial" w:cs="Arial"/>
          <w:color w:val="000000" w:themeColor="text1"/>
          <w:sz w:val="24"/>
          <w:szCs w:val="24"/>
          <w14:textFill>
            <w14:solidFill>
              <w14:schemeClr w14:val="tx1"/>
            </w14:solidFill>
          </w14:textFill>
        </w:rPr>
        <w:t>https://dfat.gov.au/trade/resources/publications/Pages/benefits-of-trade-and-investment.aspx</w:t>
      </w:r>
      <w:r>
        <w:rPr>
          <w:rStyle w:val="19"/>
          <w:rFonts w:ascii="Arial" w:hAnsi="Arial" w:cs="Arial"/>
          <w:color w:val="000000" w:themeColor="text1"/>
          <w:sz w:val="24"/>
          <w:szCs w:val="24"/>
          <w14:textFill>
            <w14:solidFill>
              <w14:schemeClr w14:val="tx1"/>
            </w14:solidFill>
          </w14:textFill>
        </w:rPr>
        <w:fldChar w:fldCharType="end"/>
      </w:r>
    </w:p>
    <w:p w14:paraId="7017274F">
      <w:pPr>
        <w:rPr>
          <w:rStyle w:val="19"/>
          <w:rFonts w:ascii="Arial" w:hAnsi="Arial" w:cs="Arial"/>
          <w:color w:val="000000" w:themeColor="text1"/>
          <w:sz w:val="24"/>
          <w:szCs w:val="24"/>
          <w14:textFill>
            <w14:solidFill>
              <w14:schemeClr w14:val="tx1"/>
            </w14:solidFill>
          </w14:textFill>
        </w:rPr>
      </w:pPr>
    </w:p>
    <w:p w14:paraId="434BFEE8">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ABC News. (2018). </w:t>
      </w:r>
      <w:r>
        <w:rPr>
          <w:rFonts w:ascii="Arial" w:hAnsi="Arial" w:cs="Arial"/>
          <w:i/>
          <w:iCs/>
          <w:sz w:val="24"/>
          <w:szCs w:val="24"/>
        </w:rPr>
        <w:t>Australian minimum wage increased by Fair Work Commission to $719.20 a week.</w:t>
      </w:r>
      <w:r>
        <w:rPr>
          <w:rFonts w:ascii="Arial" w:hAnsi="Arial" w:cs="Arial"/>
          <w:sz w:val="24"/>
          <w:szCs w:val="24"/>
        </w:rPr>
        <w:t xml:space="preserve"> Retrieved from: </w:t>
      </w:r>
      <w:r>
        <w:fldChar w:fldCharType="begin"/>
      </w:r>
      <w:r>
        <w:instrText xml:space="preserve"> HYPERLINK "https://www.abc.net.au/news/2018-06-01/australian-minimum-wage-increased-by-3.5-per-cent/9824282" </w:instrText>
      </w:r>
      <w:r>
        <w:fldChar w:fldCharType="separate"/>
      </w:r>
      <w:r>
        <w:rPr>
          <w:rStyle w:val="19"/>
          <w:rFonts w:ascii="Arial" w:hAnsi="Arial" w:cs="Arial"/>
          <w:color w:val="000000" w:themeColor="text1"/>
          <w:sz w:val="24"/>
          <w:szCs w:val="24"/>
          <w14:textFill>
            <w14:solidFill>
              <w14:schemeClr w14:val="tx1"/>
            </w14:solidFill>
          </w14:textFill>
        </w:rPr>
        <w:t>https://www.abc.net.au/news/2018-06-01/australian-minimum-wage-increased-by-3.5-per-cent/9824282</w:t>
      </w:r>
      <w:r>
        <w:rPr>
          <w:rStyle w:val="19"/>
          <w:rFonts w:ascii="Arial" w:hAnsi="Arial" w:cs="Arial"/>
          <w:color w:val="000000" w:themeColor="text1"/>
          <w:sz w:val="24"/>
          <w:szCs w:val="24"/>
          <w14:textFill>
            <w14:solidFill>
              <w14:schemeClr w14:val="tx1"/>
            </w14:solidFill>
          </w14:textFill>
        </w:rPr>
        <w:fldChar w:fldCharType="end"/>
      </w:r>
    </w:p>
    <w:p w14:paraId="557ED1D6">
      <w:pPr>
        <w:rPr>
          <w:rStyle w:val="19"/>
          <w:rFonts w:ascii="Arial" w:hAnsi="Arial" w:cs="Arial"/>
          <w:color w:val="000000" w:themeColor="text1"/>
          <w:sz w:val="24"/>
          <w:szCs w:val="24"/>
          <w14:textFill>
            <w14:solidFill>
              <w14:schemeClr w14:val="tx1"/>
            </w14:solidFill>
          </w14:textFill>
        </w:rPr>
      </w:pPr>
    </w:p>
    <w:p w14:paraId="7D44EA7C">
      <w:pPr>
        <w:rPr>
          <w:rFonts w:ascii="Arial" w:hAnsi="Arial" w:cs="Arial"/>
          <w:sz w:val="24"/>
          <w:szCs w:val="24"/>
        </w:rPr>
      </w:pPr>
      <w:r>
        <w:rPr>
          <w:rFonts w:ascii="Arial" w:hAnsi="Arial" w:cs="Arial"/>
          <w:sz w:val="24"/>
          <w:szCs w:val="24"/>
        </w:rPr>
        <w:t xml:space="preserve">Australian Government. (n.d.b). </w:t>
      </w:r>
      <w:r>
        <w:rPr>
          <w:rFonts w:ascii="Arial" w:hAnsi="Arial" w:cs="Arial"/>
          <w:i/>
          <w:iCs/>
          <w:sz w:val="24"/>
          <w:szCs w:val="24"/>
        </w:rPr>
        <w:t>Small business export loan.</w:t>
      </w:r>
      <w:r>
        <w:rPr>
          <w:rFonts w:ascii="Arial" w:hAnsi="Arial" w:cs="Arial"/>
          <w:sz w:val="24"/>
          <w:szCs w:val="24"/>
        </w:rPr>
        <w:t xml:space="preserve"> Retrieved from: </w:t>
      </w:r>
      <w:r>
        <w:fldChar w:fldCharType="begin"/>
      </w:r>
      <w:r>
        <w:instrText xml:space="preserve"> HYPERLINK "https://www.efic.gov.au/what-we-do/efic-loans/small-business-export-loan/" </w:instrText>
      </w:r>
      <w:r>
        <w:fldChar w:fldCharType="separate"/>
      </w:r>
      <w:r>
        <w:rPr>
          <w:rStyle w:val="19"/>
          <w:rFonts w:ascii="Arial" w:hAnsi="Arial" w:cs="Arial"/>
          <w:color w:val="000000" w:themeColor="text1"/>
          <w:sz w:val="24"/>
          <w:szCs w:val="24"/>
          <w14:textFill>
            <w14:solidFill>
              <w14:schemeClr w14:val="tx1"/>
            </w14:solidFill>
          </w14:textFill>
        </w:rPr>
        <w:t>https://www.efic.gov.au/what-we-do/efic-loans/small-business-export-loan/</w:t>
      </w:r>
      <w:r>
        <w:rPr>
          <w:rStyle w:val="19"/>
          <w:rFonts w:ascii="Arial" w:hAnsi="Arial" w:cs="Arial"/>
          <w:color w:val="000000" w:themeColor="text1"/>
          <w:sz w:val="24"/>
          <w:szCs w:val="24"/>
          <w14:textFill>
            <w14:solidFill>
              <w14:schemeClr w14:val="tx1"/>
            </w14:solidFill>
          </w14:textFill>
        </w:rPr>
        <w:fldChar w:fldCharType="end"/>
      </w:r>
    </w:p>
    <w:p w14:paraId="57E49EE4">
      <w:pPr>
        <w:rPr>
          <w:rFonts w:ascii="Arial" w:hAnsi="Arial" w:cs="Arial"/>
          <w:sz w:val="24"/>
          <w:szCs w:val="24"/>
        </w:rPr>
      </w:pPr>
    </w:p>
    <w:p w14:paraId="78B076CD">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Australian Government. (n.d.c). </w:t>
      </w:r>
      <w:r>
        <w:rPr>
          <w:rFonts w:ascii="Arial" w:hAnsi="Arial" w:cs="Arial"/>
          <w:i/>
          <w:iCs/>
          <w:sz w:val="24"/>
          <w:szCs w:val="24"/>
        </w:rPr>
        <w:t>Guarantees.</w:t>
      </w:r>
      <w:r>
        <w:rPr>
          <w:rFonts w:ascii="Arial" w:hAnsi="Arial" w:cs="Arial"/>
          <w:sz w:val="24"/>
          <w:szCs w:val="24"/>
        </w:rPr>
        <w:t xml:space="preserve"> Retrieved from: </w:t>
      </w:r>
      <w:r>
        <w:fldChar w:fldCharType="begin"/>
      </w:r>
      <w:r>
        <w:instrText xml:space="preserve"> HYPERLINK "https://www.efic.gov.au/what-we-do/guarantees/details/" </w:instrText>
      </w:r>
      <w:r>
        <w:fldChar w:fldCharType="separate"/>
      </w:r>
      <w:r>
        <w:rPr>
          <w:rStyle w:val="19"/>
          <w:rFonts w:ascii="Arial" w:hAnsi="Arial" w:cs="Arial"/>
          <w:color w:val="000000" w:themeColor="text1"/>
          <w:sz w:val="24"/>
          <w:szCs w:val="24"/>
          <w14:textFill>
            <w14:solidFill>
              <w14:schemeClr w14:val="tx1"/>
            </w14:solidFill>
          </w14:textFill>
        </w:rPr>
        <w:t>https://www.efic.gov.au/what-we-do/guarantees/details/</w:t>
      </w:r>
      <w:r>
        <w:rPr>
          <w:rStyle w:val="19"/>
          <w:rFonts w:ascii="Arial" w:hAnsi="Arial" w:cs="Arial"/>
          <w:color w:val="000000" w:themeColor="text1"/>
          <w:sz w:val="24"/>
          <w:szCs w:val="24"/>
          <w14:textFill>
            <w14:solidFill>
              <w14:schemeClr w14:val="tx1"/>
            </w14:solidFill>
          </w14:textFill>
        </w:rPr>
        <w:fldChar w:fldCharType="end"/>
      </w:r>
    </w:p>
    <w:p w14:paraId="24CA9ED8">
      <w:pPr>
        <w:rPr>
          <w:rStyle w:val="19"/>
          <w:rFonts w:ascii="Arial" w:hAnsi="Arial" w:cs="Arial"/>
          <w:color w:val="000000" w:themeColor="text1"/>
          <w:sz w:val="24"/>
          <w:szCs w:val="24"/>
          <w14:textFill>
            <w14:solidFill>
              <w14:schemeClr w14:val="tx1"/>
            </w14:solidFill>
          </w14:textFill>
        </w:rPr>
      </w:pPr>
    </w:p>
    <w:p w14:paraId="0C3C8E6D">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Australian Government. (n.d.d). </w:t>
      </w:r>
      <w:r>
        <w:rPr>
          <w:rFonts w:ascii="Arial" w:hAnsi="Arial" w:cs="Arial"/>
          <w:i/>
          <w:iCs/>
          <w:sz w:val="24"/>
          <w:szCs w:val="24"/>
        </w:rPr>
        <w:t>Services from across government to support your business.</w:t>
      </w:r>
      <w:r>
        <w:rPr>
          <w:rFonts w:ascii="Arial" w:hAnsi="Arial" w:cs="Arial"/>
          <w:sz w:val="24"/>
          <w:szCs w:val="24"/>
        </w:rPr>
        <w:t xml:space="preserve"> Retrieved from: </w:t>
      </w:r>
      <w:r>
        <w:fldChar w:fldCharType="begin"/>
      </w:r>
      <w:r>
        <w:instrText xml:space="preserve"> HYPERLINK "https://www.business.gov.au/" </w:instrText>
      </w:r>
      <w:r>
        <w:fldChar w:fldCharType="separate"/>
      </w:r>
      <w:r>
        <w:rPr>
          <w:rStyle w:val="19"/>
          <w:rFonts w:ascii="Arial" w:hAnsi="Arial" w:cs="Arial"/>
          <w:color w:val="000000" w:themeColor="text1"/>
          <w:sz w:val="24"/>
          <w:szCs w:val="24"/>
          <w14:textFill>
            <w14:solidFill>
              <w14:schemeClr w14:val="tx1"/>
            </w14:solidFill>
          </w14:textFill>
        </w:rPr>
        <w:t>https://www.business.gov.au/</w:t>
      </w:r>
      <w:r>
        <w:rPr>
          <w:rStyle w:val="19"/>
          <w:rFonts w:ascii="Arial" w:hAnsi="Arial" w:cs="Arial"/>
          <w:color w:val="000000" w:themeColor="text1"/>
          <w:sz w:val="24"/>
          <w:szCs w:val="24"/>
          <w14:textFill>
            <w14:solidFill>
              <w14:schemeClr w14:val="tx1"/>
            </w14:solidFill>
          </w14:textFill>
        </w:rPr>
        <w:fldChar w:fldCharType="end"/>
      </w:r>
    </w:p>
    <w:p w14:paraId="0A30A9CB">
      <w:pPr>
        <w:rPr>
          <w:rStyle w:val="19"/>
          <w:rFonts w:ascii="Arial" w:hAnsi="Arial" w:cs="Arial"/>
          <w:color w:val="000000" w:themeColor="text1"/>
          <w:sz w:val="24"/>
          <w:szCs w:val="24"/>
          <w14:textFill>
            <w14:solidFill>
              <w14:schemeClr w14:val="tx1"/>
            </w14:solidFill>
          </w14:textFill>
        </w:rPr>
      </w:pPr>
    </w:p>
    <w:p w14:paraId="07EE7B16">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Austrade. (n.d.b). </w:t>
      </w:r>
      <w:r>
        <w:rPr>
          <w:rFonts w:ascii="Arial" w:hAnsi="Arial" w:cs="Arial"/>
          <w:i/>
          <w:iCs/>
          <w:sz w:val="24"/>
          <w:szCs w:val="24"/>
        </w:rPr>
        <w:t xml:space="preserve">Australia-United Kingdom investment relationship. </w:t>
      </w:r>
      <w:r>
        <w:rPr>
          <w:rFonts w:ascii="Arial" w:hAnsi="Arial" w:cs="Arial"/>
          <w:sz w:val="24"/>
          <w:szCs w:val="24"/>
        </w:rPr>
        <w:t xml:space="preserve">Retrieved from: </w:t>
      </w:r>
      <w:r>
        <w:fldChar w:fldCharType="begin"/>
      </w:r>
      <w:r>
        <w:instrText xml:space="preserve"> HYPERLINK "https://www.austrade.gov.au/International/Invest/Importance-of-Foreign-Direct-Investment/UK-investment-in-Australia" </w:instrText>
      </w:r>
      <w:r>
        <w:fldChar w:fldCharType="separate"/>
      </w:r>
      <w:r>
        <w:rPr>
          <w:rStyle w:val="19"/>
          <w:rFonts w:ascii="Arial" w:hAnsi="Arial" w:cs="Arial"/>
          <w:color w:val="000000" w:themeColor="text1"/>
          <w:sz w:val="24"/>
          <w:szCs w:val="24"/>
          <w14:textFill>
            <w14:solidFill>
              <w14:schemeClr w14:val="tx1"/>
            </w14:solidFill>
          </w14:textFill>
        </w:rPr>
        <w:t>https://www.austrade.gov.au/International/Invest/Importance-of-Foreign-Direct-Investment/UK-investment-in-Australia</w:t>
      </w:r>
      <w:r>
        <w:rPr>
          <w:rStyle w:val="19"/>
          <w:rFonts w:ascii="Arial" w:hAnsi="Arial" w:cs="Arial"/>
          <w:color w:val="000000" w:themeColor="text1"/>
          <w:sz w:val="24"/>
          <w:szCs w:val="24"/>
          <w14:textFill>
            <w14:solidFill>
              <w14:schemeClr w14:val="tx1"/>
            </w14:solidFill>
          </w14:textFill>
        </w:rPr>
        <w:fldChar w:fldCharType="end"/>
      </w:r>
    </w:p>
    <w:p w14:paraId="62F4A028">
      <w:pPr>
        <w:rPr>
          <w:rStyle w:val="19"/>
          <w:rFonts w:ascii="Arial" w:hAnsi="Arial" w:cs="Arial"/>
          <w:color w:val="000000" w:themeColor="text1"/>
          <w:sz w:val="24"/>
          <w:szCs w:val="24"/>
          <w14:textFill>
            <w14:solidFill>
              <w14:schemeClr w14:val="tx1"/>
            </w14:solidFill>
          </w14:textFill>
        </w:rPr>
      </w:pPr>
    </w:p>
    <w:p w14:paraId="5DB0FBF7">
      <w:pPr>
        <w:rPr>
          <w:rFonts w:ascii="Arial" w:hAnsi="Arial" w:cs="Arial"/>
          <w:sz w:val="24"/>
          <w:szCs w:val="24"/>
        </w:rPr>
      </w:pPr>
      <w:r>
        <w:rPr>
          <w:rFonts w:ascii="Arial" w:hAnsi="Arial" w:cs="Arial"/>
          <w:sz w:val="24"/>
          <w:szCs w:val="24"/>
        </w:rPr>
        <w:t xml:space="preserve">Australian Government. (n.d.e). </w:t>
      </w:r>
      <w:r>
        <w:rPr>
          <w:rFonts w:ascii="Arial" w:hAnsi="Arial" w:cs="Arial"/>
          <w:i/>
          <w:iCs/>
          <w:sz w:val="24"/>
          <w:szCs w:val="24"/>
        </w:rPr>
        <w:t>Business innovation and Investment (Provisional) visa.</w:t>
      </w:r>
      <w:r>
        <w:rPr>
          <w:rFonts w:ascii="Arial" w:hAnsi="Arial" w:cs="Arial"/>
          <w:sz w:val="24"/>
          <w:szCs w:val="24"/>
        </w:rPr>
        <w:t xml:space="preserve"> Retrieved from: </w:t>
      </w:r>
      <w:r>
        <w:fldChar w:fldCharType="begin"/>
      </w:r>
      <w:r>
        <w:instrText xml:space="preserve"> HYPERLINK "https://immi.homeaffairs.gov.au/visas/getting-a-visa/visa-listing/business-innovation-and-investment-188" </w:instrText>
      </w:r>
      <w:r>
        <w:fldChar w:fldCharType="separate"/>
      </w:r>
      <w:r>
        <w:rPr>
          <w:rStyle w:val="19"/>
          <w:rFonts w:ascii="Arial" w:hAnsi="Arial" w:cs="Arial"/>
          <w:color w:val="000000" w:themeColor="text1"/>
          <w:sz w:val="24"/>
          <w:szCs w:val="24"/>
          <w14:textFill>
            <w14:solidFill>
              <w14:schemeClr w14:val="tx1"/>
            </w14:solidFill>
          </w14:textFill>
        </w:rPr>
        <w:t>https://immi.homeaffairs.gov.au/visas/getting-a-visa/visa-listing/business-innovation-and-investment-188</w:t>
      </w:r>
      <w:r>
        <w:rPr>
          <w:rStyle w:val="19"/>
          <w:rFonts w:ascii="Arial" w:hAnsi="Arial" w:cs="Arial"/>
          <w:color w:val="000000" w:themeColor="text1"/>
          <w:sz w:val="24"/>
          <w:szCs w:val="24"/>
          <w14:textFill>
            <w14:solidFill>
              <w14:schemeClr w14:val="tx1"/>
            </w14:solidFill>
          </w14:textFill>
        </w:rPr>
        <w:fldChar w:fldCharType="end"/>
      </w:r>
    </w:p>
    <w:p w14:paraId="69BF1FF9">
      <w:pPr>
        <w:rPr>
          <w:rFonts w:ascii="Arial" w:hAnsi="Arial" w:cs="Arial"/>
          <w:sz w:val="24"/>
          <w:szCs w:val="24"/>
        </w:rPr>
      </w:pPr>
    </w:p>
    <w:p w14:paraId="643A8D37">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Billboards Australia. (n.d.). </w:t>
      </w:r>
      <w:r>
        <w:rPr>
          <w:rFonts w:ascii="Arial" w:hAnsi="Arial" w:cs="Arial"/>
          <w:i/>
          <w:iCs/>
          <w:sz w:val="24"/>
          <w:szCs w:val="24"/>
        </w:rPr>
        <w:t>Billboard Statistics.</w:t>
      </w:r>
      <w:r>
        <w:rPr>
          <w:rFonts w:ascii="Arial" w:hAnsi="Arial" w:cs="Arial"/>
          <w:sz w:val="24"/>
          <w:szCs w:val="24"/>
        </w:rPr>
        <w:t xml:space="preserve"> Retrieved from: </w:t>
      </w:r>
      <w:r>
        <w:fldChar w:fldCharType="begin"/>
      </w:r>
      <w:r>
        <w:instrText xml:space="preserve"> HYPERLINK "http://www.billboardsaustralia.com.au/why--outdoor/statistics" </w:instrText>
      </w:r>
      <w:r>
        <w:fldChar w:fldCharType="separate"/>
      </w:r>
      <w:r>
        <w:rPr>
          <w:rStyle w:val="19"/>
          <w:rFonts w:ascii="Arial" w:hAnsi="Arial" w:cs="Arial"/>
          <w:color w:val="000000" w:themeColor="text1"/>
          <w:sz w:val="24"/>
          <w:szCs w:val="24"/>
          <w14:textFill>
            <w14:solidFill>
              <w14:schemeClr w14:val="tx1"/>
            </w14:solidFill>
          </w14:textFill>
        </w:rPr>
        <w:t>http://www.billboardsaustralia.com.au/why--outdoor/statistics</w:t>
      </w:r>
      <w:r>
        <w:rPr>
          <w:rStyle w:val="19"/>
          <w:rFonts w:ascii="Arial" w:hAnsi="Arial" w:cs="Arial"/>
          <w:color w:val="000000" w:themeColor="text1"/>
          <w:sz w:val="24"/>
          <w:szCs w:val="24"/>
          <w14:textFill>
            <w14:solidFill>
              <w14:schemeClr w14:val="tx1"/>
            </w14:solidFill>
          </w14:textFill>
        </w:rPr>
        <w:fldChar w:fldCharType="end"/>
      </w:r>
    </w:p>
    <w:p w14:paraId="35485730">
      <w:pPr>
        <w:rPr>
          <w:rFonts w:ascii="Arial" w:hAnsi="Arial" w:cs="Arial"/>
          <w:sz w:val="24"/>
          <w:szCs w:val="24"/>
        </w:rPr>
      </w:pPr>
    </w:p>
    <w:p w14:paraId="3345AEF8">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Clarke, C. (2018). </w:t>
      </w:r>
      <w:r>
        <w:rPr>
          <w:rFonts w:ascii="Arial" w:hAnsi="Arial" w:cs="Arial"/>
          <w:i/>
          <w:iCs/>
          <w:sz w:val="24"/>
          <w:szCs w:val="24"/>
        </w:rPr>
        <w:t>Australia’s tiny tech sector has outgunned the UK digital giants this year.</w:t>
      </w:r>
      <w:r>
        <w:rPr>
          <w:rFonts w:ascii="Arial" w:hAnsi="Arial" w:cs="Arial"/>
          <w:sz w:val="24"/>
          <w:szCs w:val="24"/>
        </w:rPr>
        <w:t xml:space="preserve"> Retrieved from: </w:t>
      </w:r>
      <w:r>
        <w:fldChar w:fldCharType="begin"/>
      </w:r>
      <w:r>
        <w:instrText xml:space="preserve"> HYPERLINK "https://www.abc.net.au/news/2018-09-27/can-australias-mini-tech-boom-last/10309182" </w:instrText>
      </w:r>
      <w:r>
        <w:fldChar w:fldCharType="separate"/>
      </w:r>
      <w:r>
        <w:rPr>
          <w:rStyle w:val="19"/>
          <w:rFonts w:ascii="Arial" w:hAnsi="Arial" w:cs="Arial"/>
          <w:color w:val="000000" w:themeColor="text1"/>
          <w:sz w:val="24"/>
          <w:szCs w:val="24"/>
          <w14:textFill>
            <w14:solidFill>
              <w14:schemeClr w14:val="tx1"/>
            </w14:solidFill>
          </w14:textFill>
        </w:rPr>
        <w:t>https://www.abc.net.au/news/2018-09-27/can-australias-mini-tech-boom-last/10309182</w:t>
      </w:r>
      <w:r>
        <w:rPr>
          <w:rStyle w:val="19"/>
          <w:rFonts w:ascii="Arial" w:hAnsi="Arial" w:cs="Arial"/>
          <w:color w:val="000000" w:themeColor="text1"/>
          <w:sz w:val="24"/>
          <w:szCs w:val="24"/>
          <w14:textFill>
            <w14:solidFill>
              <w14:schemeClr w14:val="tx1"/>
            </w14:solidFill>
          </w14:textFill>
        </w:rPr>
        <w:fldChar w:fldCharType="end"/>
      </w:r>
    </w:p>
    <w:p w14:paraId="13563477">
      <w:pPr>
        <w:rPr>
          <w:rStyle w:val="19"/>
          <w:rFonts w:ascii="Arial" w:hAnsi="Arial" w:cs="Arial"/>
          <w:color w:val="000000" w:themeColor="text1"/>
          <w:sz w:val="24"/>
          <w:szCs w:val="24"/>
          <w14:textFill>
            <w14:solidFill>
              <w14:schemeClr w14:val="tx1"/>
            </w14:solidFill>
          </w14:textFill>
        </w:rPr>
      </w:pPr>
    </w:p>
    <w:p w14:paraId="6D2780EF">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CIVIC. (2018). </w:t>
      </w:r>
      <w:r>
        <w:rPr>
          <w:rFonts w:ascii="Arial" w:hAnsi="Arial" w:cs="Arial"/>
          <w:i/>
          <w:iCs/>
          <w:sz w:val="24"/>
          <w:szCs w:val="24"/>
        </w:rPr>
        <w:t>Australia’s most popular social media sites 2018.</w:t>
      </w:r>
      <w:r>
        <w:rPr>
          <w:rFonts w:ascii="Arial" w:hAnsi="Arial" w:cs="Arial"/>
          <w:sz w:val="24"/>
          <w:szCs w:val="24"/>
        </w:rPr>
        <w:t xml:space="preserve"> Retrieved from: </w:t>
      </w:r>
      <w:r>
        <w:fldChar w:fldCharType="begin"/>
      </w:r>
      <w:r>
        <w:instrText xml:space="preserve"> HYPERLINK "https://www.civicwebmedia.com.au/australias-most-popular-social-media-sites-2018/" </w:instrText>
      </w:r>
      <w:r>
        <w:fldChar w:fldCharType="separate"/>
      </w:r>
      <w:r>
        <w:rPr>
          <w:rStyle w:val="19"/>
          <w:rFonts w:ascii="Arial" w:hAnsi="Arial" w:cs="Arial"/>
          <w:color w:val="000000" w:themeColor="text1"/>
          <w:sz w:val="24"/>
          <w:szCs w:val="24"/>
          <w14:textFill>
            <w14:solidFill>
              <w14:schemeClr w14:val="tx1"/>
            </w14:solidFill>
          </w14:textFill>
        </w:rPr>
        <w:t>https://www.civicwebmedia.com.au/australias-most-popular-social-media-sites-2018/</w:t>
      </w:r>
      <w:r>
        <w:rPr>
          <w:rStyle w:val="19"/>
          <w:rFonts w:ascii="Arial" w:hAnsi="Arial" w:cs="Arial"/>
          <w:color w:val="000000" w:themeColor="text1"/>
          <w:sz w:val="24"/>
          <w:szCs w:val="24"/>
          <w14:textFill>
            <w14:solidFill>
              <w14:schemeClr w14:val="tx1"/>
            </w14:solidFill>
          </w14:textFill>
        </w:rPr>
        <w:fldChar w:fldCharType="end"/>
      </w:r>
    </w:p>
    <w:p w14:paraId="1F8A4A83">
      <w:pPr>
        <w:rPr>
          <w:rStyle w:val="19"/>
          <w:rFonts w:ascii="Arial" w:hAnsi="Arial" w:cs="Arial"/>
          <w:color w:val="000000" w:themeColor="text1"/>
          <w:sz w:val="24"/>
          <w:szCs w:val="24"/>
          <w14:textFill>
            <w14:solidFill>
              <w14:schemeClr w14:val="tx1"/>
            </w14:solidFill>
          </w14:textFill>
        </w:rPr>
      </w:pPr>
    </w:p>
    <w:p w14:paraId="17593678">
      <w:pPr>
        <w:rPr>
          <w:rFonts w:ascii="Arial" w:hAnsi="Arial" w:cs="Arial"/>
          <w:sz w:val="24"/>
          <w:szCs w:val="24"/>
        </w:rPr>
      </w:pPr>
      <w:r>
        <w:rPr>
          <w:rFonts w:ascii="Arial" w:hAnsi="Arial" w:cs="Arial"/>
          <w:sz w:val="24"/>
          <w:szCs w:val="24"/>
        </w:rPr>
        <w:t xml:space="preserve">Central Intelligence Agency. (2016). </w:t>
      </w:r>
      <w:r>
        <w:rPr>
          <w:rFonts w:ascii="Arial" w:hAnsi="Arial" w:cs="Arial"/>
          <w:i/>
          <w:iCs/>
          <w:sz w:val="24"/>
          <w:szCs w:val="24"/>
        </w:rPr>
        <w:t>Religions.</w:t>
      </w:r>
      <w:r>
        <w:rPr>
          <w:rFonts w:ascii="Arial" w:hAnsi="Arial" w:cs="Arial"/>
          <w:sz w:val="24"/>
          <w:szCs w:val="24"/>
        </w:rPr>
        <w:t xml:space="preserve"> Retrieved from: </w:t>
      </w:r>
      <w:r>
        <w:fldChar w:fldCharType="begin"/>
      </w:r>
      <w:r>
        <w:instrText xml:space="preserve"> HYPERLINK "https://www.cia.gov/library/publications/the-world-factbook/fields/print_2122.html" </w:instrText>
      </w:r>
      <w:r>
        <w:fldChar w:fldCharType="separate"/>
      </w:r>
      <w:r>
        <w:rPr>
          <w:rStyle w:val="19"/>
          <w:rFonts w:ascii="Arial" w:hAnsi="Arial" w:cs="Arial"/>
          <w:color w:val="000000"/>
          <w:sz w:val="24"/>
          <w:szCs w:val="24"/>
        </w:rPr>
        <w:t>https://www.cia.gov/library/publications/the-world-factbook/fields/print_2122.html</w:t>
      </w:r>
      <w:r>
        <w:rPr>
          <w:rStyle w:val="19"/>
          <w:rFonts w:ascii="Arial" w:hAnsi="Arial" w:cs="Arial"/>
          <w:color w:val="000000"/>
          <w:sz w:val="24"/>
          <w:szCs w:val="24"/>
        </w:rPr>
        <w:fldChar w:fldCharType="end"/>
      </w:r>
    </w:p>
    <w:p w14:paraId="548B59E2">
      <w:pPr>
        <w:rPr>
          <w:rFonts w:ascii="Arial" w:hAnsi="Arial" w:cs="Arial"/>
          <w:sz w:val="24"/>
          <w:szCs w:val="24"/>
        </w:rPr>
      </w:pPr>
    </w:p>
    <w:p w14:paraId="0104071A">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Central Intelligence Agency. (2018). </w:t>
      </w:r>
      <w:r>
        <w:rPr>
          <w:rFonts w:ascii="Arial" w:hAnsi="Arial" w:cs="Arial"/>
          <w:i/>
          <w:iCs/>
          <w:sz w:val="24"/>
          <w:szCs w:val="24"/>
        </w:rPr>
        <w:t>THE WORLD FACTBOOK Australia - Oceania: Australia.</w:t>
      </w:r>
      <w:r>
        <w:rPr>
          <w:rFonts w:ascii="Arial" w:hAnsi="Arial" w:cs="Arial"/>
          <w:sz w:val="24"/>
          <w:szCs w:val="24"/>
        </w:rPr>
        <w:t xml:space="preserve"> Retrieved from: </w:t>
      </w:r>
      <w:r>
        <w:fldChar w:fldCharType="begin"/>
      </w:r>
      <w:r>
        <w:instrText xml:space="preserve"> HYPERLINK "https://www.cia.gov/library/publications/the-world-factbook/geos/as.html" </w:instrText>
      </w:r>
      <w:r>
        <w:fldChar w:fldCharType="separate"/>
      </w:r>
      <w:r>
        <w:rPr>
          <w:rStyle w:val="19"/>
          <w:rFonts w:ascii="Arial" w:hAnsi="Arial" w:cs="Arial"/>
          <w:color w:val="000000" w:themeColor="text1"/>
          <w:sz w:val="24"/>
          <w:szCs w:val="24"/>
          <w14:textFill>
            <w14:solidFill>
              <w14:schemeClr w14:val="tx1"/>
            </w14:solidFill>
          </w14:textFill>
        </w:rPr>
        <w:t>https://www.cia.gov/library/publications/the-world-factbook/geos/as.html</w:t>
      </w:r>
      <w:r>
        <w:rPr>
          <w:rStyle w:val="19"/>
          <w:rFonts w:ascii="Arial" w:hAnsi="Arial" w:cs="Arial"/>
          <w:color w:val="000000" w:themeColor="text1"/>
          <w:sz w:val="24"/>
          <w:szCs w:val="24"/>
          <w14:textFill>
            <w14:solidFill>
              <w14:schemeClr w14:val="tx1"/>
            </w14:solidFill>
          </w14:textFill>
        </w:rPr>
        <w:fldChar w:fldCharType="end"/>
      </w:r>
    </w:p>
    <w:p w14:paraId="12911550">
      <w:pPr>
        <w:rPr>
          <w:rStyle w:val="19"/>
          <w:rFonts w:ascii="Arial" w:hAnsi="Arial" w:cs="Arial"/>
          <w:color w:val="000000" w:themeColor="text1"/>
          <w:sz w:val="24"/>
          <w:szCs w:val="24"/>
          <w14:textFill>
            <w14:solidFill>
              <w14:schemeClr w14:val="tx1"/>
            </w14:solidFill>
          </w14:textFill>
        </w:rPr>
      </w:pPr>
    </w:p>
    <w:p w14:paraId="62EB5FA0">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Dow, S. (2014). </w:t>
      </w:r>
      <w:r>
        <w:rPr>
          <w:rFonts w:ascii="Arial" w:hAnsi="Arial" w:cs="Arial"/>
          <w:i/>
          <w:iCs/>
          <w:sz w:val="24"/>
          <w:szCs w:val="24"/>
        </w:rPr>
        <w:t>What’s wrong with Australian cinema?</w:t>
      </w:r>
      <w:r>
        <w:rPr>
          <w:rFonts w:ascii="Arial" w:hAnsi="Arial" w:cs="Arial"/>
          <w:sz w:val="24"/>
          <w:szCs w:val="24"/>
        </w:rPr>
        <w:t xml:space="preserve"> Retrieved from: </w:t>
      </w:r>
      <w:r>
        <w:fldChar w:fldCharType="begin"/>
      </w:r>
      <w:r>
        <w:instrText xml:space="preserve"> HYPERLINK "https://www.theguardian.com/film/2014/oct/26/australian-film-australian-audiences" </w:instrText>
      </w:r>
      <w:r>
        <w:fldChar w:fldCharType="separate"/>
      </w:r>
      <w:r>
        <w:rPr>
          <w:rStyle w:val="19"/>
          <w:rFonts w:ascii="Arial" w:hAnsi="Arial" w:cs="Arial"/>
          <w:color w:val="000000" w:themeColor="text1"/>
          <w:sz w:val="24"/>
          <w:szCs w:val="24"/>
          <w14:textFill>
            <w14:solidFill>
              <w14:schemeClr w14:val="tx1"/>
            </w14:solidFill>
          </w14:textFill>
        </w:rPr>
        <w:t>https://www.theguardian.com/film/2014/oct/26/australian-film-australian-audiences</w:t>
      </w:r>
      <w:r>
        <w:rPr>
          <w:rStyle w:val="19"/>
          <w:rFonts w:ascii="Arial" w:hAnsi="Arial" w:cs="Arial"/>
          <w:color w:val="000000" w:themeColor="text1"/>
          <w:sz w:val="24"/>
          <w:szCs w:val="24"/>
          <w14:textFill>
            <w14:solidFill>
              <w14:schemeClr w14:val="tx1"/>
            </w14:solidFill>
          </w14:textFill>
        </w:rPr>
        <w:fldChar w:fldCharType="end"/>
      </w:r>
    </w:p>
    <w:p w14:paraId="7AC05FFD">
      <w:pPr>
        <w:rPr>
          <w:rFonts w:ascii="Arial" w:hAnsi="Arial" w:cs="Arial"/>
          <w:sz w:val="24"/>
          <w:szCs w:val="24"/>
        </w:rPr>
      </w:pPr>
    </w:p>
    <w:p w14:paraId="412F73C8">
      <w:pPr>
        <w:rPr>
          <w:rFonts w:ascii="Arial" w:hAnsi="Arial" w:cs="Arial"/>
          <w:sz w:val="24"/>
          <w:szCs w:val="24"/>
        </w:rPr>
      </w:pPr>
      <w:r>
        <w:rPr>
          <w:rFonts w:hint="eastAsia" w:ascii="Arial" w:hAnsi="Arial" w:cs="Arial"/>
          <w:sz w:val="24"/>
          <w:szCs w:val="24"/>
        </w:rPr>
        <w:t xml:space="preserve">export. gov. (2018). </w:t>
      </w:r>
      <w:r>
        <w:rPr>
          <w:rFonts w:hint="eastAsia" w:ascii="Arial" w:hAnsi="Arial" w:cs="Arial"/>
          <w:i/>
          <w:iCs/>
          <w:sz w:val="24"/>
          <w:szCs w:val="24"/>
        </w:rPr>
        <w:t>Australia - Distribution and Sales Channels.</w:t>
      </w:r>
      <w:r>
        <w:rPr>
          <w:rFonts w:hint="eastAsia" w:ascii="Arial" w:hAnsi="Arial" w:cs="Arial"/>
          <w:sz w:val="24"/>
          <w:szCs w:val="24"/>
        </w:rPr>
        <w:t xml:space="preserve"> Retrieved from: </w:t>
      </w:r>
      <w:r>
        <w:fldChar w:fldCharType="begin"/>
      </w:r>
      <w:r>
        <w:instrText xml:space="preserve"> HYPERLINK "https://www.export.gov/article?id=Australia-distribution-and-sales-channels" </w:instrText>
      </w:r>
      <w:r>
        <w:fldChar w:fldCharType="separate"/>
      </w:r>
      <w:r>
        <w:rPr>
          <w:rStyle w:val="19"/>
          <w:rFonts w:hint="eastAsia" w:ascii="Arial" w:hAnsi="Arial" w:cs="Arial"/>
          <w:color w:val="000000" w:themeColor="text1"/>
          <w:sz w:val="24"/>
          <w:szCs w:val="24"/>
          <w14:textFill>
            <w14:solidFill>
              <w14:schemeClr w14:val="tx1"/>
            </w14:solidFill>
          </w14:textFill>
        </w:rPr>
        <w:t>https://www.export.gov/article?id=Australia-distribution-and-sales-channels</w:t>
      </w:r>
      <w:r>
        <w:rPr>
          <w:rStyle w:val="19"/>
          <w:rFonts w:hint="eastAsia" w:ascii="Arial" w:hAnsi="Arial" w:cs="Arial"/>
          <w:color w:val="000000" w:themeColor="text1"/>
          <w:sz w:val="24"/>
          <w:szCs w:val="24"/>
          <w14:textFill>
            <w14:solidFill>
              <w14:schemeClr w14:val="tx1"/>
            </w14:solidFill>
          </w14:textFill>
        </w:rPr>
        <w:fldChar w:fldCharType="end"/>
      </w:r>
    </w:p>
    <w:p w14:paraId="547997B2">
      <w:pPr>
        <w:rPr>
          <w:rFonts w:ascii="Arial" w:hAnsi="Arial" w:cs="Arial"/>
          <w:sz w:val="24"/>
          <w:szCs w:val="24"/>
        </w:rPr>
      </w:pPr>
    </w:p>
    <w:p w14:paraId="57BD71E9">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Economics Online. (n.d.). </w:t>
      </w:r>
      <w:r>
        <w:rPr>
          <w:rFonts w:ascii="Arial" w:hAnsi="Arial" w:cs="Arial"/>
          <w:i/>
          <w:iCs/>
          <w:sz w:val="24"/>
          <w:szCs w:val="24"/>
        </w:rPr>
        <w:t>Cinema case The film exhibition sector.</w:t>
      </w:r>
      <w:r>
        <w:rPr>
          <w:rFonts w:ascii="Arial" w:hAnsi="Arial" w:cs="Arial"/>
          <w:sz w:val="24"/>
          <w:szCs w:val="24"/>
        </w:rPr>
        <w:t xml:space="preserve"> Retrieved from: </w:t>
      </w:r>
      <w:r>
        <w:fldChar w:fldCharType="begin"/>
      </w:r>
      <w:r>
        <w:instrText xml:space="preserve"> HYPERLINK "https://www.economicsonline.co.uk/Business_economics/Cinema_case.html" </w:instrText>
      </w:r>
      <w:r>
        <w:fldChar w:fldCharType="separate"/>
      </w:r>
      <w:r>
        <w:rPr>
          <w:rStyle w:val="19"/>
          <w:rFonts w:ascii="Arial" w:hAnsi="Arial" w:cs="Arial"/>
          <w:color w:val="000000" w:themeColor="text1"/>
          <w:sz w:val="24"/>
          <w:szCs w:val="24"/>
          <w14:textFill>
            <w14:solidFill>
              <w14:schemeClr w14:val="tx1"/>
            </w14:solidFill>
          </w14:textFill>
        </w:rPr>
        <w:t>https://www.economicsonline.co.uk/Business_economics/Cinema_case.html</w:t>
      </w:r>
      <w:r>
        <w:rPr>
          <w:rStyle w:val="19"/>
          <w:rFonts w:ascii="Arial" w:hAnsi="Arial" w:cs="Arial"/>
          <w:color w:val="000000" w:themeColor="text1"/>
          <w:sz w:val="24"/>
          <w:szCs w:val="24"/>
          <w14:textFill>
            <w14:solidFill>
              <w14:schemeClr w14:val="tx1"/>
            </w14:solidFill>
          </w14:textFill>
        </w:rPr>
        <w:fldChar w:fldCharType="end"/>
      </w:r>
    </w:p>
    <w:p w14:paraId="19C7E737">
      <w:pPr>
        <w:rPr>
          <w:rStyle w:val="19"/>
          <w:rFonts w:ascii="Arial" w:hAnsi="Arial" w:cs="Arial"/>
          <w:color w:val="000000" w:themeColor="text1"/>
          <w:sz w:val="24"/>
          <w:szCs w:val="24"/>
          <w14:textFill>
            <w14:solidFill>
              <w14:schemeClr w14:val="tx1"/>
            </w14:solidFill>
          </w14:textFill>
        </w:rPr>
      </w:pPr>
    </w:p>
    <w:p w14:paraId="24FDEE37">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Euromonitor. (2018). </w:t>
      </w:r>
      <w:r>
        <w:rPr>
          <w:rFonts w:ascii="Arial" w:hAnsi="Arial" w:cs="Arial"/>
          <w:i/>
          <w:iCs/>
          <w:sz w:val="24"/>
          <w:szCs w:val="24"/>
        </w:rPr>
        <w:t>Income and Expenditure: United Kingdom.</w:t>
      </w:r>
      <w:r>
        <w:rPr>
          <w:rFonts w:ascii="Arial" w:hAnsi="Arial" w:cs="Arial"/>
          <w:sz w:val="24"/>
          <w:szCs w:val="24"/>
        </w:rPr>
        <w:t xml:space="preserve"> Retrieved from: </w:t>
      </w:r>
      <w:r>
        <w:fldChar w:fldCharType="begin"/>
      </w:r>
      <w:r>
        <w:instrText xml:space="preserve"> HYPERLINK "https://www.portal.euromonitor.com/portal/analysis/permalink?PermalinkId=191029" </w:instrText>
      </w:r>
      <w:r>
        <w:fldChar w:fldCharType="separate"/>
      </w:r>
      <w:r>
        <w:rPr>
          <w:rStyle w:val="19"/>
          <w:rFonts w:ascii="Arial" w:hAnsi="Arial" w:cs="Arial"/>
          <w:color w:val="000000" w:themeColor="text1"/>
          <w:sz w:val="24"/>
          <w:szCs w:val="24"/>
          <w14:textFill>
            <w14:solidFill>
              <w14:schemeClr w14:val="tx1"/>
            </w14:solidFill>
          </w14:textFill>
        </w:rPr>
        <w:t>https://www.portal.euromonitor.com/portal/analysis/permalink?PermalinkId=191029</w:t>
      </w:r>
      <w:r>
        <w:rPr>
          <w:rStyle w:val="19"/>
          <w:rFonts w:ascii="Arial" w:hAnsi="Arial" w:cs="Arial"/>
          <w:color w:val="000000" w:themeColor="text1"/>
          <w:sz w:val="24"/>
          <w:szCs w:val="24"/>
          <w14:textFill>
            <w14:solidFill>
              <w14:schemeClr w14:val="tx1"/>
            </w14:solidFill>
          </w14:textFill>
        </w:rPr>
        <w:fldChar w:fldCharType="end"/>
      </w:r>
    </w:p>
    <w:p w14:paraId="3CA88787">
      <w:pPr>
        <w:rPr>
          <w:rStyle w:val="19"/>
          <w:rFonts w:ascii="Arial" w:hAnsi="Arial" w:cs="Arial"/>
          <w:color w:val="000000" w:themeColor="text1"/>
          <w:sz w:val="24"/>
          <w:szCs w:val="24"/>
          <w14:textFill>
            <w14:solidFill>
              <w14:schemeClr w14:val="tx1"/>
            </w14:solidFill>
          </w14:textFill>
        </w:rPr>
      </w:pPr>
    </w:p>
    <w:p w14:paraId="28640DD3">
      <w:pPr>
        <w:rPr>
          <w:rFonts w:ascii="Arial" w:hAnsi="Arial" w:cs="Arial"/>
          <w:sz w:val="24"/>
          <w:szCs w:val="24"/>
        </w:rPr>
      </w:pPr>
      <w:r>
        <w:rPr>
          <w:rFonts w:ascii="Arial" w:hAnsi="Arial" w:cs="Arial"/>
          <w:sz w:val="24"/>
          <w:szCs w:val="24"/>
        </w:rPr>
        <w:t xml:space="preserve">eSafety. (n.d.). </w:t>
      </w:r>
      <w:r>
        <w:rPr>
          <w:rFonts w:ascii="Arial" w:hAnsi="Arial" w:cs="Arial"/>
          <w:i/>
          <w:iCs/>
          <w:sz w:val="24"/>
          <w:szCs w:val="24"/>
        </w:rPr>
        <w:t>Movie and game classification.</w:t>
      </w:r>
      <w:r>
        <w:rPr>
          <w:rFonts w:ascii="Arial" w:hAnsi="Arial" w:cs="Arial"/>
          <w:sz w:val="24"/>
          <w:szCs w:val="24"/>
        </w:rPr>
        <w:t xml:space="preserve"> Retrieved from: </w:t>
      </w:r>
      <w:r>
        <w:fldChar w:fldCharType="begin"/>
      </w:r>
      <w:r>
        <w:instrText xml:space="preserve"> HYPERLINK "https://www.esafety.gov.au/education-resources/iparent/multimedia-reviews/movies-and-games/movie-and-game-classifications" </w:instrText>
      </w:r>
      <w:r>
        <w:fldChar w:fldCharType="separate"/>
      </w:r>
      <w:r>
        <w:rPr>
          <w:rStyle w:val="19"/>
          <w:rFonts w:ascii="Arial" w:hAnsi="Arial" w:cs="Arial"/>
          <w:color w:val="000000" w:themeColor="text1"/>
          <w:sz w:val="24"/>
          <w:szCs w:val="24"/>
          <w14:textFill>
            <w14:solidFill>
              <w14:schemeClr w14:val="tx1"/>
            </w14:solidFill>
          </w14:textFill>
        </w:rPr>
        <w:t>https://www.esafety.gov.au/education-resources/iparent/multimedia-reviews/movies-and-games/movie-and-game-classifications</w:t>
      </w:r>
      <w:r>
        <w:rPr>
          <w:rStyle w:val="19"/>
          <w:rFonts w:ascii="Arial" w:hAnsi="Arial" w:cs="Arial"/>
          <w:color w:val="000000" w:themeColor="text1"/>
          <w:sz w:val="24"/>
          <w:szCs w:val="24"/>
          <w14:textFill>
            <w14:solidFill>
              <w14:schemeClr w14:val="tx1"/>
            </w14:solidFill>
          </w14:textFill>
        </w:rPr>
        <w:fldChar w:fldCharType="end"/>
      </w:r>
    </w:p>
    <w:p w14:paraId="217331F1">
      <w:pPr>
        <w:rPr>
          <w:rFonts w:ascii="Arial" w:hAnsi="Arial" w:cs="Arial"/>
          <w:sz w:val="24"/>
          <w:szCs w:val="24"/>
        </w:rPr>
      </w:pPr>
    </w:p>
    <w:p w14:paraId="5B4FBFAB">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Fleming, M. (2018). </w:t>
      </w:r>
      <w:r>
        <w:rPr>
          <w:rFonts w:ascii="Arial" w:hAnsi="Arial" w:cs="Arial"/>
          <w:i/>
          <w:iCs/>
          <w:sz w:val="24"/>
          <w:szCs w:val="24"/>
        </w:rPr>
        <w:t>Odeon’s MD on making the cinema experience relevant for the Netflix generation.</w:t>
      </w:r>
      <w:r>
        <w:rPr>
          <w:rFonts w:ascii="Arial" w:hAnsi="Arial" w:cs="Arial"/>
          <w:sz w:val="24"/>
          <w:szCs w:val="24"/>
        </w:rPr>
        <w:t xml:space="preserve"> Retrieved from: </w:t>
      </w:r>
      <w:r>
        <w:fldChar w:fldCharType="begin"/>
      </w:r>
      <w:r>
        <w:instrText xml:space="preserve"> HYPERLINK "https://www.marketingweek.com/2018/04/17/odeon-customer-experience-netflix-generation/" </w:instrText>
      </w:r>
      <w:r>
        <w:fldChar w:fldCharType="separate"/>
      </w:r>
      <w:r>
        <w:rPr>
          <w:rStyle w:val="19"/>
          <w:rFonts w:ascii="Arial" w:hAnsi="Arial" w:cs="Arial"/>
          <w:color w:val="000000" w:themeColor="text1"/>
          <w:sz w:val="24"/>
          <w:szCs w:val="24"/>
          <w14:textFill>
            <w14:solidFill>
              <w14:schemeClr w14:val="tx1"/>
            </w14:solidFill>
          </w14:textFill>
        </w:rPr>
        <w:t>https://www.marketingweek.com/2018/04/17/odeon-customer-experience-netflix-generation/</w:t>
      </w:r>
      <w:r>
        <w:rPr>
          <w:rStyle w:val="19"/>
          <w:rFonts w:ascii="Arial" w:hAnsi="Arial" w:cs="Arial"/>
          <w:color w:val="000000" w:themeColor="text1"/>
          <w:sz w:val="24"/>
          <w:szCs w:val="24"/>
          <w14:textFill>
            <w14:solidFill>
              <w14:schemeClr w14:val="tx1"/>
            </w14:solidFill>
          </w14:textFill>
        </w:rPr>
        <w:fldChar w:fldCharType="end"/>
      </w:r>
    </w:p>
    <w:p w14:paraId="1D78EA26">
      <w:pPr>
        <w:rPr>
          <w:rStyle w:val="19"/>
          <w:rFonts w:ascii="Arial" w:hAnsi="Arial" w:cs="Arial"/>
          <w:color w:val="000000" w:themeColor="text1"/>
          <w:sz w:val="24"/>
          <w:szCs w:val="24"/>
          <w14:textFill>
            <w14:solidFill>
              <w14:schemeClr w14:val="tx1"/>
            </w14:solidFill>
          </w14:textFill>
        </w:rPr>
      </w:pPr>
    </w:p>
    <w:p w14:paraId="42BB8447">
      <w:pPr>
        <w:rPr>
          <w:rFonts w:ascii="Arial" w:hAnsi="Arial" w:cs="Arial"/>
          <w:sz w:val="24"/>
          <w:szCs w:val="24"/>
        </w:rPr>
      </w:pPr>
      <w:r>
        <w:rPr>
          <w:rFonts w:ascii="Arial" w:hAnsi="Arial" w:cs="Arial"/>
          <w:sz w:val="24"/>
          <w:szCs w:val="24"/>
        </w:rPr>
        <w:t xml:space="preserve">Grater, T. (2016a). </w:t>
      </w:r>
      <w:r>
        <w:rPr>
          <w:rFonts w:ascii="Arial" w:hAnsi="Arial" w:cs="Arial"/>
          <w:i/>
          <w:iCs/>
          <w:sz w:val="24"/>
          <w:szCs w:val="24"/>
        </w:rPr>
        <w:t>Odeon &amp; UCL reports 20% revenue rise in 2015.</w:t>
      </w:r>
      <w:r>
        <w:rPr>
          <w:rFonts w:ascii="Arial" w:hAnsi="Arial" w:cs="Arial"/>
          <w:sz w:val="24"/>
          <w:szCs w:val="24"/>
        </w:rPr>
        <w:t xml:space="preserve"> Retrieved from: </w:t>
      </w:r>
      <w:r>
        <w:fldChar w:fldCharType="begin"/>
      </w:r>
      <w:r>
        <w:instrText xml:space="preserve"> HYPERLINK "https://www.screendaily.com/news/odeon-and-uci-reports-20-revenue-rise-in-2015/5101847.article" </w:instrText>
      </w:r>
      <w:r>
        <w:fldChar w:fldCharType="separate"/>
      </w:r>
      <w:r>
        <w:rPr>
          <w:rStyle w:val="19"/>
          <w:rFonts w:ascii="Arial" w:hAnsi="Arial" w:cs="Arial"/>
          <w:color w:val="000000" w:themeColor="text1"/>
          <w:sz w:val="24"/>
          <w:szCs w:val="24"/>
          <w14:textFill>
            <w14:solidFill>
              <w14:schemeClr w14:val="tx1"/>
            </w14:solidFill>
          </w14:textFill>
        </w:rPr>
        <w:t>https://www.screendaily.com/news/odeon-and-uci-reports-20-revenue-rise-in-2015/5101847.article</w:t>
      </w:r>
      <w:r>
        <w:rPr>
          <w:rStyle w:val="19"/>
          <w:rFonts w:ascii="Arial" w:hAnsi="Arial" w:cs="Arial"/>
          <w:color w:val="000000" w:themeColor="text1"/>
          <w:sz w:val="24"/>
          <w:szCs w:val="24"/>
          <w14:textFill>
            <w14:solidFill>
              <w14:schemeClr w14:val="tx1"/>
            </w14:solidFill>
          </w14:textFill>
        </w:rPr>
        <w:fldChar w:fldCharType="end"/>
      </w:r>
    </w:p>
    <w:p w14:paraId="2ECE74C8">
      <w:pPr>
        <w:rPr>
          <w:rFonts w:ascii="Arial" w:hAnsi="Arial" w:cs="Arial"/>
          <w:sz w:val="24"/>
          <w:szCs w:val="24"/>
        </w:rPr>
      </w:pPr>
    </w:p>
    <w:p w14:paraId="4162E018">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Grater, T. (2016b). </w:t>
      </w:r>
      <w:r>
        <w:rPr>
          <w:rFonts w:ascii="Arial" w:hAnsi="Arial" w:cs="Arial"/>
          <w:i/>
          <w:iCs/>
          <w:sz w:val="24"/>
          <w:szCs w:val="24"/>
        </w:rPr>
        <w:t>Odeon &amp; UCL revenues up 10% in 2016.</w:t>
      </w:r>
      <w:r>
        <w:rPr>
          <w:rFonts w:ascii="Arial" w:hAnsi="Arial" w:cs="Arial"/>
          <w:sz w:val="24"/>
          <w:szCs w:val="24"/>
        </w:rPr>
        <w:t xml:space="preserve"> Retrieved from: </w:t>
      </w:r>
      <w:r>
        <w:fldChar w:fldCharType="begin"/>
      </w:r>
      <w:r>
        <w:instrText xml:space="preserve"> HYPERLINK "https://www.screendaily.com/news/odeon-and-uci-revenues-up-10-in-2016/5104328.article" </w:instrText>
      </w:r>
      <w:r>
        <w:fldChar w:fldCharType="separate"/>
      </w:r>
      <w:r>
        <w:rPr>
          <w:rStyle w:val="19"/>
          <w:rFonts w:ascii="Arial" w:hAnsi="Arial" w:cs="Arial"/>
          <w:color w:val="000000" w:themeColor="text1"/>
          <w:sz w:val="24"/>
          <w:szCs w:val="24"/>
          <w14:textFill>
            <w14:solidFill>
              <w14:schemeClr w14:val="tx1"/>
            </w14:solidFill>
          </w14:textFill>
        </w:rPr>
        <w:t>https://www.screendaily.com/news/odeon-and-uci-revenues-up-10-in-2016/5104328.article</w:t>
      </w:r>
      <w:r>
        <w:rPr>
          <w:rStyle w:val="19"/>
          <w:rFonts w:ascii="Arial" w:hAnsi="Arial" w:cs="Arial"/>
          <w:color w:val="000000" w:themeColor="text1"/>
          <w:sz w:val="24"/>
          <w:szCs w:val="24"/>
          <w14:textFill>
            <w14:solidFill>
              <w14:schemeClr w14:val="tx1"/>
            </w14:solidFill>
          </w14:textFill>
        </w:rPr>
        <w:fldChar w:fldCharType="end"/>
      </w:r>
    </w:p>
    <w:p w14:paraId="093BBE7B">
      <w:pPr>
        <w:rPr>
          <w:rStyle w:val="19"/>
          <w:rFonts w:ascii="Arial" w:hAnsi="Arial" w:cs="Arial"/>
          <w:color w:val="000000" w:themeColor="text1"/>
          <w:sz w:val="24"/>
          <w:szCs w:val="24"/>
          <w14:textFill>
            <w14:solidFill>
              <w14:schemeClr w14:val="tx1"/>
            </w14:solidFill>
          </w14:textFill>
        </w:rPr>
      </w:pPr>
    </w:p>
    <w:p w14:paraId="54072C48">
      <w:pPr>
        <w:rPr>
          <w:rFonts w:ascii="Arial" w:hAnsi="Arial" w:cs="Arial"/>
          <w:sz w:val="24"/>
          <w:szCs w:val="24"/>
        </w:rPr>
      </w:pPr>
      <w:r>
        <w:rPr>
          <w:rFonts w:ascii="Arial" w:hAnsi="Arial" w:cs="Arial"/>
          <w:sz w:val="24"/>
          <w:szCs w:val="24"/>
        </w:rPr>
        <w:t xml:space="preserve">Gov. UK. (2018). </w:t>
      </w:r>
      <w:r>
        <w:rPr>
          <w:rFonts w:ascii="Arial" w:hAnsi="Arial" w:cs="Arial"/>
          <w:i/>
          <w:iCs/>
          <w:sz w:val="24"/>
          <w:szCs w:val="24"/>
        </w:rPr>
        <w:t>Unemployment rate falls to 4%, with record low youth unemployment.</w:t>
      </w:r>
      <w:r>
        <w:rPr>
          <w:rFonts w:ascii="Arial" w:hAnsi="Arial" w:cs="Arial"/>
          <w:sz w:val="24"/>
          <w:szCs w:val="24"/>
        </w:rPr>
        <w:t xml:space="preserve"> Retrieved from: </w:t>
      </w:r>
      <w:r>
        <w:fldChar w:fldCharType="begin"/>
      </w:r>
      <w:r>
        <w:instrText xml:space="preserve"> HYPERLINK "https://www.gov.uk/government/news/unemployment-rate-falls-to-4-with-record-low-youth-unemployment" </w:instrText>
      </w:r>
      <w:r>
        <w:fldChar w:fldCharType="separate"/>
      </w:r>
      <w:r>
        <w:rPr>
          <w:rStyle w:val="19"/>
          <w:rFonts w:ascii="Arial" w:hAnsi="Arial" w:cs="Arial"/>
          <w:color w:val="000000" w:themeColor="text1"/>
          <w:sz w:val="24"/>
          <w:szCs w:val="24"/>
          <w14:textFill>
            <w14:solidFill>
              <w14:schemeClr w14:val="tx1"/>
            </w14:solidFill>
          </w14:textFill>
        </w:rPr>
        <w:t>https://www.gov.uk/government/news/unemployment-rate-falls-to-4-with-record-low-youth-unemployment</w:t>
      </w:r>
      <w:r>
        <w:rPr>
          <w:rStyle w:val="19"/>
          <w:rFonts w:ascii="Arial" w:hAnsi="Arial" w:cs="Arial"/>
          <w:color w:val="000000" w:themeColor="text1"/>
          <w:sz w:val="24"/>
          <w:szCs w:val="24"/>
          <w14:textFill>
            <w14:solidFill>
              <w14:schemeClr w14:val="tx1"/>
            </w14:solidFill>
          </w14:textFill>
        </w:rPr>
        <w:fldChar w:fldCharType="end"/>
      </w:r>
    </w:p>
    <w:p w14:paraId="323A9774">
      <w:pPr>
        <w:rPr>
          <w:rStyle w:val="19"/>
          <w:rFonts w:ascii="Arial" w:hAnsi="Arial" w:cs="Arial"/>
          <w:color w:val="000000" w:themeColor="text1"/>
          <w:sz w:val="24"/>
          <w:szCs w:val="24"/>
          <w14:textFill>
            <w14:solidFill>
              <w14:schemeClr w14:val="tx1"/>
            </w14:solidFill>
          </w14:textFill>
        </w:rPr>
      </w:pPr>
    </w:p>
    <w:p w14:paraId="0CD11A0E">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HOYTS. (n.d.a). </w:t>
      </w:r>
      <w:r>
        <w:rPr>
          <w:rFonts w:ascii="Arial" w:hAnsi="Arial" w:cs="Arial"/>
          <w:i/>
          <w:iCs/>
          <w:sz w:val="24"/>
          <w:szCs w:val="24"/>
        </w:rPr>
        <w:t>Terms and Conditions.</w:t>
      </w:r>
      <w:r>
        <w:rPr>
          <w:rFonts w:ascii="Arial" w:hAnsi="Arial" w:cs="Arial"/>
          <w:sz w:val="24"/>
          <w:szCs w:val="24"/>
        </w:rPr>
        <w:t xml:space="preserve"> Retrieved from: </w:t>
      </w:r>
      <w:r>
        <w:fldChar w:fldCharType="begin"/>
      </w:r>
      <w:r>
        <w:instrText xml:space="preserve"> HYPERLINK "https://www.hoyts.com.au/pages/terms-and-conditions" </w:instrText>
      </w:r>
      <w:r>
        <w:fldChar w:fldCharType="separate"/>
      </w:r>
      <w:r>
        <w:rPr>
          <w:rStyle w:val="19"/>
          <w:rFonts w:ascii="Arial" w:hAnsi="Arial" w:cs="Arial"/>
          <w:color w:val="000000" w:themeColor="text1"/>
          <w:sz w:val="24"/>
          <w:szCs w:val="24"/>
          <w14:textFill>
            <w14:solidFill>
              <w14:schemeClr w14:val="tx1"/>
            </w14:solidFill>
          </w14:textFill>
        </w:rPr>
        <w:t>https://www.hoyts.com.au/pages/terms-and-conditions</w:t>
      </w:r>
      <w:r>
        <w:rPr>
          <w:rStyle w:val="19"/>
          <w:rFonts w:ascii="Arial" w:hAnsi="Arial" w:cs="Arial"/>
          <w:color w:val="000000" w:themeColor="text1"/>
          <w:sz w:val="24"/>
          <w:szCs w:val="24"/>
          <w14:textFill>
            <w14:solidFill>
              <w14:schemeClr w14:val="tx1"/>
            </w14:solidFill>
          </w14:textFill>
        </w:rPr>
        <w:fldChar w:fldCharType="end"/>
      </w:r>
    </w:p>
    <w:p w14:paraId="4CE1478D">
      <w:pPr>
        <w:rPr>
          <w:rStyle w:val="19"/>
          <w:rFonts w:ascii="Arial" w:hAnsi="Arial" w:cs="Arial"/>
          <w:color w:val="000000" w:themeColor="text1"/>
          <w:sz w:val="24"/>
          <w:szCs w:val="24"/>
          <w14:textFill>
            <w14:solidFill>
              <w14:schemeClr w14:val="tx1"/>
            </w14:solidFill>
          </w14:textFill>
        </w:rPr>
      </w:pPr>
    </w:p>
    <w:p w14:paraId="7982DC76">
      <w:pPr>
        <w:rPr>
          <w:rFonts w:ascii="Arial" w:hAnsi="Arial" w:cs="Arial"/>
          <w:sz w:val="24"/>
          <w:szCs w:val="24"/>
        </w:rPr>
      </w:pPr>
      <w:r>
        <w:rPr>
          <w:rFonts w:ascii="Arial" w:hAnsi="Arial" w:cs="Arial"/>
          <w:sz w:val="24"/>
          <w:szCs w:val="24"/>
        </w:rPr>
        <w:t xml:space="preserve">HOYTS. (n.d.b). </w:t>
      </w:r>
      <w:r>
        <w:rPr>
          <w:rFonts w:ascii="Arial" w:hAnsi="Arial" w:cs="Arial"/>
          <w:i/>
          <w:iCs/>
          <w:sz w:val="24"/>
          <w:szCs w:val="24"/>
        </w:rPr>
        <w:t>food beverage.</w:t>
      </w:r>
      <w:r>
        <w:rPr>
          <w:rFonts w:ascii="Arial" w:hAnsi="Arial" w:cs="Arial"/>
          <w:sz w:val="24"/>
          <w:szCs w:val="24"/>
        </w:rPr>
        <w:t xml:space="preserve"> Retrieved from: </w:t>
      </w:r>
      <w:r>
        <w:fldChar w:fldCharType="begin"/>
      </w:r>
      <w:r>
        <w:instrText xml:space="preserve"> HYPERLINK "https://www.hoyts.com.au/offers-events/food-beverage" </w:instrText>
      </w:r>
      <w:r>
        <w:fldChar w:fldCharType="separate"/>
      </w:r>
      <w:r>
        <w:rPr>
          <w:rStyle w:val="19"/>
          <w:rFonts w:ascii="Arial" w:hAnsi="Arial" w:cs="Arial"/>
          <w:color w:val="000000" w:themeColor="text1"/>
          <w:sz w:val="24"/>
          <w:szCs w:val="24"/>
          <w14:textFill>
            <w14:solidFill>
              <w14:schemeClr w14:val="tx1"/>
            </w14:solidFill>
          </w14:textFill>
        </w:rPr>
        <w:t>https://www.hoyts.com.au/offers-events/food-beverage</w:t>
      </w:r>
      <w:r>
        <w:rPr>
          <w:rStyle w:val="19"/>
          <w:rFonts w:ascii="Arial" w:hAnsi="Arial" w:cs="Arial"/>
          <w:color w:val="000000" w:themeColor="text1"/>
          <w:sz w:val="24"/>
          <w:szCs w:val="24"/>
          <w14:textFill>
            <w14:solidFill>
              <w14:schemeClr w14:val="tx1"/>
            </w14:solidFill>
          </w14:textFill>
        </w:rPr>
        <w:fldChar w:fldCharType="end"/>
      </w:r>
    </w:p>
    <w:p w14:paraId="2C509ED1">
      <w:pPr>
        <w:rPr>
          <w:rFonts w:ascii="Arial" w:hAnsi="Arial" w:cs="Arial"/>
          <w:sz w:val="24"/>
          <w:szCs w:val="24"/>
        </w:rPr>
      </w:pPr>
    </w:p>
    <w:p w14:paraId="2BE98CD2">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Idcommunity. (n.d.). </w:t>
      </w:r>
      <w:r>
        <w:rPr>
          <w:rFonts w:ascii="Arial" w:hAnsi="Arial" w:cs="Arial"/>
          <w:i/>
          <w:iCs/>
          <w:sz w:val="24"/>
          <w:szCs w:val="24"/>
        </w:rPr>
        <w:t>Australia Internet connection.</w:t>
      </w:r>
      <w:r>
        <w:rPr>
          <w:rFonts w:ascii="Arial" w:hAnsi="Arial" w:cs="Arial"/>
          <w:sz w:val="24"/>
          <w:szCs w:val="24"/>
        </w:rPr>
        <w:t xml:space="preserve"> Retrieved from: </w:t>
      </w:r>
      <w:r>
        <w:fldChar w:fldCharType="begin"/>
      </w:r>
      <w:r>
        <w:instrText xml:space="preserve"> HYPERLINK "https://profile.id.com.au/australia/internet-connection" </w:instrText>
      </w:r>
      <w:r>
        <w:fldChar w:fldCharType="separate"/>
      </w:r>
      <w:r>
        <w:rPr>
          <w:rStyle w:val="19"/>
          <w:rFonts w:ascii="Arial" w:hAnsi="Arial" w:cs="Arial"/>
          <w:color w:val="000000" w:themeColor="text1"/>
          <w:sz w:val="24"/>
          <w:szCs w:val="24"/>
          <w14:textFill>
            <w14:solidFill>
              <w14:schemeClr w14:val="tx1"/>
            </w14:solidFill>
          </w14:textFill>
        </w:rPr>
        <w:t>https://profile.id.com.au/australia/internet-connection</w:t>
      </w:r>
      <w:r>
        <w:rPr>
          <w:rStyle w:val="19"/>
          <w:rFonts w:ascii="Arial" w:hAnsi="Arial" w:cs="Arial"/>
          <w:color w:val="000000" w:themeColor="text1"/>
          <w:sz w:val="24"/>
          <w:szCs w:val="24"/>
          <w14:textFill>
            <w14:solidFill>
              <w14:schemeClr w14:val="tx1"/>
            </w14:solidFill>
          </w14:textFill>
        </w:rPr>
        <w:fldChar w:fldCharType="end"/>
      </w:r>
    </w:p>
    <w:p w14:paraId="39CC2669">
      <w:pPr>
        <w:rPr>
          <w:rStyle w:val="19"/>
          <w:rFonts w:ascii="Arial" w:hAnsi="Arial" w:cs="Arial"/>
          <w:color w:val="000000" w:themeColor="text1"/>
          <w:sz w:val="24"/>
          <w:szCs w:val="24"/>
          <w14:textFill>
            <w14:solidFill>
              <w14:schemeClr w14:val="tx1"/>
            </w14:solidFill>
          </w14:textFill>
        </w:rPr>
      </w:pPr>
    </w:p>
    <w:p w14:paraId="67EA66FB">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Mintel. (2017a). </w:t>
      </w:r>
      <w:r>
        <w:rPr>
          <w:rFonts w:ascii="Arial" w:hAnsi="Arial" w:cs="Arial"/>
          <w:i/>
          <w:iCs/>
          <w:sz w:val="24"/>
          <w:szCs w:val="24"/>
        </w:rPr>
        <w:t>Cinemas - UK.</w:t>
      </w:r>
      <w:r>
        <w:rPr>
          <w:rFonts w:ascii="Arial" w:hAnsi="Arial" w:cs="Arial"/>
          <w:sz w:val="24"/>
          <w:szCs w:val="24"/>
        </w:rPr>
        <w:t xml:space="preserve"> Retrieved from: </w:t>
      </w:r>
      <w:r>
        <w:fldChar w:fldCharType="begin"/>
      </w:r>
      <w:r>
        <w:instrText xml:space="preserve"> HYPERLINK "http://academic.mintel.com/display/867541/?highlight" </w:instrText>
      </w:r>
      <w:r>
        <w:fldChar w:fldCharType="separate"/>
      </w:r>
      <w:r>
        <w:rPr>
          <w:rStyle w:val="19"/>
          <w:rFonts w:ascii="Arial" w:hAnsi="Arial" w:cs="Arial"/>
          <w:color w:val="000000" w:themeColor="text1"/>
          <w:sz w:val="24"/>
          <w:szCs w:val="24"/>
          <w14:textFill>
            <w14:solidFill>
              <w14:schemeClr w14:val="tx1"/>
            </w14:solidFill>
          </w14:textFill>
        </w:rPr>
        <w:t>http://academic.mintel.com/display/867541/?highlight</w:t>
      </w:r>
      <w:r>
        <w:rPr>
          <w:rStyle w:val="19"/>
          <w:rFonts w:ascii="Arial" w:hAnsi="Arial" w:cs="Arial"/>
          <w:color w:val="000000" w:themeColor="text1"/>
          <w:sz w:val="24"/>
          <w:szCs w:val="24"/>
          <w14:textFill>
            <w14:solidFill>
              <w14:schemeClr w14:val="tx1"/>
            </w14:solidFill>
          </w14:textFill>
        </w:rPr>
        <w:fldChar w:fldCharType="end"/>
      </w:r>
    </w:p>
    <w:p w14:paraId="267D870C">
      <w:pPr>
        <w:rPr>
          <w:rStyle w:val="19"/>
          <w:rFonts w:ascii="Arial" w:hAnsi="Arial" w:cs="Arial"/>
          <w:color w:val="000000" w:themeColor="text1"/>
          <w:sz w:val="24"/>
          <w:szCs w:val="24"/>
          <w14:textFill>
            <w14:solidFill>
              <w14:schemeClr w14:val="tx1"/>
            </w14:solidFill>
          </w14:textFill>
        </w:rPr>
      </w:pPr>
    </w:p>
    <w:p w14:paraId="38B2A55C">
      <w:pPr>
        <w:rPr>
          <w:rFonts w:ascii="Arial" w:hAnsi="Arial" w:cs="Arial"/>
          <w:sz w:val="24"/>
          <w:szCs w:val="24"/>
        </w:rPr>
      </w:pPr>
      <w:r>
        <w:rPr>
          <w:rFonts w:ascii="Arial" w:hAnsi="Arial" w:cs="Arial"/>
          <w:sz w:val="24"/>
          <w:szCs w:val="24"/>
        </w:rPr>
        <w:t xml:space="preserve">Mintel. (2017b). </w:t>
      </w:r>
      <w:r>
        <w:rPr>
          <w:rFonts w:ascii="Arial" w:hAnsi="Arial" w:cs="Arial"/>
          <w:i/>
          <w:iCs/>
          <w:sz w:val="24"/>
          <w:szCs w:val="24"/>
        </w:rPr>
        <w:t>Digital Trend Quarterly:  Online Security and Privacy - UK.</w:t>
      </w:r>
      <w:r>
        <w:rPr>
          <w:rFonts w:ascii="Arial" w:hAnsi="Arial" w:cs="Arial"/>
          <w:sz w:val="24"/>
          <w:szCs w:val="24"/>
        </w:rPr>
        <w:t xml:space="preserve"> Retrieved from: </w:t>
      </w:r>
      <w:r>
        <w:fldChar w:fldCharType="begin"/>
      </w:r>
      <w:r>
        <w:instrText xml:space="preserve"> HYPERLINK "http://academic.mintel.com/display/862793/?highlight" \l "hit1" </w:instrText>
      </w:r>
      <w:r>
        <w:fldChar w:fldCharType="separate"/>
      </w:r>
      <w:r>
        <w:rPr>
          <w:rStyle w:val="19"/>
          <w:rFonts w:ascii="Arial" w:hAnsi="Arial" w:cs="Arial"/>
          <w:color w:val="000000" w:themeColor="text1"/>
          <w:sz w:val="24"/>
          <w:szCs w:val="24"/>
          <w14:textFill>
            <w14:solidFill>
              <w14:schemeClr w14:val="tx1"/>
            </w14:solidFill>
          </w14:textFill>
        </w:rPr>
        <w:t>http://academic.mintel.com/display/862793/?highlight#hit1</w:t>
      </w:r>
      <w:r>
        <w:rPr>
          <w:rStyle w:val="19"/>
          <w:rFonts w:ascii="Arial" w:hAnsi="Arial" w:cs="Arial"/>
          <w:color w:val="000000" w:themeColor="text1"/>
          <w:sz w:val="24"/>
          <w:szCs w:val="24"/>
          <w14:textFill>
            <w14:solidFill>
              <w14:schemeClr w14:val="tx1"/>
            </w14:solidFill>
          </w14:textFill>
        </w:rPr>
        <w:fldChar w:fldCharType="end"/>
      </w:r>
    </w:p>
    <w:p w14:paraId="387E97A2">
      <w:pPr>
        <w:rPr>
          <w:rFonts w:ascii="Arial" w:hAnsi="Arial" w:cs="Arial"/>
          <w:sz w:val="24"/>
          <w:szCs w:val="24"/>
        </w:rPr>
      </w:pPr>
    </w:p>
    <w:p w14:paraId="6B8BFA31">
      <w:pPr>
        <w:rPr>
          <w:rFonts w:ascii="Arial" w:hAnsi="Arial" w:cs="Arial"/>
          <w:sz w:val="24"/>
          <w:szCs w:val="24"/>
        </w:rPr>
      </w:pPr>
      <w:r>
        <w:rPr>
          <w:rFonts w:ascii="Arial" w:hAnsi="Arial" w:cs="Arial"/>
          <w:sz w:val="24"/>
          <w:szCs w:val="24"/>
        </w:rPr>
        <w:t xml:space="preserve">Mintel. (2017c). </w:t>
      </w:r>
      <w:r>
        <w:rPr>
          <w:rFonts w:ascii="Arial" w:hAnsi="Arial" w:cs="Arial"/>
          <w:i/>
          <w:iCs/>
          <w:sz w:val="24"/>
          <w:szCs w:val="24"/>
        </w:rPr>
        <w:t>Managing a Healthy Lifestyle - UK.</w:t>
      </w:r>
      <w:r>
        <w:rPr>
          <w:rFonts w:ascii="Arial" w:hAnsi="Arial" w:cs="Arial"/>
          <w:sz w:val="24"/>
          <w:szCs w:val="24"/>
        </w:rPr>
        <w:t xml:space="preserve"> Retrieved from: </w:t>
      </w:r>
      <w:r>
        <w:fldChar w:fldCharType="begin"/>
      </w:r>
      <w:r>
        <w:instrText xml:space="preserve"> HYPERLINK "http://academic.mintel.com/display/866107/" </w:instrText>
      </w:r>
      <w:r>
        <w:fldChar w:fldCharType="separate"/>
      </w:r>
      <w:r>
        <w:rPr>
          <w:rStyle w:val="19"/>
          <w:rFonts w:ascii="Arial" w:hAnsi="Arial" w:cs="Arial"/>
          <w:color w:val="000000" w:themeColor="text1"/>
          <w:sz w:val="24"/>
          <w:szCs w:val="24"/>
          <w14:textFill>
            <w14:solidFill>
              <w14:schemeClr w14:val="tx1"/>
            </w14:solidFill>
          </w14:textFill>
        </w:rPr>
        <w:t>http://academic.mintel.com/display/866107/</w:t>
      </w:r>
      <w:r>
        <w:rPr>
          <w:rStyle w:val="19"/>
          <w:rFonts w:ascii="Arial" w:hAnsi="Arial" w:cs="Arial"/>
          <w:color w:val="000000" w:themeColor="text1"/>
          <w:sz w:val="24"/>
          <w:szCs w:val="24"/>
          <w14:textFill>
            <w14:solidFill>
              <w14:schemeClr w14:val="tx1"/>
            </w14:solidFill>
          </w14:textFill>
        </w:rPr>
        <w:fldChar w:fldCharType="end"/>
      </w:r>
    </w:p>
    <w:p w14:paraId="740A098E">
      <w:pPr>
        <w:rPr>
          <w:rFonts w:ascii="Arial" w:hAnsi="Arial" w:cs="Arial"/>
          <w:sz w:val="24"/>
          <w:szCs w:val="24"/>
        </w:rPr>
      </w:pPr>
    </w:p>
    <w:p w14:paraId="401D922F">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Mintel. (2018b). </w:t>
      </w:r>
      <w:r>
        <w:rPr>
          <w:rFonts w:ascii="Arial" w:hAnsi="Arial" w:cs="Arial"/>
          <w:i/>
          <w:iCs/>
          <w:sz w:val="24"/>
          <w:szCs w:val="24"/>
        </w:rPr>
        <w:t>Bundled Communications Services - UK.</w:t>
      </w:r>
      <w:r>
        <w:rPr>
          <w:rFonts w:ascii="Arial" w:hAnsi="Arial" w:cs="Arial"/>
          <w:sz w:val="24"/>
          <w:szCs w:val="24"/>
        </w:rPr>
        <w:t xml:space="preserve"> Retrieved from: </w:t>
      </w:r>
      <w:r>
        <w:fldChar w:fldCharType="begin"/>
      </w:r>
      <w:r>
        <w:instrText xml:space="preserve"> HYPERLINK "http://academic.mintel.com/display/886377/" </w:instrText>
      </w:r>
      <w:r>
        <w:fldChar w:fldCharType="separate"/>
      </w:r>
      <w:r>
        <w:rPr>
          <w:rStyle w:val="19"/>
          <w:rFonts w:ascii="Arial" w:hAnsi="Arial" w:cs="Arial"/>
          <w:color w:val="000000" w:themeColor="text1"/>
          <w:sz w:val="24"/>
          <w:szCs w:val="24"/>
          <w14:textFill>
            <w14:solidFill>
              <w14:schemeClr w14:val="tx1"/>
            </w14:solidFill>
          </w14:textFill>
        </w:rPr>
        <w:t>http://academic.mintel.com/display/886377/</w:t>
      </w:r>
      <w:r>
        <w:rPr>
          <w:rStyle w:val="19"/>
          <w:rFonts w:ascii="Arial" w:hAnsi="Arial" w:cs="Arial"/>
          <w:color w:val="000000" w:themeColor="text1"/>
          <w:sz w:val="24"/>
          <w:szCs w:val="24"/>
          <w14:textFill>
            <w14:solidFill>
              <w14:schemeClr w14:val="tx1"/>
            </w14:solidFill>
          </w14:textFill>
        </w:rPr>
        <w:fldChar w:fldCharType="end"/>
      </w:r>
    </w:p>
    <w:p w14:paraId="497DE9D1">
      <w:pPr>
        <w:rPr>
          <w:rStyle w:val="19"/>
          <w:rFonts w:ascii="Arial" w:hAnsi="Arial" w:cs="Arial"/>
          <w:color w:val="000000" w:themeColor="text1"/>
          <w:sz w:val="24"/>
          <w:szCs w:val="24"/>
          <w14:textFill>
            <w14:solidFill>
              <w14:schemeClr w14:val="tx1"/>
            </w14:solidFill>
          </w14:textFill>
        </w:rPr>
      </w:pPr>
    </w:p>
    <w:p w14:paraId="7E7FE178">
      <w:pPr>
        <w:rPr>
          <w:rFonts w:ascii="Arial" w:hAnsi="Arial" w:cs="Arial"/>
          <w:sz w:val="24"/>
          <w:szCs w:val="24"/>
        </w:rPr>
      </w:pPr>
      <w:r>
        <w:rPr>
          <w:rFonts w:ascii="Arial" w:hAnsi="Arial" w:cs="Arial"/>
          <w:sz w:val="24"/>
          <w:szCs w:val="24"/>
        </w:rPr>
        <w:t xml:space="preserve">Mintel. (2018a). </w:t>
      </w:r>
      <w:r>
        <w:rPr>
          <w:rFonts w:ascii="Arial" w:hAnsi="Arial" w:cs="Arial"/>
          <w:i/>
          <w:iCs/>
          <w:sz w:val="24"/>
          <w:szCs w:val="24"/>
        </w:rPr>
        <w:t>Social and Media Networks - UK.</w:t>
      </w:r>
      <w:r>
        <w:rPr>
          <w:rFonts w:ascii="Arial" w:hAnsi="Arial" w:cs="Arial"/>
          <w:sz w:val="24"/>
          <w:szCs w:val="24"/>
        </w:rPr>
        <w:t xml:space="preserve"> Retrieved from: </w:t>
      </w:r>
      <w:r>
        <w:fldChar w:fldCharType="begin"/>
      </w:r>
      <w:r>
        <w:instrText xml:space="preserve"> HYPERLINK "http://academic.mintel.com/display/894449/" </w:instrText>
      </w:r>
      <w:r>
        <w:fldChar w:fldCharType="separate"/>
      </w:r>
      <w:r>
        <w:rPr>
          <w:rStyle w:val="19"/>
          <w:rFonts w:ascii="Arial" w:hAnsi="Arial" w:cs="Arial"/>
          <w:color w:val="000000" w:themeColor="text1"/>
          <w:sz w:val="24"/>
          <w:szCs w:val="24"/>
          <w14:textFill>
            <w14:solidFill>
              <w14:schemeClr w14:val="tx1"/>
            </w14:solidFill>
          </w14:textFill>
        </w:rPr>
        <w:t>http://academic.mintel.com/display/894449/</w:t>
      </w:r>
      <w:r>
        <w:rPr>
          <w:rStyle w:val="19"/>
          <w:rFonts w:ascii="Arial" w:hAnsi="Arial" w:cs="Arial"/>
          <w:color w:val="000000" w:themeColor="text1"/>
          <w:sz w:val="24"/>
          <w:szCs w:val="24"/>
          <w14:textFill>
            <w14:solidFill>
              <w14:schemeClr w14:val="tx1"/>
            </w14:solidFill>
          </w14:textFill>
        </w:rPr>
        <w:fldChar w:fldCharType="end"/>
      </w:r>
    </w:p>
    <w:p w14:paraId="0AF9C40A">
      <w:pPr>
        <w:rPr>
          <w:rFonts w:ascii="Arial" w:hAnsi="Arial" w:cs="Arial"/>
          <w:sz w:val="24"/>
          <w:szCs w:val="24"/>
        </w:rPr>
      </w:pPr>
    </w:p>
    <w:p w14:paraId="2AE26875">
      <w:pPr>
        <w:rPr>
          <w:rFonts w:ascii="Arial" w:hAnsi="Arial" w:cs="Arial"/>
          <w:sz w:val="24"/>
          <w:szCs w:val="24"/>
        </w:rPr>
      </w:pPr>
      <w:r>
        <w:rPr>
          <w:rFonts w:ascii="Arial" w:hAnsi="Arial" w:cs="Arial"/>
          <w:sz w:val="24"/>
          <w:szCs w:val="24"/>
        </w:rPr>
        <w:t xml:space="preserve">Mintel. (2017d). </w:t>
      </w:r>
      <w:r>
        <w:rPr>
          <w:rFonts w:ascii="Arial" w:hAnsi="Arial" w:cs="Arial"/>
          <w:i/>
          <w:iCs/>
          <w:sz w:val="24"/>
          <w:szCs w:val="24"/>
        </w:rPr>
        <w:t>Cinemas - UK.</w:t>
      </w:r>
      <w:r>
        <w:rPr>
          <w:rFonts w:ascii="Arial" w:hAnsi="Arial" w:cs="Arial"/>
          <w:sz w:val="24"/>
          <w:szCs w:val="24"/>
        </w:rPr>
        <w:t xml:space="preserve"> Retrieved from: </w:t>
      </w:r>
      <w:r>
        <w:fldChar w:fldCharType="begin"/>
      </w:r>
      <w:r>
        <w:instrText xml:space="preserve"> HYPERLINK "http://academic.mintel.com/display/867537/" </w:instrText>
      </w:r>
      <w:r>
        <w:fldChar w:fldCharType="separate"/>
      </w:r>
      <w:r>
        <w:rPr>
          <w:rStyle w:val="19"/>
          <w:rFonts w:ascii="Arial" w:hAnsi="Arial" w:cs="Arial"/>
          <w:color w:val="000000" w:themeColor="text1"/>
          <w:sz w:val="24"/>
          <w:szCs w:val="24"/>
          <w14:textFill>
            <w14:solidFill>
              <w14:schemeClr w14:val="tx1"/>
            </w14:solidFill>
          </w14:textFill>
        </w:rPr>
        <w:t>http://academic.mintel.com/display/867537/</w:t>
      </w:r>
      <w:r>
        <w:rPr>
          <w:rStyle w:val="19"/>
          <w:rFonts w:ascii="Arial" w:hAnsi="Arial" w:cs="Arial"/>
          <w:color w:val="000000" w:themeColor="text1"/>
          <w:sz w:val="24"/>
          <w:szCs w:val="24"/>
          <w14:textFill>
            <w14:solidFill>
              <w14:schemeClr w14:val="tx1"/>
            </w14:solidFill>
          </w14:textFill>
        </w:rPr>
        <w:fldChar w:fldCharType="end"/>
      </w:r>
    </w:p>
    <w:p w14:paraId="4ACE2C84">
      <w:pPr>
        <w:rPr>
          <w:rFonts w:ascii="Arial" w:hAnsi="Arial" w:cs="Arial"/>
          <w:sz w:val="24"/>
          <w:szCs w:val="24"/>
        </w:rPr>
      </w:pPr>
    </w:p>
    <w:p w14:paraId="628E9FE3">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Mintel. (2017e). </w:t>
      </w:r>
      <w:r>
        <w:rPr>
          <w:rFonts w:ascii="Arial" w:hAnsi="Arial" w:cs="Arial"/>
          <w:i/>
          <w:iCs/>
          <w:sz w:val="24"/>
          <w:szCs w:val="24"/>
        </w:rPr>
        <w:t>Cinemas - UK.</w:t>
      </w:r>
      <w:r>
        <w:rPr>
          <w:rFonts w:ascii="Arial" w:hAnsi="Arial" w:cs="Arial"/>
          <w:sz w:val="24"/>
          <w:szCs w:val="24"/>
        </w:rPr>
        <w:t xml:space="preserve"> Retrieved from: </w:t>
      </w:r>
      <w:r>
        <w:fldChar w:fldCharType="begin"/>
      </w:r>
      <w:r>
        <w:instrText xml:space="preserve"> HYPERLINK "http://academic.mintel.com/display/867545/?highlight" \l "hit1" </w:instrText>
      </w:r>
      <w:r>
        <w:fldChar w:fldCharType="separate"/>
      </w:r>
      <w:r>
        <w:rPr>
          <w:rStyle w:val="19"/>
          <w:rFonts w:ascii="Arial" w:hAnsi="Arial" w:cs="Arial"/>
          <w:color w:val="000000" w:themeColor="text1"/>
          <w:sz w:val="24"/>
          <w:szCs w:val="24"/>
          <w14:textFill>
            <w14:solidFill>
              <w14:schemeClr w14:val="tx1"/>
            </w14:solidFill>
          </w14:textFill>
        </w:rPr>
        <w:t>http://academic.mintel.com/display/867545/?highlight#hit1</w:t>
      </w:r>
      <w:r>
        <w:rPr>
          <w:rStyle w:val="19"/>
          <w:rFonts w:ascii="Arial" w:hAnsi="Arial" w:cs="Arial"/>
          <w:color w:val="000000" w:themeColor="text1"/>
          <w:sz w:val="24"/>
          <w:szCs w:val="24"/>
          <w14:textFill>
            <w14:solidFill>
              <w14:schemeClr w14:val="tx1"/>
            </w14:solidFill>
          </w14:textFill>
        </w:rPr>
        <w:fldChar w:fldCharType="end"/>
      </w:r>
    </w:p>
    <w:p w14:paraId="1498C2CD">
      <w:pPr>
        <w:rPr>
          <w:rStyle w:val="19"/>
          <w:rFonts w:ascii="Arial" w:hAnsi="Arial" w:cs="Arial"/>
          <w:color w:val="000000" w:themeColor="text1"/>
          <w:sz w:val="24"/>
          <w:szCs w:val="24"/>
          <w14:textFill>
            <w14:solidFill>
              <w14:schemeClr w14:val="tx1"/>
            </w14:solidFill>
          </w14:textFill>
        </w:rPr>
      </w:pPr>
    </w:p>
    <w:p w14:paraId="4375E533">
      <w:pPr>
        <w:rPr>
          <w:rFonts w:ascii="Arial" w:hAnsi="Arial" w:cs="Arial"/>
          <w:sz w:val="24"/>
          <w:szCs w:val="24"/>
        </w:rPr>
      </w:pPr>
      <w:r>
        <w:rPr>
          <w:rFonts w:ascii="Arial" w:hAnsi="Arial" w:cs="Arial"/>
          <w:sz w:val="24"/>
          <w:szCs w:val="24"/>
        </w:rPr>
        <w:t xml:space="preserve">Movie Theater Prices. (n.d.). </w:t>
      </w:r>
      <w:r>
        <w:rPr>
          <w:rFonts w:ascii="Arial" w:hAnsi="Arial" w:cs="Arial"/>
          <w:i/>
          <w:iCs/>
          <w:sz w:val="24"/>
          <w:szCs w:val="24"/>
        </w:rPr>
        <w:t>Hoyts Ticket Prices (AUS).</w:t>
      </w:r>
      <w:r>
        <w:rPr>
          <w:rFonts w:ascii="Arial" w:hAnsi="Arial" w:cs="Arial"/>
          <w:sz w:val="24"/>
          <w:szCs w:val="24"/>
        </w:rPr>
        <w:t xml:space="preserve"> Retrieved from: </w:t>
      </w:r>
      <w:r>
        <w:fldChar w:fldCharType="begin"/>
      </w:r>
      <w:r>
        <w:instrText xml:space="preserve"> HYPERLINK "https://movietheaterprices.com/hoyts-ticket-prices/" </w:instrText>
      </w:r>
      <w:r>
        <w:fldChar w:fldCharType="separate"/>
      </w:r>
      <w:r>
        <w:rPr>
          <w:rStyle w:val="19"/>
          <w:rFonts w:ascii="Arial" w:hAnsi="Arial" w:cs="Arial"/>
          <w:color w:val="000000" w:themeColor="text1"/>
          <w:sz w:val="24"/>
          <w:szCs w:val="24"/>
          <w14:textFill>
            <w14:solidFill>
              <w14:schemeClr w14:val="tx1"/>
            </w14:solidFill>
          </w14:textFill>
        </w:rPr>
        <w:t>https://movietheaterprices.com/hoyts-ticket-prices/</w:t>
      </w:r>
      <w:r>
        <w:rPr>
          <w:rStyle w:val="19"/>
          <w:rFonts w:ascii="Arial" w:hAnsi="Arial" w:cs="Arial"/>
          <w:color w:val="000000" w:themeColor="text1"/>
          <w:sz w:val="24"/>
          <w:szCs w:val="24"/>
          <w14:textFill>
            <w14:solidFill>
              <w14:schemeClr w14:val="tx1"/>
            </w14:solidFill>
          </w14:textFill>
        </w:rPr>
        <w:fldChar w:fldCharType="end"/>
      </w:r>
    </w:p>
    <w:p w14:paraId="1CE6AE3F">
      <w:pPr>
        <w:rPr>
          <w:rFonts w:ascii="Arial" w:hAnsi="Arial" w:cs="Arial"/>
          <w:sz w:val="24"/>
          <w:szCs w:val="24"/>
        </w:rPr>
      </w:pPr>
    </w:p>
    <w:p w14:paraId="58B75CC2">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Odeon. (n.d.a). </w:t>
      </w:r>
      <w:r>
        <w:rPr>
          <w:rFonts w:ascii="Arial" w:hAnsi="Arial" w:cs="Arial"/>
          <w:i/>
          <w:iCs/>
          <w:sz w:val="24"/>
          <w:szCs w:val="24"/>
        </w:rPr>
        <w:t>About Us.</w:t>
      </w:r>
      <w:r>
        <w:rPr>
          <w:rFonts w:ascii="Arial" w:hAnsi="Arial" w:cs="Arial"/>
          <w:sz w:val="24"/>
          <w:szCs w:val="24"/>
        </w:rPr>
        <w:t xml:space="preserve"> Retrieved from: </w:t>
      </w:r>
      <w:r>
        <w:fldChar w:fldCharType="begin"/>
      </w:r>
      <w:r>
        <w:instrText xml:space="preserve"> HYPERLINK "https://www.odeon.co.uk/about-us/" </w:instrText>
      </w:r>
      <w:r>
        <w:fldChar w:fldCharType="separate"/>
      </w:r>
      <w:r>
        <w:rPr>
          <w:rStyle w:val="19"/>
          <w:rFonts w:ascii="Arial" w:hAnsi="Arial" w:cs="Arial"/>
          <w:color w:val="000000" w:themeColor="text1"/>
          <w:sz w:val="24"/>
          <w:szCs w:val="24"/>
          <w14:textFill>
            <w14:solidFill>
              <w14:schemeClr w14:val="tx1"/>
            </w14:solidFill>
          </w14:textFill>
        </w:rPr>
        <w:t>https://www.odeon.co.uk/about-us/</w:t>
      </w:r>
      <w:r>
        <w:rPr>
          <w:rStyle w:val="19"/>
          <w:rFonts w:ascii="Arial" w:hAnsi="Arial" w:cs="Arial"/>
          <w:color w:val="000000" w:themeColor="text1"/>
          <w:sz w:val="24"/>
          <w:szCs w:val="24"/>
          <w14:textFill>
            <w14:solidFill>
              <w14:schemeClr w14:val="tx1"/>
            </w14:solidFill>
          </w14:textFill>
        </w:rPr>
        <w:fldChar w:fldCharType="end"/>
      </w:r>
    </w:p>
    <w:p w14:paraId="0D6E6F52">
      <w:pPr>
        <w:rPr>
          <w:rStyle w:val="19"/>
          <w:rFonts w:ascii="Arial" w:hAnsi="Arial" w:cs="Arial"/>
          <w:color w:val="000000" w:themeColor="text1"/>
          <w:sz w:val="24"/>
          <w:szCs w:val="24"/>
          <w14:textFill>
            <w14:solidFill>
              <w14:schemeClr w14:val="tx1"/>
            </w14:solidFill>
          </w14:textFill>
        </w:rPr>
      </w:pPr>
    </w:p>
    <w:p w14:paraId="60B16565">
      <w:pPr>
        <w:rPr>
          <w:rFonts w:ascii="Arial" w:hAnsi="Arial" w:cs="Arial"/>
          <w:sz w:val="24"/>
          <w:szCs w:val="24"/>
        </w:rPr>
      </w:pPr>
      <w:r>
        <w:rPr>
          <w:rFonts w:ascii="Arial" w:hAnsi="Arial" w:cs="Arial"/>
          <w:sz w:val="24"/>
          <w:szCs w:val="24"/>
        </w:rPr>
        <w:t xml:space="preserve">Odeon. (n.d.b). </w:t>
      </w:r>
      <w:r>
        <w:rPr>
          <w:rFonts w:ascii="Arial" w:hAnsi="Arial" w:cs="Arial"/>
          <w:i/>
          <w:iCs/>
          <w:sz w:val="24"/>
          <w:szCs w:val="24"/>
        </w:rPr>
        <w:t>Event Cinema.</w:t>
      </w:r>
      <w:r>
        <w:rPr>
          <w:rFonts w:ascii="Arial" w:hAnsi="Arial" w:cs="Arial"/>
          <w:sz w:val="24"/>
          <w:szCs w:val="24"/>
        </w:rPr>
        <w:t xml:space="preserve"> Retrieved from: </w:t>
      </w:r>
      <w:r>
        <w:fldChar w:fldCharType="begin"/>
      </w:r>
      <w:r>
        <w:instrText xml:space="preserve"> HYPERLINK "https://www.odeon.co.uk/eventcinema/" </w:instrText>
      </w:r>
      <w:r>
        <w:fldChar w:fldCharType="separate"/>
      </w:r>
      <w:r>
        <w:rPr>
          <w:rStyle w:val="19"/>
          <w:rFonts w:ascii="Arial" w:hAnsi="Arial" w:cs="Arial"/>
          <w:color w:val="000000" w:themeColor="text1"/>
          <w:sz w:val="24"/>
          <w:szCs w:val="24"/>
          <w14:textFill>
            <w14:solidFill>
              <w14:schemeClr w14:val="tx1"/>
            </w14:solidFill>
          </w14:textFill>
        </w:rPr>
        <w:t>https://www.odeon.co.uk/eventcinema/</w:t>
      </w:r>
      <w:r>
        <w:rPr>
          <w:rStyle w:val="19"/>
          <w:rFonts w:ascii="Arial" w:hAnsi="Arial" w:cs="Arial"/>
          <w:color w:val="000000" w:themeColor="text1"/>
          <w:sz w:val="24"/>
          <w:szCs w:val="24"/>
          <w14:textFill>
            <w14:solidFill>
              <w14:schemeClr w14:val="tx1"/>
            </w14:solidFill>
          </w14:textFill>
        </w:rPr>
        <w:fldChar w:fldCharType="end"/>
      </w:r>
    </w:p>
    <w:p w14:paraId="108BADE9">
      <w:pPr>
        <w:rPr>
          <w:rFonts w:ascii="Arial" w:hAnsi="Arial" w:cs="Arial"/>
          <w:sz w:val="24"/>
          <w:szCs w:val="24"/>
        </w:rPr>
      </w:pPr>
    </w:p>
    <w:p w14:paraId="599B6B6E">
      <w:pPr>
        <w:rPr>
          <w:rFonts w:ascii="Arial" w:hAnsi="Arial" w:cs="Arial"/>
          <w:sz w:val="24"/>
          <w:szCs w:val="24"/>
        </w:rPr>
      </w:pPr>
      <w:r>
        <w:rPr>
          <w:rFonts w:ascii="Arial" w:hAnsi="Arial" w:cs="Arial"/>
          <w:sz w:val="24"/>
          <w:szCs w:val="24"/>
        </w:rPr>
        <w:t xml:space="preserve">Odeon. (n.d.c). </w:t>
      </w:r>
      <w:r>
        <w:rPr>
          <w:rFonts w:ascii="Arial" w:hAnsi="Arial" w:cs="Arial"/>
          <w:i/>
          <w:iCs/>
          <w:sz w:val="24"/>
          <w:szCs w:val="24"/>
        </w:rPr>
        <w:t>What’s On Right Now?</w:t>
      </w:r>
      <w:r>
        <w:rPr>
          <w:rFonts w:ascii="Arial" w:hAnsi="Arial" w:cs="Arial"/>
          <w:sz w:val="24"/>
          <w:szCs w:val="24"/>
        </w:rPr>
        <w:t xml:space="preserve"> Retrieved from: </w:t>
      </w:r>
      <w:r>
        <w:fldChar w:fldCharType="begin"/>
      </w:r>
      <w:r>
        <w:instrText xml:space="preserve"> HYPERLINK "https://www.odeon.co.uk/films/" </w:instrText>
      </w:r>
      <w:r>
        <w:fldChar w:fldCharType="separate"/>
      </w:r>
      <w:r>
        <w:rPr>
          <w:rStyle w:val="19"/>
          <w:rFonts w:ascii="Arial" w:hAnsi="Arial" w:cs="Arial"/>
          <w:color w:val="000000" w:themeColor="text1"/>
          <w:sz w:val="24"/>
          <w:szCs w:val="24"/>
          <w14:textFill>
            <w14:solidFill>
              <w14:schemeClr w14:val="tx1"/>
            </w14:solidFill>
          </w14:textFill>
        </w:rPr>
        <w:t>https://www.odeon.co.uk/films/</w:t>
      </w:r>
      <w:r>
        <w:rPr>
          <w:rStyle w:val="19"/>
          <w:rFonts w:ascii="Arial" w:hAnsi="Arial" w:cs="Arial"/>
          <w:color w:val="000000" w:themeColor="text1"/>
          <w:sz w:val="24"/>
          <w:szCs w:val="24"/>
          <w14:textFill>
            <w14:solidFill>
              <w14:schemeClr w14:val="tx1"/>
            </w14:solidFill>
          </w14:textFill>
        </w:rPr>
        <w:fldChar w:fldCharType="end"/>
      </w:r>
    </w:p>
    <w:p w14:paraId="3A75461C">
      <w:pPr>
        <w:rPr>
          <w:rFonts w:ascii="Arial" w:hAnsi="Arial" w:cs="Arial"/>
          <w:sz w:val="24"/>
          <w:szCs w:val="24"/>
        </w:rPr>
      </w:pPr>
    </w:p>
    <w:p w14:paraId="400F7045">
      <w:pPr>
        <w:rPr>
          <w:rFonts w:ascii="Arial" w:hAnsi="Arial" w:cs="Arial"/>
          <w:sz w:val="24"/>
          <w:szCs w:val="24"/>
        </w:rPr>
      </w:pPr>
      <w:r>
        <w:rPr>
          <w:rFonts w:ascii="Arial" w:hAnsi="Arial" w:cs="Arial"/>
          <w:sz w:val="24"/>
          <w:szCs w:val="24"/>
        </w:rPr>
        <w:t xml:space="preserve">Odeon. (n.d.d). </w:t>
      </w:r>
      <w:r>
        <w:rPr>
          <w:rFonts w:ascii="Arial" w:hAnsi="Arial" w:cs="Arial"/>
          <w:i/>
          <w:iCs/>
          <w:sz w:val="24"/>
          <w:szCs w:val="24"/>
        </w:rPr>
        <w:t>Your tickets.</w:t>
      </w:r>
      <w:r>
        <w:rPr>
          <w:rFonts w:ascii="Arial" w:hAnsi="Arial" w:cs="Arial"/>
          <w:sz w:val="24"/>
          <w:szCs w:val="24"/>
        </w:rPr>
        <w:t xml:space="preserve"> Retrieved from: </w:t>
      </w:r>
      <w:r>
        <w:fldChar w:fldCharType="begin"/>
      </w:r>
      <w:r>
        <w:instrText xml:space="preserve"> HYPERLINK "https://www.odeon.co.uk/booking/ticket/section/b8409da728275214e0e73b1bd6cf9039182c189d/1/" </w:instrText>
      </w:r>
      <w:r>
        <w:fldChar w:fldCharType="separate"/>
      </w:r>
      <w:r>
        <w:rPr>
          <w:rStyle w:val="19"/>
          <w:rFonts w:ascii="Arial" w:hAnsi="Arial" w:cs="Arial"/>
          <w:color w:val="000000" w:themeColor="text1"/>
          <w:sz w:val="24"/>
          <w:szCs w:val="24"/>
          <w14:textFill>
            <w14:solidFill>
              <w14:schemeClr w14:val="tx1"/>
            </w14:solidFill>
          </w14:textFill>
        </w:rPr>
        <w:t>https://www.odeon.co.uk/booking/ticket/section/b8409da728275214e0e73b1bd6cf9039182c189d/1/</w:t>
      </w:r>
      <w:r>
        <w:rPr>
          <w:rStyle w:val="19"/>
          <w:rFonts w:ascii="Arial" w:hAnsi="Arial" w:cs="Arial"/>
          <w:color w:val="000000" w:themeColor="text1"/>
          <w:sz w:val="24"/>
          <w:szCs w:val="24"/>
          <w14:textFill>
            <w14:solidFill>
              <w14:schemeClr w14:val="tx1"/>
            </w14:solidFill>
          </w14:textFill>
        </w:rPr>
        <w:fldChar w:fldCharType="end"/>
      </w:r>
    </w:p>
    <w:p w14:paraId="2B52E793">
      <w:pPr>
        <w:rPr>
          <w:rFonts w:ascii="Arial" w:hAnsi="Arial" w:cs="Arial"/>
          <w:sz w:val="24"/>
          <w:szCs w:val="24"/>
        </w:rPr>
      </w:pPr>
    </w:p>
    <w:p w14:paraId="268ACA72">
      <w:pPr>
        <w:rPr>
          <w:rFonts w:ascii="Arial" w:hAnsi="Arial" w:cs="Arial"/>
          <w:sz w:val="24"/>
          <w:szCs w:val="24"/>
        </w:rPr>
      </w:pPr>
      <w:r>
        <w:rPr>
          <w:rFonts w:ascii="Arial" w:hAnsi="Arial" w:cs="Arial"/>
          <w:sz w:val="24"/>
          <w:szCs w:val="24"/>
        </w:rPr>
        <w:t xml:space="preserve">Odeon. (n.d.e). </w:t>
      </w:r>
      <w:r>
        <w:rPr>
          <w:rFonts w:ascii="Arial" w:hAnsi="Arial" w:cs="Arial"/>
          <w:i/>
          <w:iCs/>
          <w:sz w:val="24"/>
          <w:szCs w:val="24"/>
        </w:rPr>
        <w:t>Great Value for Everyone.</w:t>
      </w:r>
      <w:r>
        <w:rPr>
          <w:rFonts w:ascii="Arial" w:hAnsi="Arial" w:cs="Arial"/>
          <w:sz w:val="24"/>
          <w:szCs w:val="24"/>
        </w:rPr>
        <w:t xml:space="preserve"> Retrieved from: </w:t>
      </w:r>
      <w:r>
        <w:fldChar w:fldCharType="begin"/>
      </w:r>
      <w:r>
        <w:instrText xml:space="preserve"> HYPERLINK "https://www.odeon.co.uk/great-value/" </w:instrText>
      </w:r>
      <w:r>
        <w:fldChar w:fldCharType="separate"/>
      </w:r>
      <w:r>
        <w:rPr>
          <w:rStyle w:val="19"/>
          <w:rFonts w:ascii="Arial" w:hAnsi="Arial" w:cs="Arial"/>
          <w:color w:val="000000" w:themeColor="text1"/>
          <w:sz w:val="24"/>
          <w:szCs w:val="24"/>
          <w14:textFill>
            <w14:solidFill>
              <w14:schemeClr w14:val="tx1"/>
            </w14:solidFill>
          </w14:textFill>
        </w:rPr>
        <w:t>https://www.odeon.co.uk/great-value/</w:t>
      </w:r>
      <w:r>
        <w:rPr>
          <w:rStyle w:val="19"/>
          <w:rFonts w:ascii="Arial" w:hAnsi="Arial" w:cs="Arial"/>
          <w:color w:val="000000" w:themeColor="text1"/>
          <w:sz w:val="24"/>
          <w:szCs w:val="24"/>
          <w14:textFill>
            <w14:solidFill>
              <w14:schemeClr w14:val="tx1"/>
            </w14:solidFill>
          </w14:textFill>
        </w:rPr>
        <w:fldChar w:fldCharType="end"/>
      </w:r>
    </w:p>
    <w:p w14:paraId="35853B4D">
      <w:pPr>
        <w:rPr>
          <w:rFonts w:ascii="Arial" w:hAnsi="Arial" w:cs="Arial"/>
          <w:sz w:val="24"/>
          <w:szCs w:val="24"/>
        </w:rPr>
      </w:pPr>
    </w:p>
    <w:p w14:paraId="5340C22D">
      <w:pPr>
        <w:rPr>
          <w:rFonts w:ascii="Arial" w:hAnsi="Arial" w:cs="Arial"/>
          <w:sz w:val="24"/>
          <w:szCs w:val="24"/>
        </w:rPr>
      </w:pPr>
      <w:r>
        <w:rPr>
          <w:rFonts w:ascii="Arial" w:hAnsi="Arial" w:cs="Arial"/>
          <w:sz w:val="24"/>
          <w:szCs w:val="24"/>
        </w:rPr>
        <w:t xml:space="preserve">Odeon. (n.d.f). </w:t>
      </w:r>
      <w:r>
        <w:rPr>
          <w:rFonts w:ascii="Arial" w:hAnsi="Arial" w:cs="Arial"/>
          <w:i/>
          <w:iCs/>
          <w:sz w:val="24"/>
          <w:szCs w:val="24"/>
        </w:rPr>
        <w:t>Site Map.</w:t>
      </w:r>
      <w:r>
        <w:rPr>
          <w:rFonts w:ascii="Arial" w:hAnsi="Arial" w:cs="Arial"/>
          <w:sz w:val="24"/>
          <w:szCs w:val="24"/>
        </w:rPr>
        <w:t xml:space="preserve"> Retrieved from: </w:t>
      </w:r>
      <w:r>
        <w:fldChar w:fldCharType="begin"/>
      </w:r>
      <w:r>
        <w:instrText xml:space="preserve"> HYPERLINK "https://www.odeon.co.uk/sitemap/" </w:instrText>
      </w:r>
      <w:r>
        <w:fldChar w:fldCharType="separate"/>
      </w:r>
      <w:r>
        <w:rPr>
          <w:rStyle w:val="19"/>
          <w:rFonts w:ascii="Arial" w:hAnsi="Arial" w:cs="Arial"/>
          <w:color w:val="000000" w:themeColor="text1"/>
          <w:sz w:val="24"/>
          <w:szCs w:val="24"/>
          <w14:textFill>
            <w14:solidFill>
              <w14:schemeClr w14:val="tx1"/>
            </w14:solidFill>
          </w14:textFill>
        </w:rPr>
        <w:t>https://www.odeon.co.uk/sitemap/</w:t>
      </w:r>
      <w:r>
        <w:rPr>
          <w:rStyle w:val="19"/>
          <w:rFonts w:ascii="Arial" w:hAnsi="Arial" w:cs="Arial"/>
          <w:color w:val="000000" w:themeColor="text1"/>
          <w:sz w:val="24"/>
          <w:szCs w:val="24"/>
          <w14:textFill>
            <w14:solidFill>
              <w14:schemeClr w14:val="tx1"/>
            </w14:solidFill>
          </w14:textFill>
        </w:rPr>
        <w:fldChar w:fldCharType="end"/>
      </w:r>
    </w:p>
    <w:p w14:paraId="766623F1">
      <w:pPr>
        <w:rPr>
          <w:rFonts w:ascii="Arial" w:hAnsi="Arial" w:cs="Arial"/>
          <w:sz w:val="24"/>
          <w:szCs w:val="24"/>
        </w:rPr>
      </w:pPr>
    </w:p>
    <w:p w14:paraId="477DCE76">
      <w:pPr>
        <w:rPr>
          <w:rFonts w:ascii="Arial" w:hAnsi="Arial" w:cs="Arial"/>
          <w:sz w:val="24"/>
          <w:szCs w:val="24"/>
        </w:rPr>
      </w:pPr>
      <w:r>
        <w:rPr>
          <w:rFonts w:ascii="Arial" w:hAnsi="Arial" w:cs="Arial"/>
          <w:sz w:val="24"/>
          <w:szCs w:val="24"/>
        </w:rPr>
        <w:t xml:space="preserve">Odeon. (n.d.g). </w:t>
      </w:r>
      <w:r>
        <w:rPr>
          <w:rFonts w:ascii="Arial" w:hAnsi="Arial" w:cs="Arial"/>
          <w:i/>
          <w:iCs/>
          <w:sz w:val="24"/>
          <w:szCs w:val="24"/>
        </w:rPr>
        <w:t>REAL 3D.</w:t>
      </w:r>
      <w:r>
        <w:rPr>
          <w:rFonts w:ascii="Arial" w:hAnsi="Arial" w:cs="Arial"/>
          <w:sz w:val="24"/>
          <w:szCs w:val="24"/>
        </w:rPr>
        <w:t xml:space="preserve"> Retrieved from: </w:t>
      </w:r>
      <w:r>
        <w:fldChar w:fldCharType="begin"/>
      </w:r>
      <w:r>
        <w:instrText xml:space="preserve"> HYPERLINK "https://www.odeon.co.uk/3d/" </w:instrText>
      </w:r>
      <w:r>
        <w:fldChar w:fldCharType="separate"/>
      </w:r>
      <w:r>
        <w:rPr>
          <w:rStyle w:val="19"/>
          <w:rFonts w:ascii="Arial" w:hAnsi="Arial" w:cs="Arial"/>
          <w:color w:val="000000" w:themeColor="text1"/>
          <w:sz w:val="24"/>
          <w:szCs w:val="24"/>
          <w14:textFill>
            <w14:solidFill>
              <w14:schemeClr w14:val="tx1"/>
            </w14:solidFill>
          </w14:textFill>
        </w:rPr>
        <w:t>https://www.odeon.co.uk/3d/</w:t>
      </w:r>
      <w:r>
        <w:rPr>
          <w:rStyle w:val="19"/>
          <w:rFonts w:ascii="Arial" w:hAnsi="Arial" w:cs="Arial"/>
          <w:color w:val="000000" w:themeColor="text1"/>
          <w:sz w:val="24"/>
          <w:szCs w:val="24"/>
          <w14:textFill>
            <w14:solidFill>
              <w14:schemeClr w14:val="tx1"/>
            </w14:solidFill>
          </w14:textFill>
        </w:rPr>
        <w:fldChar w:fldCharType="end"/>
      </w:r>
    </w:p>
    <w:p w14:paraId="40664CB9">
      <w:pPr>
        <w:rPr>
          <w:rFonts w:ascii="Arial" w:hAnsi="Arial" w:cs="Arial"/>
          <w:sz w:val="24"/>
          <w:szCs w:val="24"/>
        </w:rPr>
      </w:pPr>
    </w:p>
    <w:p w14:paraId="2F9A3677">
      <w:pPr>
        <w:rPr>
          <w:rFonts w:ascii="Arial" w:hAnsi="Arial" w:cs="Arial"/>
          <w:sz w:val="24"/>
          <w:szCs w:val="24"/>
        </w:rPr>
      </w:pPr>
      <w:r>
        <w:rPr>
          <w:rFonts w:ascii="Arial" w:hAnsi="Arial" w:cs="Arial"/>
          <w:sz w:val="24"/>
          <w:szCs w:val="24"/>
        </w:rPr>
        <w:t xml:space="preserve">Odeon. (n.d.h). </w:t>
      </w:r>
      <w:r>
        <w:rPr>
          <w:rFonts w:ascii="Arial" w:hAnsi="Arial" w:cs="Arial"/>
          <w:i/>
          <w:iCs/>
          <w:sz w:val="24"/>
          <w:szCs w:val="24"/>
        </w:rPr>
        <w:t>Accessibility.</w:t>
      </w:r>
      <w:r>
        <w:rPr>
          <w:rFonts w:ascii="Arial" w:hAnsi="Arial" w:cs="Arial"/>
          <w:sz w:val="24"/>
          <w:szCs w:val="24"/>
        </w:rPr>
        <w:t xml:space="preserve"> Retrieved from: </w:t>
      </w:r>
      <w:r>
        <w:fldChar w:fldCharType="begin"/>
      </w:r>
      <w:r>
        <w:instrText xml:space="preserve"> HYPERLINK "https://www.odeon.co.uk/accessibility/wheelchair-users-and-guests-with-restricted-mobility/" </w:instrText>
      </w:r>
      <w:r>
        <w:fldChar w:fldCharType="separate"/>
      </w:r>
      <w:r>
        <w:rPr>
          <w:rStyle w:val="19"/>
          <w:rFonts w:ascii="Arial" w:hAnsi="Arial" w:cs="Arial"/>
          <w:color w:val="000000" w:themeColor="text1"/>
          <w:sz w:val="24"/>
          <w:szCs w:val="24"/>
          <w14:textFill>
            <w14:solidFill>
              <w14:schemeClr w14:val="tx1"/>
            </w14:solidFill>
          </w14:textFill>
        </w:rPr>
        <w:t>https://www.odeon.co.uk/accessibility/wheelchair-users-and-guests-with-restricted-mobility/</w:t>
      </w:r>
      <w:r>
        <w:rPr>
          <w:rStyle w:val="19"/>
          <w:rFonts w:ascii="Arial" w:hAnsi="Arial" w:cs="Arial"/>
          <w:color w:val="000000" w:themeColor="text1"/>
          <w:sz w:val="24"/>
          <w:szCs w:val="24"/>
          <w14:textFill>
            <w14:solidFill>
              <w14:schemeClr w14:val="tx1"/>
            </w14:solidFill>
          </w14:textFill>
        </w:rPr>
        <w:fldChar w:fldCharType="end"/>
      </w:r>
    </w:p>
    <w:p w14:paraId="4A28443A">
      <w:pPr>
        <w:rPr>
          <w:rFonts w:ascii="Arial" w:hAnsi="Arial" w:cs="Arial"/>
          <w:sz w:val="24"/>
          <w:szCs w:val="24"/>
        </w:rPr>
      </w:pPr>
    </w:p>
    <w:p w14:paraId="05CE4C7A">
      <w:pPr>
        <w:rPr>
          <w:rFonts w:ascii="Arial" w:hAnsi="Arial" w:cs="Arial"/>
          <w:sz w:val="24"/>
          <w:szCs w:val="24"/>
        </w:rPr>
      </w:pPr>
      <w:r>
        <w:rPr>
          <w:rFonts w:ascii="Arial" w:hAnsi="Arial" w:cs="Arial"/>
          <w:sz w:val="24"/>
          <w:szCs w:val="24"/>
        </w:rPr>
        <w:t xml:space="preserve">Odeon. (2018). </w:t>
      </w:r>
      <w:r>
        <w:rPr>
          <w:rFonts w:ascii="Arial" w:hAnsi="Arial" w:cs="Arial"/>
          <w:i/>
          <w:iCs/>
          <w:sz w:val="24"/>
          <w:szCs w:val="24"/>
        </w:rPr>
        <w:t>Your Jobs.</w:t>
      </w:r>
      <w:r>
        <w:rPr>
          <w:rFonts w:ascii="Arial" w:hAnsi="Arial" w:cs="Arial"/>
          <w:sz w:val="24"/>
          <w:szCs w:val="24"/>
        </w:rPr>
        <w:t xml:space="preserve"> Retrieved from: </w:t>
      </w:r>
      <w:r>
        <w:fldChar w:fldCharType="begin"/>
      </w:r>
      <w:r>
        <w:instrText xml:space="preserve"> HYPERLINK "https://www.jobtrain.co.uk/odeon5/vacancies.aspx?pageno=0&amp;txtKeywords=&amp;chkCategory=&amp;lstRegion=&amp;chkSalary=&amp;chksubject=&amp;optMatch=&amp;back=1" </w:instrText>
      </w:r>
      <w:r>
        <w:fldChar w:fldCharType="separate"/>
      </w:r>
      <w:r>
        <w:rPr>
          <w:rStyle w:val="19"/>
          <w:rFonts w:ascii="Arial" w:hAnsi="Arial" w:cs="Arial"/>
          <w:color w:val="000000" w:themeColor="text1"/>
          <w:sz w:val="24"/>
          <w:szCs w:val="24"/>
          <w14:textFill>
            <w14:solidFill>
              <w14:schemeClr w14:val="tx1"/>
            </w14:solidFill>
          </w14:textFill>
        </w:rPr>
        <w:t>https://www.jobtrain.co.uk/odeon5/vacancies.aspx?pageno=0&amp;txtKeywords=&amp;chkCategory=&amp;lstRegion=&amp;chkSalary=&amp;chksubject=&amp;optMatch=&amp;back=1</w:t>
      </w:r>
      <w:r>
        <w:rPr>
          <w:rStyle w:val="19"/>
          <w:rFonts w:ascii="Arial" w:hAnsi="Arial" w:cs="Arial"/>
          <w:color w:val="000000" w:themeColor="text1"/>
          <w:sz w:val="24"/>
          <w:szCs w:val="24"/>
          <w14:textFill>
            <w14:solidFill>
              <w14:schemeClr w14:val="tx1"/>
            </w14:solidFill>
          </w14:textFill>
        </w:rPr>
        <w:fldChar w:fldCharType="end"/>
      </w:r>
    </w:p>
    <w:p w14:paraId="56588AE8">
      <w:pPr>
        <w:rPr>
          <w:rFonts w:ascii="Arial" w:hAnsi="Arial" w:cs="Arial"/>
          <w:sz w:val="24"/>
          <w:szCs w:val="24"/>
        </w:rPr>
      </w:pPr>
    </w:p>
    <w:p w14:paraId="1DD5D507">
      <w:pPr>
        <w:rPr>
          <w:rFonts w:ascii="Arial" w:hAnsi="Arial" w:cs="Arial"/>
          <w:sz w:val="24"/>
          <w:szCs w:val="24"/>
        </w:rPr>
      </w:pPr>
      <w:r>
        <w:rPr>
          <w:rFonts w:ascii="Arial" w:hAnsi="Arial" w:cs="Arial"/>
          <w:sz w:val="24"/>
          <w:szCs w:val="24"/>
        </w:rPr>
        <w:t xml:space="preserve">Odeon. (n.d.i). </w:t>
      </w:r>
      <w:r>
        <w:rPr>
          <w:rFonts w:ascii="Arial" w:hAnsi="Arial" w:cs="Arial"/>
          <w:i/>
          <w:iCs/>
          <w:sz w:val="24"/>
          <w:szCs w:val="24"/>
        </w:rPr>
        <w:t>Life at Odeon.</w:t>
      </w:r>
      <w:r>
        <w:rPr>
          <w:rFonts w:ascii="Arial" w:hAnsi="Arial" w:cs="Arial"/>
          <w:sz w:val="24"/>
          <w:szCs w:val="24"/>
        </w:rPr>
        <w:t xml:space="preserve"> Retrieved from: </w:t>
      </w:r>
      <w:r>
        <w:fldChar w:fldCharType="begin"/>
      </w:r>
      <w:r>
        <w:instrText xml:space="preserve"> HYPERLINK "https://www.odeoncareers.co.uk/life-at-odeon/" </w:instrText>
      </w:r>
      <w:r>
        <w:fldChar w:fldCharType="separate"/>
      </w:r>
      <w:r>
        <w:rPr>
          <w:rStyle w:val="19"/>
          <w:rFonts w:ascii="Arial" w:hAnsi="Arial" w:cs="Arial"/>
          <w:color w:val="000000" w:themeColor="text1"/>
          <w:sz w:val="24"/>
          <w:szCs w:val="24"/>
          <w14:textFill>
            <w14:solidFill>
              <w14:schemeClr w14:val="tx1"/>
            </w14:solidFill>
          </w14:textFill>
        </w:rPr>
        <w:t>https://www.odeoncareers.co.uk/life-at-odeon/</w:t>
      </w:r>
      <w:r>
        <w:rPr>
          <w:rStyle w:val="19"/>
          <w:rFonts w:ascii="Arial" w:hAnsi="Arial" w:cs="Arial"/>
          <w:color w:val="000000" w:themeColor="text1"/>
          <w:sz w:val="24"/>
          <w:szCs w:val="24"/>
          <w14:textFill>
            <w14:solidFill>
              <w14:schemeClr w14:val="tx1"/>
            </w14:solidFill>
          </w14:textFill>
        </w:rPr>
        <w:fldChar w:fldCharType="end"/>
      </w:r>
    </w:p>
    <w:p w14:paraId="2F5A32DA">
      <w:pPr>
        <w:rPr>
          <w:rFonts w:ascii="Arial" w:hAnsi="Arial" w:cs="Arial"/>
          <w:sz w:val="24"/>
          <w:szCs w:val="24"/>
        </w:rPr>
      </w:pPr>
    </w:p>
    <w:p w14:paraId="325DAFB6">
      <w:pPr>
        <w:rPr>
          <w:rFonts w:ascii="Arial" w:hAnsi="Arial" w:cs="Arial"/>
          <w:sz w:val="24"/>
          <w:szCs w:val="24"/>
        </w:rPr>
      </w:pPr>
      <w:r>
        <w:rPr>
          <w:rFonts w:ascii="Arial" w:hAnsi="Arial" w:cs="Arial"/>
          <w:sz w:val="24"/>
          <w:szCs w:val="24"/>
        </w:rPr>
        <w:t xml:space="preserve">Odeon Cinemas Group. (n.d.). </w:t>
      </w:r>
      <w:r>
        <w:rPr>
          <w:rFonts w:ascii="Arial" w:hAnsi="Arial" w:cs="Arial"/>
          <w:i/>
          <w:iCs/>
          <w:sz w:val="24"/>
          <w:szCs w:val="24"/>
        </w:rPr>
        <w:t>Our Brand.</w:t>
      </w:r>
      <w:r>
        <w:rPr>
          <w:rFonts w:ascii="Arial" w:hAnsi="Arial" w:cs="Arial"/>
          <w:sz w:val="24"/>
          <w:szCs w:val="24"/>
        </w:rPr>
        <w:t xml:space="preserve">  Retrieved from: </w:t>
      </w:r>
      <w:r>
        <w:fldChar w:fldCharType="begin"/>
      </w:r>
      <w:r>
        <w:instrText xml:space="preserve"> HYPERLINK "https://www.odeoncinemasgroup.com/about/our-brands/" </w:instrText>
      </w:r>
      <w:r>
        <w:fldChar w:fldCharType="separate"/>
      </w:r>
      <w:r>
        <w:rPr>
          <w:rStyle w:val="19"/>
          <w:rFonts w:ascii="Arial" w:hAnsi="Arial" w:cs="Arial"/>
          <w:color w:val="000000" w:themeColor="text1"/>
          <w:sz w:val="24"/>
          <w:szCs w:val="24"/>
          <w14:textFill>
            <w14:solidFill>
              <w14:schemeClr w14:val="tx1"/>
            </w14:solidFill>
          </w14:textFill>
        </w:rPr>
        <w:t>https://www.odeoncinemasgroup.com/about/our-brands/</w:t>
      </w:r>
      <w:r>
        <w:rPr>
          <w:rStyle w:val="19"/>
          <w:rFonts w:ascii="Arial" w:hAnsi="Arial" w:cs="Arial"/>
          <w:color w:val="000000" w:themeColor="text1"/>
          <w:sz w:val="24"/>
          <w:szCs w:val="24"/>
          <w14:textFill>
            <w14:solidFill>
              <w14:schemeClr w14:val="tx1"/>
            </w14:solidFill>
          </w14:textFill>
        </w:rPr>
        <w:fldChar w:fldCharType="end"/>
      </w:r>
    </w:p>
    <w:p w14:paraId="4F2A9CC7">
      <w:pPr>
        <w:rPr>
          <w:rFonts w:ascii="Arial" w:hAnsi="Arial" w:cs="Arial"/>
          <w:sz w:val="24"/>
          <w:szCs w:val="24"/>
        </w:rPr>
      </w:pPr>
    </w:p>
    <w:p w14:paraId="30CD58F5">
      <w:pPr>
        <w:rPr>
          <w:rFonts w:ascii="Arial" w:hAnsi="Arial" w:cs="Arial"/>
          <w:sz w:val="24"/>
          <w:szCs w:val="24"/>
        </w:rPr>
      </w:pPr>
      <w:r>
        <w:rPr>
          <w:rFonts w:ascii="Arial" w:hAnsi="Arial" w:cs="Arial"/>
          <w:sz w:val="24"/>
          <w:szCs w:val="24"/>
        </w:rPr>
        <w:t xml:space="preserve">Odeon and UCL Cinemas Holdings Limited. (2015). </w:t>
      </w:r>
      <w:r>
        <w:rPr>
          <w:rFonts w:ascii="Arial" w:hAnsi="Arial" w:cs="Arial"/>
          <w:i/>
          <w:iCs/>
          <w:sz w:val="24"/>
          <w:szCs w:val="24"/>
        </w:rPr>
        <w:t xml:space="preserve">Annual report and </w:t>
      </w:r>
      <w:commentRangeStart w:id="0"/>
      <w:r>
        <w:rPr>
          <w:rFonts w:ascii="Arial" w:hAnsi="Arial" w:cs="Arial"/>
          <w:i/>
          <w:iCs/>
          <w:sz w:val="24"/>
          <w:szCs w:val="24"/>
        </w:rPr>
        <w:t>consolidated</w:t>
      </w:r>
      <w:commentRangeEnd w:id="0"/>
      <w:r>
        <w:rPr>
          <w:rStyle w:val="20"/>
        </w:rPr>
        <w:commentReference w:id="0"/>
      </w:r>
      <w:r>
        <w:rPr>
          <w:rFonts w:ascii="Arial" w:hAnsi="Arial" w:cs="Arial"/>
          <w:i/>
          <w:iCs/>
          <w:sz w:val="24"/>
          <w:szCs w:val="24"/>
        </w:rPr>
        <w:t xml:space="preserve"> financial statements Registered number 06170611.</w:t>
      </w:r>
      <w:r>
        <w:rPr>
          <w:rFonts w:ascii="Arial" w:hAnsi="Arial" w:cs="Arial"/>
          <w:sz w:val="24"/>
          <w:szCs w:val="24"/>
        </w:rPr>
        <w:t xml:space="preserve"> Retrieved from: https://document-api-images-prod.s3.eu-west-1.amazonaws.com/docs/92wTHtwGzMg6IB14hJsGqMCl7oOnCleTYhxwFnLteGc/application-pdf?X-Amz-Algorithm=AWS4-HMAC-SHA256&amp;X-Amz-Content-Sha256=UNSIGNED-PAYLOAD&amp;X-Amz-Credential=ASIAWRGBDBV3OJBY7SXY%2F20190110%2Feu-west-1%2Fs3%2Faws4_request&amp;X-Amz-Date=20190110T064215Z&amp;X-Amz-Expires=60&amp;X-Amz-Security-Token=FQoGZXIvYXdzEEUaDCF%2BHLBh86pUPd5JqCK3Axw7yDo6F0usL69TOExq6eKGPN%2FD4MeuYPDPXG%2FGSqddb%2FgW3R%2BL55xOXI5WzRFaUiSh2SyYl1tNlZiFUZMFrzMHo%2BDyX2aAosy2y0YVirPvA4QRJlEmvwwunYn3eA323vckwO5ARceFNfLVsKwoUFz%2Bfs6RyT5zIrogLauz7pFR38Bz9fC2uxPpooELkmsSlj1q2UViGLAeQmdOgJtrLcuxtROJ%2FXj0lfqe08HybqguBjGD70Gyy5NGfI8B4mSlDVK4sPpGMQKBojzVHw8HUa7qY0gU7CmfskZSX9QCfI8iQS95J6R87mJSL3of6t1%2BbP3PlBCC%2FQI0ODJrjgQ2n4evX3cVH%2FRNz3KXw6s5Z6q0s6yPeBWKWiVp5t9ZbjFOpjWXNpm%2BjVivaMImwoPKkdu0KouQsbyZV9KLc7NQMIk81xFfqEfUbDBTLsvDKpuBNeeA63cqUbgEPvBmPJPnLOeE39cTIcBokAK37wRG8tk0%2FLgxoNuCY5Ay5ttsk8iJtfSGToHAdReYAJVbAUPLPRt%2FCXBTnOHHBOnM9jw53cSJfIP97bLtDfdWwJ%2BqbsybGraQ9JjMI9Aos%2Fza4QU%3D&amp;X-Amz-SignedHeaders=host&amp;X-Amz-Signature=cdf2627606c7875665fb5be792bba176dcfb9e1f202ac5cd77facd99fefe5c87</w:t>
      </w:r>
    </w:p>
    <w:p w14:paraId="50DA809A">
      <w:pPr>
        <w:rPr>
          <w:rFonts w:ascii="Arial" w:hAnsi="Arial" w:cs="Arial"/>
          <w:sz w:val="24"/>
          <w:szCs w:val="24"/>
        </w:rPr>
      </w:pPr>
    </w:p>
    <w:p w14:paraId="6984665D">
      <w:pPr>
        <w:rPr>
          <w:rFonts w:ascii="Arial" w:hAnsi="Arial" w:cs="Arial"/>
          <w:sz w:val="24"/>
          <w:szCs w:val="24"/>
        </w:rPr>
      </w:pPr>
      <w:r>
        <w:rPr>
          <w:rFonts w:ascii="Arial" w:hAnsi="Arial" w:cs="Arial"/>
          <w:sz w:val="24"/>
          <w:szCs w:val="24"/>
        </w:rPr>
        <w:t xml:space="preserve">Odeon and UCL Cinemas Holdings Limited. (2014). </w:t>
      </w:r>
      <w:r>
        <w:rPr>
          <w:rFonts w:ascii="Arial" w:hAnsi="Arial" w:cs="Arial"/>
          <w:i/>
          <w:iCs/>
          <w:sz w:val="24"/>
          <w:szCs w:val="24"/>
        </w:rPr>
        <w:t>Directors’ report and financial statements Registered number 06170611.</w:t>
      </w:r>
      <w:r>
        <w:rPr>
          <w:rFonts w:ascii="Arial" w:hAnsi="Arial" w:cs="Arial"/>
          <w:sz w:val="24"/>
          <w:szCs w:val="24"/>
        </w:rPr>
        <w:t xml:space="preserve"> Retrieved from: https://document-api-images-prod.s3.eu-west-</w:t>
      </w:r>
      <w:commentRangeStart w:id="1"/>
      <w:r>
        <w:rPr>
          <w:rFonts w:ascii="Arial" w:hAnsi="Arial" w:cs="Arial"/>
          <w:sz w:val="24"/>
          <w:szCs w:val="24"/>
        </w:rPr>
        <w:t>1.amazonaws.com/docs/IB0hWFJsOoqHynl2DhGFCvY7Sc0S9VCQUhk0u_-lG1M/application-pdf?X-Amz-Algorithm=AWS4-HMAC-SHA256&amp;X-Amz-Content-Sha256=UNSIGNED-PAYLOAD&amp;X-Amz-Credential=ASIAWRGBDBV3OJBY7SXY%2F20190110%2Feu-west-1%2Fs3%2Faws4_request&amp;X-Amz-Date=20190110T064220Z&amp;X-Amz-Expires=60&amp;X-Amz-Security-Token=FQoGZXIvYXdzEEUaDCF%2BHLBh86pUPd5JqCK3Axw7yDo6F0usL69TOExq6eKGPN%2FD4MeuYPDPXG%2FGSqddb%2FgW3R%2BL55xOXI5WzRFaUiSh2SyYl1tNlZiFUZMFrzMHo%2BDyX2aAosy2y0YVirPvA4QRJlEmvwwunYn3eA323vckwO5ARceFNfLVsKwoUFz%2Bfs6RyT5zIrogLauz7pFR38Bz9fC2uxPpooELkmsSlj1q2UViGLAeQmdOgJtrLcuxtROJ%2FXj0lfqe08HybqguBjGD70Gyy5NGfI8B4mSlDVK4sPpGMQKBojzVHw8HUa7qY0gU7CmfskZSX9QCfI8iQS95J6R87mJSL3of6t1%2BbP3PlBCC%2FQI0ODJrjgQ2n4evX3cVH%2FRNz3KXw6s5Z6q0s6yPeBWKWiVp5t9ZbjFOpjWXNpm%2BjVivaMImwoPKkdu0KouQsbyZV9KLc7NQMIk81xFfqEfUbDBTLsvDKpuBNeeA63cqUbgEPvBmPJPnLOeE39cTIcBokAK37wRG8tk0%2FLgxoNuCY5Ay5ttsk8iJtfSGToHAdReYAJVbAUPLPRt%2FCXBTnOHHBOnM9jw53cSJfIP97bLtDfdWwJ%2BqbsybGraQ9JjMI9Aos%2Fza4QU%3D&amp;X-Amz-SignedHeaders=host&amp;X-Amz-Signature=a6b9b83a4e131b7e09f03531bec0a1bdcbf721c4fed7cc4b6ef9bbe070729dc9</w:t>
      </w:r>
      <w:commentRangeEnd w:id="1"/>
      <w:r>
        <w:rPr>
          <w:rStyle w:val="20"/>
        </w:rPr>
        <w:commentReference w:id="1"/>
      </w:r>
    </w:p>
    <w:p w14:paraId="1757F67F">
      <w:pPr>
        <w:rPr>
          <w:rFonts w:ascii="Arial" w:hAnsi="Arial" w:cs="Arial"/>
          <w:sz w:val="24"/>
          <w:szCs w:val="24"/>
        </w:rPr>
      </w:pPr>
    </w:p>
    <w:p w14:paraId="24983184">
      <w:pPr>
        <w:rPr>
          <w:rFonts w:ascii="Arial" w:hAnsi="Arial" w:cs="Arial"/>
          <w:sz w:val="24"/>
          <w:szCs w:val="24"/>
        </w:rPr>
      </w:pPr>
      <w:r>
        <w:rPr>
          <w:rFonts w:ascii="Arial" w:hAnsi="Arial" w:cs="Arial"/>
          <w:sz w:val="24"/>
          <w:szCs w:val="24"/>
        </w:rPr>
        <w:t xml:space="preserve">Pash, C. (2018). </w:t>
      </w:r>
      <w:r>
        <w:rPr>
          <w:rFonts w:ascii="Arial" w:hAnsi="Arial" w:cs="Arial"/>
          <w:i/>
          <w:iCs/>
          <w:sz w:val="24"/>
          <w:szCs w:val="24"/>
        </w:rPr>
        <w:t>Spending on technology in Australia is about to hit $63 billion.</w:t>
      </w:r>
      <w:r>
        <w:rPr>
          <w:rFonts w:ascii="Arial" w:hAnsi="Arial" w:cs="Arial"/>
          <w:sz w:val="24"/>
          <w:szCs w:val="24"/>
        </w:rPr>
        <w:t xml:space="preserve"> Retrieved from: </w:t>
      </w:r>
      <w:r>
        <w:fldChar w:fldCharType="begin"/>
      </w:r>
      <w:r>
        <w:instrText xml:space="preserve"> HYPERLINK "https://www.businessinsider.com.au/spending-on-technology-in-australia-is-about-to-hit-63-billion-2018-2" </w:instrText>
      </w:r>
      <w:r>
        <w:fldChar w:fldCharType="separate"/>
      </w:r>
      <w:r>
        <w:rPr>
          <w:rStyle w:val="19"/>
          <w:rFonts w:ascii="Arial" w:hAnsi="Arial" w:cs="Arial"/>
          <w:color w:val="000000" w:themeColor="text1"/>
          <w:sz w:val="24"/>
          <w:szCs w:val="24"/>
          <w14:textFill>
            <w14:solidFill>
              <w14:schemeClr w14:val="tx1"/>
            </w14:solidFill>
          </w14:textFill>
        </w:rPr>
        <w:t>https://www.businessinsider.com.au/spending-on-technology-in-australia-is-about-to-hit-63-billion-2018-2</w:t>
      </w:r>
      <w:r>
        <w:rPr>
          <w:rStyle w:val="19"/>
          <w:rFonts w:ascii="Arial" w:hAnsi="Arial" w:cs="Arial"/>
          <w:color w:val="000000" w:themeColor="text1"/>
          <w:sz w:val="24"/>
          <w:szCs w:val="24"/>
          <w14:textFill>
            <w14:solidFill>
              <w14:schemeClr w14:val="tx1"/>
            </w14:solidFill>
          </w14:textFill>
        </w:rPr>
        <w:fldChar w:fldCharType="end"/>
      </w:r>
    </w:p>
    <w:p w14:paraId="7DB06473">
      <w:pPr>
        <w:rPr>
          <w:rFonts w:ascii="Arial" w:hAnsi="Arial" w:cs="Arial"/>
          <w:sz w:val="24"/>
          <w:szCs w:val="24"/>
        </w:rPr>
      </w:pPr>
    </w:p>
    <w:p w14:paraId="730A8543">
      <w:pPr>
        <w:rPr>
          <w:rFonts w:ascii="Arial" w:hAnsi="Arial" w:cs="Arial"/>
          <w:sz w:val="24"/>
          <w:szCs w:val="24"/>
        </w:rPr>
      </w:pPr>
      <w:r>
        <w:rPr>
          <w:rFonts w:ascii="Arial" w:hAnsi="Arial" w:cs="Arial"/>
          <w:sz w:val="24"/>
          <w:szCs w:val="24"/>
        </w:rPr>
        <w:t xml:space="preserve">Statista. (n.d.a). </w:t>
      </w:r>
      <w:r>
        <w:rPr>
          <w:rFonts w:ascii="Arial" w:hAnsi="Arial" w:cs="Arial"/>
          <w:i/>
          <w:iCs/>
          <w:sz w:val="24"/>
          <w:szCs w:val="24"/>
        </w:rPr>
        <w:t>Leading cinema exhibitor chains in the United Kingdom (UK) in 2017, ranked by market share based on revenue.</w:t>
      </w:r>
      <w:r>
        <w:rPr>
          <w:rFonts w:ascii="Arial" w:hAnsi="Arial" w:cs="Arial"/>
          <w:sz w:val="24"/>
          <w:szCs w:val="24"/>
        </w:rPr>
        <w:t xml:space="preserve"> Retrieved from: </w:t>
      </w:r>
      <w:r>
        <w:fldChar w:fldCharType="begin"/>
      </w:r>
      <w:r>
        <w:instrText xml:space="preserve"> HYPERLINK "https://www.statista.com/statistics/264379/leading-theater-chains-in-the-uk-by-market-share/" </w:instrText>
      </w:r>
      <w:r>
        <w:fldChar w:fldCharType="separate"/>
      </w:r>
      <w:r>
        <w:rPr>
          <w:rStyle w:val="19"/>
          <w:rFonts w:ascii="Arial" w:hAnsi="Arial" w:cs="Arial"/>
          <w:color w:val="0D0D0D" w:themeColor="text1" w:themeTint="F2"/>
          <w:sz w:val="24"/>
          <w:szCs w:val="24"/>
          <w14:textFill>
            <w14:solidFill>
              <w14:schemeClr w14:val="tx1">
                <w14:lumMod w14:val="95000"/>
                <w14:lumOff w14:val="5000"/>
              </w14:schemeClr>
            </w14:solidFill>
          </w14:textFill>
        </w:rPr>
        <w:t>https://www.statista.com/statistics/264379/leading-theater-chains-in-the-uk-by-market-share/</w:t>
      </w:r>
      <w:r>
        <w:rPr>
          <w:rStyle w:val="19"/>
          <w:rFonts w:ascii="Arial" w:hAnsi="Arial" w:cs="Arial"/>
          <w:color w:val="0D0D0D" w:themeColor="text1" w:themeTint="F2"/>
          <w:sz w:val="24"/>
          <w:szCs w:val="24"/>
          <w14:textFill>
            <w14:solidFill>
              <w14:schemeClr w14:val="tx1">
                <w14:lumMod w14:val="95000"/>
                <w14:lumOff w14:val="5000"/>
              </w14:schemeClr>
            </w14:solidFill>
          </w14:textFill>
        </w:rPr>
        <w:fldChar w:fldCharType="end"/>
      </w:r>
    </w:p>
    <w:p w14:paraId="75A75459">
      <w:pPr>
        <w:rPr>
          <w:rFonts w:ascii="Arial" w:hAnsi="Arial" w:cs="Arial"/>
          <w:sz w:val="24"/>
          <w:szCs w:val="24"/>
        </w:rPr>
      </w:pPr>
    </w:p>
    <w:p w14:paraId="2F5BC1A9">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Statista. (n.d.b). </w:t>
      </w:r>
      <w:r>
        <w:rPr>
          <w:rFonts w:ascii="Arial" w:hAnsi="Arial" w:cs="Arial"/>
          <w:i/>
          <w:iCs/>
          <w:sz w:val="24"/>
          <w:szCs w:val="24"/>
        </w:rPr>
        <w:t>Cinema audience distribution in the United Kingdom (UK) as of 2014, by age and gender.</w:t>
      </w:r>
      <w:r>
        <w:rPr>
          <w:rFonts w:ascii="Arial" w:hAnsi="Arial" w:cs="Arial"/>
          <w:sz w:val="24"/>
          <w:szCs w:val="24"/>
        </w:rPr>
        <w:t xml:space="preserve"> Retrieved from: </w:t>
      </w:r>
      <w:r>
        <w:fldChar w:fldCharType="begin"/>
      </w:r>
      <w:r>
        <w:instrText xml:space="preserve"> HYPERLINK "https://www.statista.com/statistics/296240/age-and-gender-of-the-cinema-audience-uk/" </w:instrText>
      </w:r>
      <w:r>
        <w:fldChar w:fldCharType="separate"/>
      </w:r>
      <w:r>
        <w:rPr>
          <w:rStyle w:val="19"/>
          <w:rFonts w:ascii="Arial" w:hAnsi="Arial" w:cs="Arial"/>
          <w:color w:val="000000" w:themeColor="text1"/>
          <w:sz w:val="24"/>
          <w:szCs w:val="24"/>
          <w14:textFill>
            <w14:solidFill>
              <w14:schemeClr w14:val="tx1"/>
            </w14:solidFill>
          </w14:textFill>
        </w:rPr>
        <w:t>https://www.statista.com/statistics/296240/age-and-gender-of-the-cinema-audience-uk/</w:t>
      </w:r>
      <w:r>
        <w:rPr>
          <w:rStyle w:val="19"/>
          <w:rFonts w:ascii="Arial" w:hAnsi="Arial" w:cs="Arial"/>
          <w:color w:val="000000" w:themeColor="text1"/>
          <w:sz w:val="24"/>
          <w:szCs w:val="24"/>
          <w14:textFill>
            <w14:solidFill>
              <w14:schemeClr w14:val="tx1"/>
            </w14:solidFill>
          </w14:textFill>
        </w:rPr>
        <w:fldChar w:fldCharType="end"/>
      </w:r>
    </w:p>
    <w:p w14:paraId="6E213673">
      <w:pPr>
        <w:rPr>
          <w:rStyle w:val="19"/>
          <w:rFonts w:ascii="Arial" w:hAnsi="Arial" w:cs="Arial"/>
          <w:color w:val="000000" w:themeColor="text1"/>
          <w:sz w:val="24"/>
          <w:szCs w:val="24"/>
          <w14:textFill>
            <w14:solidFill>
              <w14:schemeClr w14:val="tx1"/>
            </w14:solidFill>
          </w14:textFill>
        </w:rPr>
      </w:pPr>
    </w:p>
    <w:p w14:paraId="0B32D39D">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Specialty. (n.d.). </w:t>
      </w:r>
      <w:r>
        <w:rPr>
          <w:rFonts w:ascii="Arial" w:hAnsi="Arial" w:cs="Arial"/>
          <w:i/>
          <w:iCs/>
          <w:sz w:val="24"/>
          <w:szCs w:val="24"/>
        </w:rPr>
        <w:t>Cinema Safety.</w:t>
      </w:r>
      <w:r>
        <w:rPr>
          <w:rFonts w:ascii="Arial" w:hAnsi="Arial" w:cs="Arial"/>
          <w:sz w:val="24"/>
          <w:szCs w:val="24"/>
        </w:rPr>
        <w:t xml:space="preserve"> Retrieved from: </w:t>
      </w:r>
      <w:r>
        <w:fldChar w:fldCharType="begin"/>
      </w:r>
      <w:r>
        <w:instrText xml:space="preserve"> HYPERLINK "https://www.specialtycinema.com/cinema-safety-equipment" </w:instrText>
      </w:r>
      <w:r>
        <w:fldChar w:fldCharType="separate"/>
      </w:r>
      <w:r>
        <w:rPr>
          <w:rStyle w:val="19"/>
          <w:rFonts w:ascii="Arial" w:hAnsi="Arial" w:cs="Arial"/>
          <w:color w:val="000000" w:themeColor="text1"/>
          <w:sz w:val="24"/>
          <w:szCs w:val="24"/>
          <w14:textFill>
            <w14:solidFill>
              <w14:schemeClr w14:val="tx1"/>
            </w14:solidFill>
          </w14:textFill>
        </w:rPr>
        <w:t>https://www.specialtycinema.com/cinema-safety-equipment</w:t>
      </w:r>
      <w:r>
        <w:rPr>
          <w:rStyle w:val="19"/>
          <w:rFonts w:ascii="Arial" w:hAnsi="Arial" w:cs="Arial"/>
          <w:color w:val="000000" w:themeColor="text1"/>
          <w:sz w:val="24"/>
          <w:szCs w:val="24"/>
          <w14:textFill>
            <w14:solidFill>
              <w14:schemeClr w14:val="tx1"/>
            </w14:solidFill>
          </w14:textFill>
        </w:rPr>
        <w:fldChar w:fldCharType="end"/>
      </w:r>
    </w:p>
    <w:p w14:paraId="37ECEF00">
      <w:pPr>
        <w:rPr>
          <w:rStyle w:val="19"/>
          <w:rFonts w:ascii="Arial" w:hAnsi="Arial" w:cs="Arial"/>
          <w:color w:val="000000" w:themeColor="text1"/>
          <w:sz w:val="24"/>
          <w:szCs w:val="24"/>
          <w14:textFill>
            <w14:solidFill>
              <w14:schemeClr w14:val="tx1"/>
            </w14:solidFill>
          </w14:textFill>
        </w:rPr>
      </w:pPr>
    </w:p>
    <w:p w14:paraId="179998FC">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Screen Australia. (n.d.a). </w:t>
      </w:r>
      <w:r>
        <w:rPr>
          <w:rFonts w:ascii="Arial" w:hAnsi="Arial" w:cs="Arial"/>
          <w:i/>
          <w:iCs/>
          <w:sz w:val="24"/>
          <w:szCs w:val="24"/>
        </w:rPr>
        <w:t>Cinema industry trends screens and theatres.</w:t>
      </w:r>
      <w:r>
        <w:rPr>
          <w:rFonts w:ascii="Arial" w:hAnsi="Arial" w:cs="Arial"/>
          <w:sz w:val="24"/>
          <w:szCs w:val="24"/>
        </w:rPr>
        <w:t xml:space="preserve"> Retrieved from: </w:t>
      </w:r>
      <w:r>
        <w:fldChar w:fldCharType="begin"/>
      </w:r>
      <w:r>
        <w:instrText xml:space="preserve"> HYPERLINK "https://www.screenaustralia.gov.au/fact-finders/cinema/industry-trends/screens-and-theatres" </w:instrText>
      </w:r>
      <w:r>
        <w:fldChar w:fldCharType="separate"/>
      </w:r>
      <w:r>
        <w:rPr>
          <w:rStyle w:val="19"/>
          <w:rFonts w:ascii="Arial" w:hAnsi="Arial" w:cs="Arial"/>
          <w:color w:val="000000" w:themeColor="text1"/>
          <w:sz w:val="24"/>
          <w:szCs w:val="24"/>
          <w14:textFill>
            <w14:solidFill>
              <w14:schemeClr w14:val="tx1"/>
            </w14:solidFill>
          </w14:textFill>
        </w:rPr>
        <w:t>https://www.screenaustralia.gov.au/fact-finders/cinema/industry-trends/screens-and-theatres</w:t>
      </w:r>
      <w:r>
        <w:rPr>
          <w:rStyle w:val="19"/>
          <w:rFonts w:ascii="Arial" w:hAnsi="Arial" w:cs="Arial"/>
          <w:color w:val="000000" w:themeColor="text1"/>
          <w:sz w:val="24"/>
          <w:szCs w:val="24"/>
          <w14:textFill>
            <w14:solidFill>
              <w14:schemeClr w14:val="tx1"/>
            </w14:solidFill>
          </w14:textFill>
        </w:rPr>
        <w:fldChar w:fldCharType="end"/>
      </w:r>
    </w:p>
    <w:p w14:paraId="7A8EC80C">
      <w:pPr>
        <w:rPr>
          <w:rStyle w:val="19"/>
          <w:rFonts w:ascii="Arial" w:hAnsi="Arial" w:cs="Arial"/>
          <w:color w:val="000000" w:themeColor="text1"/>
          <w:sz w:val="24"/>
          <w:szCs w:val="24"/>
          <w14:textFill>
            <w14:solidFill>
              <w14:schemeClr w14:val="tx1"/>
            </w14:solidFill>
          </w14:textFill>
        </w:rPr>
      </w:pPr>
    </w:p>
    <w:p w14:paraId="529D5FA8">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Statista. (n.d.c). </w:t>
      </w:r>
      <w:r>
        <w:rPr>
          <w:rFonts w:ascii="Arial" w:hAnsi="Arial" w:cs="Arial"/>
          <w:i/>
          <w:iCs/>
          <w:sz w:val="24"/>
          <w:szCs w:val="24"/>
        </w:rPr>
        <w:t>Australia: Youth unemployment rate from 2007 to 2017.</w:t>
      </w:r>
      <w:r>
        <w:rPr>
          <w:rFonts w:ascii="Arial" w:hAnsi="Arial" w:cs="Arial"/>
          <w:sz w:val="24"/>
          <w:szCs w:val="24"/>
        </w:rPr>
        <w:t xml:space="preserve"> Retrieved from: </w:t>
      </w:r>
      <w:r>
        <w:fldChar w:fldCharType="begin"/>
      </w:r>
      <w:r>
        <w:instrText xml:space="preserve"> HYPERLINK "https://www.statista.com/statistics/811644/youth-unemployment-rate-in-australia/" </w:instrText>
      </w:r>
      <w:r>
        <w:fldChar w:fldCharType="separate"/>
      </w:r>
      <w:r>
        <w:rPr>
          <w:rStyle w:val="19"/>
          <w:rFonts w:ascii="Arial" w:hAnsi="Arial" w:cs="Arial"/>
          <w:color w:val="000000" w:themeColor="text1"/>
          <w:sz w:val="24"/>
          <w:szCs w:val="24"/>
          <w14:textFill>
            <w14:solidFill>
              <w14:schemeClr w14:val="tx1"/>
            </w14:solidFill>
          </w14:textFill>
        </w:rPr>
        <w:t>https://www.statista.com/statistics/811644/youth-unemployment-rate-in-australia/</w:t>
      </w:r>
      <w:r>
        <w:rPr>
          <w:rStyle w:val="19"/>
          <w:rFonts w:ascii="Arial" w:hAnsi="Arial" w:cs="Arial"/>
          <w:color w:val="000000" w:themeColor="text1"/>
          <w:sz w:val="24"/>
          <w:szCs w:val="24"/>
          <w14:textFill>
            <w14:solidFill>
              <w14:schemeClr w14:val="tx1"/>
            </w14:solidFill>
          </w14:textFill>
        </w:rPr>
        <w:fldChar w:fldCharType="end"/>
      </w:r>
    </w:p>
    <w:p w14:paraId="7A6B8E10">
      <w:pPr>
        <w:rPr>
          <w:rStyle w:val="19"/>
          <w:rFonts w:ascii="Arial" w:hAnsi="Arial" w:cs="Arial"/>
          <w:color w:val="000000" w:themeColor="text1"/>
          <w:sz w:val="24"/>
          <w:szCs w:val="24"/>
          <w14:textFill>
            <w14:solidFill>
              <w14:schemeClr w14:val="tx1"/>
            </w14:solidFill>
          </w14:textFill>
        </w:rPr>
      </w:pPr>
    </w:p>
    <w:p w14:paraId="0B35FA72">
      <w:pPr>
        <w:rPr>
          <w:rFonts w:ascii="Arial" w:hAnsi="Arial" w:cs="Arial"/>
          <w:sz w:val="24"/>
          <w:szCs w:val="24"/>
        </w:rPr>
      </w:pPr>
      <w:r>
        <w:rPr>
          <w:rFonts w:ascii="Arial" w:hAnsi="Arial" w:cs="Arial"/>
          <w:sz w:val="24"/>
          <w:szCs w:val="24"/>
        </w:rPr>
        <w:t xml:space="preserve">Screen Australia. (n.d.c). </w:t>
      </w:r>
      <w:r>
        <w:rPr>
          <w:rFonts w:ascii="Arial" w:hAnsi="Arial" w:cs="Arial"/>
          <w:i/>
          <w:iCs/>
          <w:sz w:val="24"/>
          <w:szCs w:val="24"/>
        </w:rPr>
        <w:t>Cinema Audience Attendance Patterns By Age Percentage of people in various age groups who had been to the cinema in the last 12 months, and average number of visits, 1974-2017.</w:t>
      </w:r>
      <w:r>
        <w:rPr>
          <w:rFonts w:ascii="Arial" w:hAnsi="Arial" w:cs="Arial"/>
          <w:sz w:val="24"/>
          <w:szCs w:val="24"/>
        </w:rPr>
        <w:t xml:space="preserve">  Retrieved from: </w:t>
      </w:r>
      <w:r>
        <w:fldChar w:fldCharType="begin"/>
      </w:r>
      <w:r>
        <w:instrText xml:space="preserve"> HYPERLINK "https://www.screenaustralia.gov.au/fact-finders/cinema/audiences/attendance-patterns/by-age" </w:instrText>
      </w:r>
      <w:r>
        <w:fldChar w:fldCharType="separate"/>
      </w:r>
      <w:r>
        <w:rPr>
          <w:rStyle w:val="19"/>
          <w:rFonts w:ascii="Arial" w:hAnsi="Arial" w:cs="Arial"/>
          <w:color w:val="000000" w:themeColor="text1"/>
          <w:sz w:val="24"/>
          <w:szCs w:val="24"/>
          <w14:textFill>
            <w14:solidFill>
              <w14:schemeClr w14:val="tx1"/>
            </w14:solidFill>
          </w14:textFill>
        </w:rPr>
        <w:t>https://www.screenaustralia.gov.au/fact-finders/cinema/audiences/attendance-patterns/by-age</w:t>
      </w:r>
      <w:r>
        <w:rPr>
          <w:rStyle w:val="19"/>
          <w:rFonts w:ascii="Arial" w:hAnsi="Arial" w:cs="Arial"/>
          <w:color w:val="000000" w:themeColor="text1"/>
          <w:sz w:val="24"/>
          <w:szCs w:val="24"/>
          <w14:textFill>
            <w14:solidFill>
              <w14:schemeClr w14:val="tx1"/>
            </w14:solidFill>
          </w14:textFill>
        </w:rPr>
        <w:fldChar w:fldCharType="end"/>
      </w:r>
    </w:p>
    <w:p w14:paraId="30D599FE">
      <w:pPr>
        <w:rPr>
          <w:rFonts w:ascii="Arial" w:hAnsi="Arial" w:cs="Arial"/>
          <w:sz w:val="24"/>
          <w:szCs w:val="24"/>
        </w:rPr>
      </w:pPr>
    </w:p>
    <w:p w14:paraId="0D81700E">
      <w:pPr>
        <w:rPr>
          <w:rFonts w:ascii="Arial" w:hAnsi="Arial" w:cs="Arial"/>
          <w:sz w:val="24"/>
          <w:szCs w:val="24"/>
        </w:rPr>
      </w:pPr>
      <w:r>
        <w:rPr>
          <w:rFonts w:ascii="Arial" w:hAnsi="Arial" w:cs="Arial"/>
          <w:sz w:val="24"/>
          <w:szCs w:val="24"/>
        </w:rPr>
        <w:t xml:space="preserve">Screen Australia. (n.d.d). </w:t>
      </w:r>
      <w:r>
        <w:rPr>
          <w:rFonts w:ascii="Arial" w:hAnsi="Arial" w:cs="Arial"/>
          <w:i/>
          <w:iCs/>
          <w:sz w:val="24"/>
          <w:szCs w:val="24"/>
        </w:rPr>
        <w:t>Age profile of cinema audiences by gender, 1997-2017.</w:t>
      </w:r>
      <w:r>
        <w:rPr>
          <w:rFonts w:ascii="Arial" w:hAnsi="Arial" w:cs="Arial"/>
          <w:sz w:val="24"/>
          <w:szCs w:val="24"/>
        </w:rPr>
        <w:t xml:space="preserve"> Retrieved from: </w:t>
      </w:r>
      <w:r>
        <w:fldChar w:fldCharType="begin"/>
      </w:r>
      <w:r>
        <w:instrText xml:space="preserve"> HYPERLINK "https://www.screenaustralia.gov.au/fact-finders/cinema/audiences/age-profile/by-gender" </w:instrText>
      </w:r>
      <w:r>
        <w:fldChar w:fldCharType="separate"/>
      </w:r>
      <w:r>
        <w:rPr>
          <w:rStyle w:val="19"/>
          <w:rFonts w:ascii="Arial" w:hAnsi="Arial" w:cs="Arial"/>
          <w:color w:val="000000" w:themeColor="text1"/>
          <w:sz w:val="24"/>
          <w:szCs w:val="24"/>
          <w14:textFill>
            <w14:solidFill>
              <w14:schemeClr w14:val="tx1"/>
            </w14:solidFill>
          </w14:textFill>
        </w:rPr>
        <w:t>https://www.screenaustralia.gov.au/fact-finders/cinema/audiences/age-profile/by-gender</w:t>
      </w:r>
      <w:r>
        <w:rPr>
          <w:rStyle w:val="19"/>
          <w:rFonts w:ascii="Arial" w:hAnsi="Arial" w:cs="Arial"/>
          <w:color w:val="000000" w:themeColor="text1"/>
          <w:sz w:val="24"/>
          <w:szCs w:val="24"/>
          <w14:textFill>
            <w14:solidFill>
              <w14:schemeClr w14:val="tx1"/>
            </w14:solidFill>
          </w14:textFill>
        </w:rPr>
        <w:fldChar w:fldCharType="end"/>
      </w:r>
    </w:p>
    <w:p w14:paraId="39B48734">
      <w:pPr>
        <w:rPr>
          <w:rFonts w:ascii="Arial" w:hAnsi="Arial" w:cs="Arial"/>
          <w:sz w:val="24"/>
          <w:szCs w:val="24"/>
        </w:rPr>
      </w:pPr>
    </w:p>
    <w:p w14:paraId="5DB39F9E">
      <w:pPr>
        <w:rPr>
          <w:rFonts w:ascii="Arial" w:hAnsi="Arial" w:cs="Arial"/>
          <w:sz w:val="24"/>
          <w:szCs w:val="24"/>
        </w:rPr>
      </w:pPr>
      <w:r>
        <w:rPr>
          <w:rFonts w:ascii="Arial" w:hAnsi="Arial" w:cs="Arial"/>
          <w:sz w:val="24"/>
          <w:szCs w:val="24"/>
        </w:rPr>
        <w:t xml:space="preserve">Screen Australia. (n.d.b). </w:t>
      </w:r>
      <w:r>
        <w:rPr>
          <w:rFonts w:ascii="Arial" w:hAnsi="Arial" w:cs="Arial"/>
          <w:i/>
          <w:iCs/>
          <w:sz w:val="24"/>
          <w:szCs w:val="24"/>
        </w:rPr>
        <w:t>Age profile of cinema audiences Compared to the Australian population, 1997-2017.</w:t>
      </w:r>
      <w:r>
        <w:rPr>
          <w:rFonts w:ascii="Arial" w:hAnsi="Arial" w:cs="Arial"/>
          <w:sz w:val="24"/>
          <w:szCs w:val="24"/>
        </w:rPr>
        <w:t xml:space="preserve"> Retrieved from: </w:t>
      </w:r>
      <w:r>
        <w:fldChar w:fldCharType="begin"/>
      </w:r>
      <w:r>
        <w:instrText xml:space="preserve"> HYPERLINK "https://www.screenaustralia.gov.au/fact-finders/cinema/audiences/age-profile" </w:instrText>
      </w:r>
      <w:r>
        <w:fldChar w:fldCharType="separate"/>
      </w:r>
      <w:r>
        <w:rPr>
          <w:rStyle w:val="19"/>
          <w:rFonts w:ascii="Arial" w:hAnsi="Arial" w:cs="Arial"/>
          <w:color w:val="000000" w:themeColor="text1"/>
          <w:sz w:val="24"/>
          <w:szCs w:val="24"/>
          <w14:textFill>
            <w14:solidFill>
              <w14:schemeClr w14:val="tx1"/>
            </w14:solidFill>
          </w14:textFill>
        </w:rPr>
        <w:t>https://www.screenaustralia.gov.au/fact-finders/cinema/audiences/age-profile</w:t>
      </w:r>
      <w:r>
        <w:rPr>
          <w:rStyle w:val="19"/>
          <w:rFonts w:ascii="Arial" w:hAnsi="Arial" w:cs="Arial"/>
          <w:color w:val="000000" w:themeColor="text1"/>
          <w:sz w:val="24"/>
          <w:szCs w:val="24"/>
          <w14:textFill>
            <w14:solidFill>
              <w14:schemeClr w14:val="tx1"/>
            </w14:solidFill>
          </w14:textFill>
        </w:rPr>
        <w:fldChar w:fldCharType="end"/>
      </w:r>
    </w:p>
    <w:p w14:paraId="4EFF6669">
      <w:pPr>
        <w:rPr>
          <w:rFonts w:ascii="Arial" w:hAnsi="Arial" w:cs="Arial"/>
          <w:sz w:val="24"/>
          <w:szCs w:val="24"/>
        </w:rPr>
      </w:pPr>
    </w:p>
    <w:p w14:paraId="3708A735">
      <w:pPr>
        <w:rPr>
          <w:rFonts w:ascii="Arial" w:hAnsi="Arial" w:cs="Arial"/>
          <w:sz w:val="24"/>
          <w:szCs w:val="24"/>
        </w:rPr>
      </w:pPr>
      <w:r>
        <w:rPr>
          <w:rFonts w:ascii="Arial" w:hAnsi="Arial" w:cs="Arial"/>
          <w:sz w:val="24"/>
          <w:szCs w:val="24"/>
        </w:rPr>
        <w:t xml:space="preserve">TripAdvisor. (n.d.). </w:t>
      </w:r>
      <w:r>
        <w:rPr>
          <w:rFonts w:ascii="Arial" w:hAnsi="Arial" w:cs="Arial"/>
          <w:i/>
          <w:iCs/>
          <w:sz w:val="24"/>
          <w:szCs w:val="24"/>
        </w:rPr>
        <w:t>Odeon cinema.</w:t>
      </w:r>
      <w:r>
        <w:rPr>
          <w:rFonts w:ascii="Arial" w:hAnsi="Arial" w:cs="Arial"/>
          <w:sz w:val="24"/>
          <w:szCs w:val="24"/>
        </w:rPr>
        <w:t xml:space="preserve"> Retrieved from: </w:t>
      </w:r>
      <w:r>
        <w:fldChar w:fldCharType="begin"/>
      </w:r>
      <w:r>
        <w:instrText xml:space="preserve"> HYPERLINK "https://www.tripadvisor.co.uk/ShowUserReviews-g186342-d3726277-r461752250-Odeon_Cinema-Norwich_Norfolk_East_Anglia_England.html" \l "REVIEWS" </w:instrText>
      </w:r>
      <w:r>
        <w:fldChar w:fldCharType="separate"/>
      </w:r>
      <w:r>
        <w:rPr>
          <w:rStyle w:val="19"/>
          <w:rFonts w:ascii="Arial" w:hAnsi="Arial" w:cs="Arial"/>
          <w:color w:val="000000" w:themeColor="text1"/>
          <w:sz w:val="24"/>
          <w:szCs w:val="24"/>
          <w14:textFill>
            <w14:solidFill>
              <w14:schemeClr w14:val="tx1"/>
            </w14:solidFill>
          </w14:textFill>
        </w:rPr>
        <w:t>https://www.tripadvisor.co.uk/ShowUserReviews-g186342-d3726277-r461752250-Odeon_Cinema-Norwich_Norfolk_East_Anglia_England.html#REVIEWS</w:t>
      </w:r>
      <w:r>
        <w:rPr>
          <w:rStyle w:val="19"/>
          <w:rFonts w:ascii="Arial" w:hAnsi="Arial" w:cs="Arial"/>
          <w:color w:val="000000" w:themeColor="text1"/>
          <w:sz w:val="24"/>
          <w:szCs w:val="24"/>
          <w14:textFill>
            <w14:solidFill>
              <w14:schemeClr w14:val="tx1"/>
            </w14:solidFill>
          </w14:textFill>
        </w:rPr>
        <w:fldChar w:fldCharType="end"/>
      </w:r>
    </w:p>
    <w:p w14:paraId="620366A8">
      <w:pPr>
        <w:rPr>
          <w:rFonts w:ascii="Arial" w:hAnsi="Arial" w:cs="Arial"/>
          <w:sz w:val="24"/>
          <w:szCs w:val="24"/>
        </w:rPr>
      </w:pPr>
    </w:p>
    <w:p w14:paraId="37862308">
      <w:pPr>
        <w:rPr>
          <w:rStyle w:val="19"/>
          <w:rFonts w:ascii="Arial" w:hAnsi="Arial" w:cs="Arial"/>
          <w:color w:val="000000" w:themeColor="text1"/>
          <w:sz w:val="24"/>
          <w:szCs w:val="24"/>
          <w14:textFill>
            <w14:solidFill>
              <w14:schemeClr w14:val="tx1"/>
            </w14:solidFill>
          </w14:textFill>
        </w:rPr>
      </w:pPr>
      <w:r>
        <w:rPr>
          <w:rFonts w:ascii="Arial" w:hAnsi="Arial" w:cs="Arial"/>
          <w:sz w:val="24"/>
          <w:szCs w:val="24"/>
        </w:rPr>
        <w:t xml:space="preserve">Trading Economics. (n.d.). </w:t>
      </w:r>
      <w:r>
        <w:rPr>
          <w:rFonts w:ascii="Arial" w:hAnsi="Arial" w:cs="Arial"/>
          <w:i/>
          <w:iCs/>
          <w:sz w:val="24"/>
          <w:szCs w:val="24"/>
        </w:rPr>
        <w:t>Australia Productivity.</w:t>
      </w:r>
      <w:r>
        <w:rPr>
          <w:rFonts w:ascii="Arial" w:hAnsi="Arial" w:cs="Arial"/>
          <w:sz w:val="24"/>
          <w:szCs w:val="24"/>
        </w:rPr>
        <w:t xml:space="preserve"> Retrieved from: </w:t>
      </w:r>
      <w:r>
        <w:fldChar w:fldCharType="begin"/>
      </w:r>
      <w:r>
        <w:instrText xml:space="preserve"> HYPERLINK "https://tradingeconomics.com/australia/productivity" </w:instrText>
      </w:r>
      <w:r>
        <w:fldChar w:fldCharType="separate"/>
      </w:r>
      <w:r>
        <w:rPr>
          <w:rStyle w:val="19"/>
          <w:rFonts w:ascii="Arial" w:hAnsi="Arial" w:cs="Arial"/>
          <w:color w:val="000000" w:themeColor="text1"/>
          <w:sz w:val="24"/>
          <w:szCs w:val="24"/>
          <w14:textFill>
            <w14:solidFill>
              <w14:schemeClr w14:val="tx1"/>
            </w14:solidFill>
          </w14:textFill>
        </w:rPr>
        <w:t>https://tradingeconomics.com/australia/productivity</w:t>
      </w:r>
      <w:r>
        <w:rPr>
          <w:rStyle w:val="19"/>
          <w:rFonts w:ascii="Arial" w:hAnsi="Arial" w:cs="Arial"/>
          <w:color w:val="000000" w:themeColor="text1"/>
          <w:sz w:val="24"/>
          <w:szCs w:val="24"/>
          <w14:textFill>
            <w14:solidFill>
              <w14:schemeClr w14:val="tx1"/>
            </w14:solidFill>
          </w14:textFill>
        </w:rPr>
        <w:fldChar w:fldCharType="end"/>
      </w:r>
    </w:p>
    <w:p w14:paraId="2FFAC83E">
      <w:pPr>
        <w:rPr>
          <w:rStyle w:val="19"/>
          <w:rFonts w:ascii="Arial" w:hAnsi="Arial" w:cs="Arial"/>
          <w:color w:val="000000" w:themeColor="text1"/>
          <w:sz w:val="24"/>
          <w:szCs w:val="24"/>
          <w14:textFill>
            <w14:solidFill>
              <w14:schemeClr w14:val="tx1"/>
            </w14:solidFill>
          </w14:textFill>
        </w:rPr>
      </w:pPr>
    </w:p>
    <w:p w14:paraId="42E0C04D">
      <w:pPr>
        <w:rPr>
          <w:rFonts w:ascii="Arial" w:hAnsi="Arial" w:cs="Arial"/>
          <w:sz w:val="24"/>
          <w:szCs w:val="24"/>
        </w:rPr>
      </w:pPr>
      <w:r>
        <w:rPr>
          <w:rFonts w:ascii="Arial" w:hAnsi="Arial" w:cs="Arial"/>
          <w:sz w:val="24"/>
          <w:szCs w:val="24"/>
        </w:rPr>
        <w:t xml:space="preserve">The Observatory of Economic Complexity. (n.d.). </w:t>
      </w:r>
      <w:r>
        <w:rPr>
          <w:rFonts w:ascii="Arial" w:hAnsi="Arial" w:cs="Arial"/>
          <w:i/>
          <w:iCs/>
          <w:sz w:val="24"/>
          <w:szCs w:val="24"/>
        </w:rPr>
        <w:t>Australia.</w:t>
      </w:r>
      <w:r>
        <w:rPr>
          <w:rFonts w:ascii="Arial" w:hAnsi="Arial" w:cs="Arial"/>
          <w:sz w:val="24"/>
          <w:szCs w:val="24"/>
        </w:rPr>
        <w:t xml:space="preserve"> Retrieved from: </w:t>
      </w:r>
      <w:r>
        <w:fldChar w:fldCharType="begin"/>
      </w:r>
      <w:r>
        <w:instrText xml:space="preserve"> HYPERLINK "https://atlas.media.mit.edu/en/profile/country/aus/" </w:instrText>
      </w:r>
      <w:r>
        <w:fldChar w:fldCharType="separate"/>
      </w:r>
      <w:r>
        <w:rPr>
          <w:rStyle w:val="19"/>
          <w:rFonts w:ascii="Arial" w:hAnsi="Arial" w:cs="Arial"/>
          <w:color w:val="000000" w:themeColor="text1"/>
          <w:sz w:val="24"/>
          <w:szCs w:val="24"/>
          <w14:textFill>
            <w14:solidFill>
              <w14:schemeClr w14:val="tx1"/>
            </w14:solidFill>
          </w14:textFill>
        </w:rPr>
        <w:t>https://atlas.media.mit.edu/en/profile/country/aus/</w:t>
      </w:r>
      <w:r>
        <w:rPr>
          <w:rStyle w:val="19"/>
          <w:rFonts w:ascii="Arial" w:hAnsi="Arial" w:cs="Arial"/>
          <w:color w:val="000000" w:themeColor="text1"/>
          <w:sz w:val="24"/>
          <w:szCs w:val="24"/>
          <w14:textFill>
            <w14:solidFill>
              <w14:schemeClr w14:val="tx1"/>
            </w14:solidFill>
          </w14:textFill>
        </w:rPr>
        <w:fldChar w:fldCharType="end"/>
      </w:r>
    </w:p>
    <w:p w14:paraId="433E1247">
      <w:pPr>
        <w:rPr>
          <w:rFonts w:ascii="Arial" w:hAnsi="Arial" w:cs="Arial"/>
          <w:sz w:val="24"/>
          <w:szCs w:val="24"/>
        </w:rPr>
      </w:pPr>
    </w:p>
    <w:p w14:paraId="3F50127F">
      <w:pPr>
        <w:rPr>
          <w:rFonts w:ascii="Arial" w:hAnsi="Arial" w:cs="Arial"/>
          <w:sz w:val="24"/>
          <w:szCs w:val="24"/>
        </w:rPr>
      </w:pPr>
      <w:r>
        <w:rPr>
          <w:rFonts w:ascii="Arial" w:hAnsi="Arial" w:cs="Arial"/>
          <w:sz w:val="24"/>
          <w:szCs w:val="24"/>
        </w:rPr>
        <w:t xml:space="preserve">The World Bank. (n.d.a). </w:t>
      </w:r>
      <w:r>
        <w:rPr>
          <w:rFonts w:ascii="Arial" w:hAnsi="Arial" w:cs="Arial"/>
          <w:i/>
          <w:iCs/>
          <w:sz w:val="24"/>
          <w:szCs w:val="24"/>
        </w:rPr>
        <w:t>Australia.</w:t>
      </w:r>
      <w:r>
        <w:rPr>
          <w:rFonts w:ascii="Arial" w:hAnsi="Arial" w:cs="Arial"/>
          <w:sz w:val="24"/>
          <w:szCs w:val="24"/>
        </w:rPr>
        <w:t xml:space="preserve"> Retrieved from: </w:t>
      </w:r>
      <w:r>
        <w:fldChar w:fldCharType="begin"/>
      </w:r>
      <w:r>
        <w:instrText xml:space="preserve"> HYPERLINK "https://databank.worldbank.org/data/views/reports/reportwidget.aspx?Report_Name=CountryProfile&amp;Id=b450fd57&amp;tbar=y&amp;dd=y&amp;inf=n&amp;zm=n&amp;country=AUS" </w:instrText>
      </w:r>
      <w:r>
        <w:fldChar w:fldCharType="separate"/>
      </w:r>
      <w:r>
        <w:rPr>
          <w:rStyle w:val="19"/>
          <w:rFonts w:ascii="Arial" w:hAnsi="Arial" w:cs="Arial"/>
          <w:color w:val="000000" w:themeColor="text1"/>
          <w:sz w:val="24"/>
          <w:szCs w:val="24"/>
          <w14:textFill>
            <w14:solidFill>
              <w14:schemeClr w14:val="tx1"/>
            </w14:solidFill>
          </w14:textFill>
        </w:rPr>
        <w:t>https://databank.worldbank.org/data/views/reports/reportwidget.aspx?Report_Name=CountryProfile&amp;Id=b450fd57&amp;tbar=y&amp;dd=y&amp;inf=n&amp;zm=n&amp;country=AUS</w:t>
      </w:r>
      <w:r>
        <w:rPr>
          <w:rStyle w:val="19"/>
          <w:rFonts w:ascii="Arial" w:hAnsi="Arial" w:cs="Arial"/>
          <w:color w:val="000000" w:themeColor="text1"/>
          <w:sz w:val="24"/>
          <w:szCs w:val="24"/>
          <w14:textFill>
            <w14:solidFill>
              <w14:schemeClr w14:val="tx1"/>
            </w14:solidFill>
          </w14:textFill>
        </w:rPr>
        <w:fldChar w:fldCharType="end"/>
      </w:r>
    </w:p>
    <w:p w14:paraId="7DE270C5">
      <w:pPr>
        <w:rPr>
          <w:rFonts w:ascii="Arial" w:hAnsi="Arial" w:cs="Arial"/>
          <w:sz w:val="24"/>
          <w:szCs w:val="24"/>
        </w:rPr>
      </w:pPr>
    </w:p>
    <w:p w14:paraId="730D1F36">
      <w:pPr>
        <w:rPr>
          <w:rFonts w:ascii="Arial" w:hAnsi="Arial" w:cs="Arial"/>
          <w:sz w:val="24"/>
          <w:szCs w:val="24"/>
        </w:rPr>
      </w:pPr>
      <w:r>
        <w:rPr>
          <w:rFonts w:ascii="Arial" w:hAnsi="Arial" w:cs="Arial"/>
          <w:sz w:val="24"/>
          <w:szCs w:val="24"/>
        </w:rPr>
        <w:t xml:space="preserve">The World Bank. (n.d.b). </w:t>
      </w:r>
      <w:r>
        <w:rPr>
          <w:rFonts w:ascii="Arial" w:hAnsi="Arial" w:cs="Arial"/>
          <w:i/>
          <w:iCs/>
          <w:sz w:val="24"/>
          <w:szCs w:val="24"/>
        </w:rPr>
        <w:t>Rankings &amp; Ease of Doing Business Score.</w:t>
      </w:r>
      <w:r>
        <w:rPr>
          <w:rFonts w:ascii="Arial" w:hAnsi="Arial" w:cs="Arial"/>
          <w:sz w:val="24"/>
          <w:szCs w:val="24"/>
        </w:rPr>
        <w:t xml:space="preserve"> Retrieved from: </w:t>
      </w:r>
      <w:r>
        <w:fldChar w:fldCharType="begin"/>
      </w:r>
      <w:r>
        <w:instrText xml:space="preserve"> HYPERLINK "http://www.doingbusiness.org/en/rankings" </w:instrText>
      </w:r>
      <w:r>
        <w:fldChar w:fldCharType="separate"/>
      </w:r>
      <w:r>
        <w:rPr>
          <w:rStyle w:val="19"/>
          <w:rFonts w:ascii="Arial" w:hAnsi="Arial" w:cs="Arial"/>
          <w:color w:val="000000" w:themeColor="text1"/>
          <w:sz w:val="24"/>
          <w:szCs w:val="24"/>
          <w14:textFill>
            <w14:solidFill>
              <w14:schemeClr w14:val="tx1"/>
            </w14:solidFill>
          </w14:textFill>
        </w:rPr>
        <w:t>http://www.doingbusiness.org/en/rankings</w:t>
      </w:r>
      <w:r>
        <w:rPr>
          <w:rStyle w:val="19"/>
          <w:rFonts w:ascii="Arial" w:hAnsi="Arial" w:cs="Arial"/>
          <w:color w:val="000000" w:themeColor="text1"/>
          <w:sz w:val="24"/>
          <w:szCs w:val="24"/>
          <w14:textFill>
            <w14:solidFill>
              <w14:schemeClr w14:val="tx1"/>
            </w14:solidFill>
          </w14:textFill>
        </w:rPr>
        <w:fldChar w:fldCharType="end"/>
      </w:r>
    </w:p>
    <w:p w14:paraId="59735F50">
      <w:pPr>
        <w:rPr>
          <w:rFonts w:ascii="Arial" w:hAnsi="Arial" w:cs="Arial"/>
          <w:sz w:val="24"/>
          <w:szCs w:val="24"/>
        </w:rPr>
      </w:pPr>
    </w:p>
    <w:p w14:paraId="3A1C7447">
      <w:pPr>
        <w:rPr>
          <w:rFonts w:ascii="Arial" w:hAnsi="Arial" w:cs="Arial"/>
          <w:sz w:val="24"/>
          <w:szCs w:val="24"/>
        </w:rPr>
      </w:pPr>
      <w:r>
        <w:rPr>
          <w:rFonts w:ascii="Arial" w:hAnsi="Arial" w:cs="Arial"/>
          <w:sz w:val="24"/>
          <w:szCs w:val="24"/>
        </w:rPr>
        <w:t xml:space="preserve">Transparency. (2018). </w:t>
      </w:r>
      <w:r>
        <w:rPr>
          <w:rFonts w:ascii="Arial" w:hAnsi="Arial" w:cs="Arial"/>
          <w:i/>
          <w:iCs/>
          <w:sz w:val="24"/>
          <w:szCs w:val="24"/>
        </w:rPr>
        <w:t>Corruption Perceptions Index 2017.</w:t>
      </w:r>
      <w:r>
        <w:rPr>
          <w:rFonts w:ascii="Arial" w:hAnsi="Arial" w:cs="Arial"/>
          <w:sz w:val="24"/>
          <w:szCs w:val="24"/>
        </w:rPr>
        <w:t xml:space="preserve"> Retrieved from: </w:t>
      </w:r>
      <w:r>
        <w:fldChar w:fldCharType="begin"/>
      </w:r>
      <w:r>
        <w:instrText xml:space="preserve"> HYPERLINK "https://www.transparency.org/news/feature/corruption_perceptions_index_2017" </w:instrText>
      </w:r>
      <w:r>
        <w:fldChar w:fldCharType="separate"/>
      </w:r>
      <w:r>
        <w:rPr>
          <w:rStyle w:val="19"/>
          <w:rFonts w:ascii="Arial" w:hAnsi="Arial" w:cs="Arial"/>
          <w:color w:val="000000" w:themeColor="text1"/>
          <w:sz w:val="24"/>
          <w:szCs w:val="24"/>
          <w14:textFill>
            <w14:solidFill>
              <w14:schemeClr w14:val="tx1"/>
            </w14:solidFill>
          </w14:textFill>
        </w:rPr>
        <w:t>https://www.transparency.org/news/feature/corruption_perceptions_index_2017</w:t>
      </w:r>
      <w:r>
        <w:rPr>
          <w:rStyle w:val="19"/>
          <w:rFonts w:ascii="Arial" w:hAnsi="Arial" w:cs="Arial"/>
          <w:color w:val="000000" w:themeColor="text1"/>
          <w:sz w:val="24"/>
          <w:szCs w:val="24"/>
          <w14:textFill>
            <w14:solidFill>
              <w14:schemeClr w14:val="tx1"/>
            </w14:solidFill>
          </w14:textFill>
        </w:rPr>
        <w:fldChar w:fldCharType="end"/>
      </w:r>
    </w:p>
    <w:p w14:paraId="70A59711">
      <w:pPr>
        <w:rPr>
          <w:rFonts w:ascii="Arial" w:hAnsi="Arial" w:cs="Arial"/>
          <w:sz w:val="24"/>
          <w:szCs w:val="24"/>
        </w:rPr>
      </w:pPr>
    </w:p>
    <w:p w14:paraId="1BA147C3">
      <w:pPr>
        <w:rPr>
          <w:rFonts w:ascii="Arial" w:hAnsi="Arial" w:cs="Arial"/>
          <w:sz w:val="24"/>
          <w:szCs w:val="24"/>
        </w:rPr>
      </w:pPr>
      <w:r>
        <w:rPr>
          <w:rFonts w:ascii="Arial" w:hAnsi="Arial" w:cs="Arial"/>
          <w:sz w:val="24"/>
          <w:szCs w:val="24"/>
        </w:rPr>
        <w:t xml:space="preserve">Weather Online. (n.d.). </w:t>
      </w:r>
      <w:r>
        <w:rPr>
          <w:rFonts w:ascii="Arial" w:hAnsi="Arial" w:cs="Arial"/>
          <w:i/>
          <w:iCs/>
          <w:sz w:val="24"/>
          <w:szCs w:val="24"/>
        </w:rPr>
        <w:t>Australia.</w:t>
      </w:r>
      <w:r>
        <w:rPr>
          <w:rFonts w:ascii="Arial" w:hAnsi="Arial" w:cs="Arial"/>
          <w:sz w:val="24"/>
          <w:szCs w:val="24"/>
        </w:rPr>
        <w:t xml:space="preserve"> Retrieved from: </w:t>
      </w:r>
      <w:r>
        <w:fldChar w:fldCharType="begin"/>
      </w:r>
      <w:r>
        <w:instrText xml:space="preserve"> HYPERLINK "https://www.weatheronline.co.uk/reports/climate/Australia.htm" </w:instrText>
      </w:r>
      <w:r>
        <w:fldChar w:fldCharType="separate"/>
      </w:r>
      <w:r>
        <w:rPr>
          <w:rStyle w:val="19"/>
          <w:rFonts w:ascii="Arial" w:hAnsi="Arial" w:cs="Arial"/>
          <w:color w:val="000000" w:themeColor="text1"/>
          <w:sz w:val="24"/>
          <w:szCs w:val="24"/>
          <w14:textFill>
            <w14:solidFill>
              <w14:schemeClr w14:val="tx1"/>
            </w14:solidFill>
          </w14:textFill>
        </w:rPr>
        <w:t>https://www.weatheronline.co.uk/reports/climate/Australia.htm</w:t>
      </w:r>
      <w:r>
        <w:rPr>
          <w:rStyle w:val="19"/>
          <w:rFonts w:ascii="Arial" w:hAnsi="Arial" w:cs="Arial"/>
          <w:color w:val="000000" w:themeColor="text1"/>
          <w:sz w:val="24"/>
          <w:szCs w:val="24"/>
          <w14:textFill>
            <w14:solidFill>
              <w14:schemeClr w14:val="tx1"/>
            </w14:solidFill>
          </w14:textFill>
        </w:rPr>
        <w:fldChar w:fldCharType="end"/>
      </w:r>
    </w:p>
    <w:p w14:paraId="154ABC90">
      <w:pPr>
        <w:rPr>
          <w:rFonts w:ascii="Arial" w:hAnsi="Arial" w:cs="Arial"/>
          <w:sz w:val="24"/>
          <w:szCs w:val="24"/>
        </w:rPr>
      </w:pPr>
    </w:p>
    <w:p w14:paraId="6F30A70B">
      <w:pPr>
        <w:rPr>
          <w:rFonts w:ascii="Arial" w:hAnsi="Arial" w:cs="Arial"/>
          <w:sz w:val="24"/>
          <w:szCs w:val="24"/>
        </w:rPr>
      </w:pPr>
      <w:r>
        <w:rPr>
          <w:rFonts w:ascii="Arial" w:hAnsi="Arial" w:cs="Arial"/>
          <w:sz w:val="24"/>
          <w:szCs w:val="24"/>
        </w:rPr>
        <w:t xml:space="preserve">World Culture Encyclopedia. (n.d.). </w:t>
      </w:r>
      <w:r>
        <w:rPr>
          <w:rFonts w:ascii="Arial" w:hAnsi="Arial" w:cs="Arial"/>
          <w:i/>
          <w:iCs/>
          <w:sz w:val="24"/>
          <w:szCs w:val="24"/>
        </w:rPr>
        <w:t>Australia.</w:t>
      </w:r>
      <w:r>
        <w:rPr>
          <w:rFonts w:ascii="Arial" w:hAnsi="Arial" w:cs="Arial"/>
          <w:sz w:val="24"/>
          <w:szCs w:val="24"/>
        </w:rPr>
        <w:t xml:space="preserve"> Retrieved from: </w:t>
      </w:r>
      <w:r>
        <w:fldChar w:fldCharType="begin"/>
      </w:r>
      <w:r>
        <w:instrText xml:space="preserve"> HYPERLINK "https://www.everyculture.com/A-Bo/Australia.html" </w:instrText>
      </w:r>
      <w:r>
        <w:fldChar w:fldCharType="separate"/>
      </w:r>
      <w:r>
        <w:rPr>
          <w:rStyle w:val="19"/>
          <w:rFonts w:ascii="Arial" w:hAnsi="Arial" w:cs="Arial"/>
          <w:color w:val="000000"/>
          <w:sz w:val="24"/>
          <w:szCs w:val="24"/>
        </w:rPr>
        <w:t>https://www.everyculture.com/A-Bo/Australia.html</w:t>
      </w:r>
      <w:r>
        <w:rPr>
          <w:rStyle w:val="19"/>
          <w:rFonts w:ascii="Arial" w:hAnsi="Arial" w:cs="Arial"/>
          <w:color w:val="000000"/>
          <w:sz w:val="24"/>
          <w:szCs w:val="24"/>
        </w:rPr>
        <w:fldChar w:fldCharType="end"/>
      </w:r>
    </w:p>
    <w:p w14:paraId="38853CD2">
      <w:pPr>
        <w:rPr>
          <w:rFonts w:ascii="Arial" w:hAnsi="Arial" w:cs="Arial"/>
          <w:sz w:val="24"/>
          <w:szCs w:val="24"/>
        </w:rPr>
      </w:pPr>
    </w:p>
    <w:p w14:paraId="6A7B0673">
      <w:pPr>
        <w:rPr>
          <w:rFonts w:ascii="Arial" w:hAnsi="Arial" w:cs="Arial"/>
          <w:sz w:val="24"/>
          <w:szCs w:val="24"/>
        </w:rPr>
      </w:pPr>
    </w:p>
    <w:p w14:paraId="0CB35288">
      <w:pPr>
        <w:rPr>
          <w:rFonts w:ascii="Arial" w:hAnsi="Arial" w:cs="Arial"/>
          <w:sz w:val="24"/>
          <w:szCs w:val="24"/>
        </w:rPr>
      </w:pPr>
      <w:r>
        <w:rPr>
          <w:rFonts w:ascii="Arial" w:hAnsi="Arial" w:cs="Arial"/>
          <w:sz w:val="24"/>
          <w:szCs w:val="24"/>
        </w:rPr>
        <w:t xml:space="preserve">World Data. (n.d.). </w:t>
      </w:r>
      <w:r>
        <w:rPr>
          <w:rFonts w:ascii="Arial" w:hAnsi="Arial" w:cs="Arial"/>
          <w:i/>
          <w:iCs/>
          <w:sz w:val="24"/>
          <w:szCs w:val="24"/>
        </w:rPr>
        <w:t xml:space="preserve">Average income around the world. </w:t>
      </w:r>
      <w:r>
        <w:rPr>
          <w:rFonts w:ascii="Arial" w:hAnsi="Arial" w:cs="Arial"/>
          <w:sz w:val="24"/>
          <w:szCs w:val="24"/>
        </w:rPr>
        <w:t xml:space="preserve">Retrieved from: </w:t>
      </w:r>
      <w:r>
        <w:fldChar w:fldCharType="begin"/>
      </w:r>
      <w:r>
        <w:instrText xml:space="preserve"> HYPERLINK "https://www.worlddata.info/average-income.php" </w:instrText>
      </w:r>
      <w:r>
        <w:fldChar w:fldCharType="separate"/>
      </w:r>
      <w:r>
        <w:rPr>
          <w:rStyle w:val="19"/>
          <w:rFonts w:ascii="Arial" w:hAnsi="Arial" w:cs="Arial"/>
          <w:color w:val="000000" w:themeColor="text1"/>
          <w:sz w:val="24"/>
          <w:szCs w:val="24"/>
          <w14:textFill>
            <w14:solidFill>
              <w14:schemeClr w14:val="tx1"/>
            </w14:solidFill>
          </w14:textFill>
        </w:rPr>
        <w:t>https://www.worlddata.info/average-income.php</w:t>
      </w:r>
      <w:r>
        <w:rPr>
          <w:rStyle w:val="19"/>
          <w:rFonts w:ascii="Arial" w:hAnsi="Arial" w:cs="Arial"/>
          <w:color w:val="000000" w:themeColor="text1"/>
          <w:sz w:val="24"/>
          <w:szCs w:val="24"/>
          <w14:textFill>
            <w14:solidFill>
              <w14:schemeClr w14:val="tx1"/>
            </w14:solidFill>
          </w14:textFill>
        </w:rPr>
        <w:fldChar w:fldCharType="end"/>
      </w:r>
    </w:p>
    <w:p w14:paraId="5671DC55">
      <w:pPr>
        <w:rPr>
          <w:rFonts w:ascii="Arial" w:hAnsi="Arial" w:cs="Arial"/>
          <w:sz w:val="24"/>
          <w:szCs w:val="24"/>
        </w:rPr>
      </w:pPr>
    </w:p>
    <w:p w14:paraId="691E9A2B">
      <w:pPr>
        <w:rPr>
          <w:rFonts w:ascii="Arial" w:hAnsi="Arial" w:cs="Arial"/>
          <w:sz w:val="24"/>
          <w:szCs w:val="24"/>
        </w:rPr>
      </w:pPr>
      <w:r>
        <w:rPr>
          <w:rFonts w:ascii="Arial" w:hAnsi="Arial" w:cs="Arial"/>
          <w:sz w:val="24"/>
          <w:szCs w:val="24"/>
        </w:rPr>
        <w:t xml:space="preserve">XE Corporation. (n.d.). </w:t>
      </w:r>
      <w:r>
        <w:rPr>
          <w:rFonts w:ascii="Arial" w:hAnsi="Arial" w:cs="Arial"/>
          <w:i/>
          <w:iCs/>
          <w:sz w:val="24"/>
          <w:szCs w:val="24"/>
        </w:rPr>
        <w:t>XE Currency Converter: GBP to AUD.</w:t>
      </w:r>
      <w:r>
        <w:rPr>
          <w:rFonts w:ascii="Arial" w:hAnsi="Arial" w:cs="Arial"/>
          <w:sz w:val="24"/>
          <w:szCs w:val="24"/>
        </w:rPr>
        <w:t xml:space="preserve"> Retrieved from: </w:t>
      </w:r>
      <w:r>
        <w:fldChar w:fldCharType="begin"/>
      </w:r>
      <w:r>
        <w:instrText xml:space="preserve"> HYPERLINK "https://www.xe.com/currencyconverter/convert/?Amount=1&amp;From=GBP&amp;To=AUD" </w:instrText>
      </w:r>
      <w:r>
        <w:fldChar w:fldCharType="separate"/>
      </w:r>
      <w:r>
        <w:rPr>
          <w:rStyle w:val="19"/>
          <w:rFonts w:ascii="Arial" w:hAnsi="Arial" w:cs="Arial"/>
          <w:color w:val="000000" w:themeColor="text1"/>
          <w:sz w:val="24"/>
          <w:szCs w:val="24"/>
          <w14:textFill>
            <w14:solidFill>
              <w14:schemeClr w14:val="tx1"/>
            </w14:solidFill>
          </w14:textFill>
        </w:rPr>
        <w:t>https://www.xe.com/currencyconverter/convert/?Amount=1&amp;From=GBP&amp;To=AUD</w:t>
      </w:r>
      <w:r>
        <w:rPr>
          <w:rStyle w:val="19"/>
          <w:rFonts w:ascii="Arial" w:hAnsi="Arial" w:cs="Arial"/>
          <w:color w:val="000000" w:themeColor="text1"/>
          <w:sz w:val="24"/>
          <w:szCs w:val="24"/>
          <w14:textFill>
            <w14:solidFill>
              <w14:schemeClr w14:val="tx1"/>
            </w14:solidFill>
          </w14:textFill>
        </w:rPr>
        <w:fldChar w:fldCharType="end"/>
      </w:r>
    </w:p>
    <w:p w14:paraId="560D5609">
      <w:pPr>
        <w:rPr>
          <w:rFonts w:ascii="Arial" w:hAnsi="Arial" w:cs="Arial"/>
          <w:sz w:val="24"/>
          <w:szCs w:val="24"/>
        </w:rPr>
      </w:pPr>
    </w:p>
    <w:p w14:paraId="58AA7F1E">
      <w:pPr>
        <w:rPr>
          <w:rFonts w:ascii="Arial" w:hAnsi="Arial" w:cs="Arial"/>
          <w:sz w:val="24"/>
          <w:szCs w:val="24"/>
        </w:rPr>
      </w:pPr>
    </w:p>
    <w:p w14:paraId="1FDB98A9">
      <w:pPr>
        <w:rPr>
          <w:rFonts w:ascii="Arial" w:hAnsi="Arial" w:cs="Arial"/>
          <w:sz w:val="24"/>
          <w:szCs w:val="24"/>
        </w:rPr>
      </w:pPr>
    </w:p>
    <w:p w14:paraId="467C616A">
      <w:pPr>
        <w:rPr>
          <w:rFonts w:ascii="Arial" w:hAnsi="Arial" w:cs="Arial"/>
          <w:sz w:val="24"/>
          <w:szCs w:val="24"/>
        </w:rPr>
      </w:pPr>
    </w:p>
    <w:p w14:paraId="2CB1E711">
      <w:pPr>
        <w:rPr>
          <w:rFonts w:ascii="Arial" w:hAnsi="Arial" w:cs="Arial"/>
          <w:sz w:val="24"/>
          <w:szCs w:val="24"/>
        </w:rPr>
      </w:pPr>
    </w:p>
    <w:p w14:paraId="3FFA3C8F">
      <w:pPr>
        <w:rPr>
          <w:rStyle w:val="19"/>
          <w:rFonts w:ascii="Arial" w:hAnsi="Arial" w:cs="Arial"/>
          <w:color w:val="000000" w:themeColor="text1"/>
          <w:sz w:val="24"/>
          <w:szCs w:val="24"/>
          <w:u w:val="none"/>
          <w14:textFill>
            <w14:solidFill>
              <w14:schemeClr w14:val="tx1"/>
            </w14:solidFill>
          </w14:textFill>
        </w:rPr>
      </w:pPr>
    </w:p>
    <w:sectPr>
      <w:headerReference r:id="rId7" w:type="default"/>
      <w:footerReference r:id="rId8" w:type="default"/>
      <w:footerReference r:id="rId9"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onalisa Haque" w:date="2019-12-03T13:59:00Z" w:initials="MH">
    <w:p w14:paraId="55F309A7">
      <w:pPr>
        <w:pStyle w:val="5"/>
      </w:pPr>
      <w:r>
        <w:t>Incorrect referencing style.</w:t>
      </w:r>
    </w:p>
  </w:comment>
  <w:comment w:id="1" w:author="Monalisa Haque" w:date="2019-12-03T13:59:00Z" w:initials="MH">
    <w:p w14:paraId="67C6274E">
      <w:pPr>
        <w:pStyle w:val="5"/>
      </w:pPr>
      <w:r>
        <w:t>This is not APA 6</w:t>
      </w:r>
      <w:r>
        <w:rPr>
          <w:vertAlign w:val="superscript"/>
        </w:rPr>
        <w:t>th</w:t>
      </w:r>
      <w:r>
        <w:t xml:space="preserve"> edition format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5F309A7" w15:done="0"/>
  <w15:commentEx w15:paraId="67C6274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DengXian">
    <w:altName w:val="汉仪中等线KW"/>
    <w:panose1 w:val="02010600030101010101"/>
    <w:charset w:val="86"/>
    <w:family w:val="auto"/>
    <w:pitch w:val="default"/>
    <w:sig w:usb0="00000000" w:usb1="00000000" w:usb2="00000016" w:usb3="00000000" w:csb0="0004000F" w:csb1="00000000"/>
  </w:font>
  <w:font w:name="Segoe UI">
    <w:altName w:val="苹方-简"/>
    <w:panose1 w:val="020B0502040204020203"/>
    <w:charset w:val="00"/>
    <w:family w:val="swiss"/>
    <w:pitch w:val="default"/>
    <w:sig w:usb0="00000000" w:usb1="00000000" w:usb2="00000009" w:usb3="00000000" w:csb0="000001FF" w:csb1="00000000"/>
  </w:font>
  <w:font w:name="Arial">
    <w:panose1 w:val="020B0604020202090204"/>
    <w:charset w:val="00"/>
    <w:family w:val="swiss"/>
    <w:pitch w:val="default"/>
    <w:sig w:usb0="E0000AFF" w:usb1="00007843" w:usb2="00000001" w:usb3="00000000" w:csb0="400001BF" w:csb1="DFF70000"/>
  </w:font>
  <w:font w:name="Average">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8"/>
      </w:rPr>
      <w:id w:val="1331495951"/>
    </w:sdtPr>
    <w:sdtEndPr>
      <w:rPr>
        <w:rStyle w:val="18"/>
      </w:rPr>
    </w:sdtEndPr>
    <w:sdtContent>
      <w:p w14:paraId="0E84AAAC">
        <w:pPr>
          <w:pStyle w:val="8"/>
          <w:framePr w:wrap="around" w:vAnchor="text" w:hAnchor="margin" w:xAlign="right" w:y="1"/>
          <w:rPr>
            <w:rStyle w:val="18"/>
          </w:rPr>
        </w:pPr>
        <w:r>
          <w:rPr>
            <w:rStyle w:val="18"/>
          </w:rPr>
          <w:fldChar w:fldCharType="begin"/>
        </w:r>
        <w:r>
          <w:rPr>
            <w:rStyle w:val="18"/>
          </w:rPr>
          <w:instrText xml:space="preserve"> PAGE </w:instrText>
        </w:r>
        <w:r>
          <w:rPr>
            <w:rStyle w:val="18"/>
          </w:rPr>
          <w:fldChar w:fldCharType="separate"/>
        </w:r>
        <w:r>
          <w:rPr>
            <w:rStyle w:val="18"/>
          </w:rPr>
          <w:t>2</w:t>
        </w:r>
        <w:r>
          <w:rPr>
            <w:rStyle w:val="18"/>
          </w:rPr>
          <w:fldChar w:fldCharType="end"/>
        </w:r>
      </w:p>
    </w:sdtContent>
  </w:sdt>
  <w:p w14:paraId="12944B2C">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8"/>
      </w:rPr>
      <w:id w:val="-1"/>
    </w:sdtPr>
    <w:sdtEndPr>
      <w:rPr>
        <w:rStyle w:val="18"/>
      </w:rPr>
    </w:sdtEndPr>
    <w:sdtContent>
      <w:p w14:paraId="1CAEA0F2">
        <w:pPr>
          <w:pStyle w:val="8"/>
          <w:framePr w:wrap="around" w:vAnchor="text" w:hAnchor="margin" w:xAlign="right" w:y="1"/>
          <w:rPr>
            <w:rStyle w:val="18"/>
          </w:rPr>
        </w:pPr>
        <w:r>
          <w:rPr>
            <w:rStyle w:val="18"/>
          </w:rPr>
          <w:fldChar w:fldCharType="begin"/>
        </w:r>
        <w:r>
          <w:rPr>
            <w:rStyle w:val="18"/>
          </w:rPr>
          <w:instrText xml:space="preserve"> PAGE </w:instrText>
        </w:r>
        <w:r>
          <w:rPr>
            <w:rStyle w:val="18"/>
          </w:rPr>
          <w:fldChar w:fldCharType="end"/>
        </w:r>
      </w:p>
    </w:sdtContent>
  </w:sdt>
  <w:p w14:paraId="72611B5C">
    <w:pPr>
      <w:pStyle w:val="8"/>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0181B">
    <w:pPr>
      <w:pStyle w:val="9"/>
      <w:jc w:val="both"/>
      <w:rPr>
        <w:rFonts w:ascii="Arial" w:hAnsi="Arial" w:cs="Arial"/>
        <w:bCs/>
        <w:color w:val="000000" w:themeColor="text1"/>
        <w14:textFill>
          <w14:solidFill>
            <w14:schemeClr w14:val="tx1"/>
          </w14:solidFill>
        </w14:textFill>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onalisa Haque">
    <w15:presenceInfo w15:providerId="None" w15:userId="Monalisa Haqu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876"/>
    <w:rsid w:val="000A1563"/>
    <w:rsid w:val="000A6081"/>
    <w:rsid w:val="000D7188"/>
    <w:rsid w:val="000F0E28"/>
    <w:rsid w:val="00112B1E"/>
    <w:rsid w:val="0019460D"/>
    <w:rsid w:val="001A0D43"/>
    <w:rsid w:val="001A5808"/>
    <w:rsid w:val="002635E3"/>
    <w:rsid w:val="002747DF"/>
    <w:rsid w:val="00287AFF"/>
    <w:rsid w:val="002A7999"/>
    <w:rsid w:val="0030021C"/>
    <w:rsid w:val="00395453"/>
    <w:rsid w:val="003B13A2"/>
    <w:rsid w:val="00450BB7"/>
    <w:rsid w:val="004802A1"/>
    <w:rsid w:val="00496413"/>
    <w:rsid w:val="004D68BC"/>
    <w:rsid w:val="005365A8"/>
    <w:rsid w:val="00564876"/>
    <w:rsid w:val="00571DA1"/>
    <w:rsid w:val="005802D4"/>
    <w:rsid w:val="005E0663"/>
    <w:rsid w:val="00630EF2"/>
    <w:rsid w:val="00662DBE"/>
    <w:rsid w:val="006B456B"/>
    <w:rsid w:val="00716B02"/>
    <w:rsid w:val="007267A8"/>
    <w:rsid w:val="0088381E"/>
    <w:rsid w:val="009377C7"/>
    <w:rsid w:val="0097626F"/>
    <w:rsid w:val="00A75622"/>
    <w:rsid w:val="00AC30BA"/>
    <w:rsid w:val="00AC5450"/>
    <w:rsid w:val="00B3722C"/>
    <w:rsid w:val="00B95722"/>
    <w:rsid w:val="00BC2C99"/>
    <w:rsid w:val="00C00FFD"/>
    <w:rsid w:val="00C11358"/>
    <w:rsid w:val="00C80365"/>
    <w:rsid w:val="00CC48D1"/>
    <w:rsid w:val="00CD3203"/>
    <w:rsid w:val="00CD7C52"/>
    <w:rsid w:val="00CF0903"/>
    <w:rsid w:val="00D15673"/>
    <w:rsid w:val="00D34D71"/>
    <w:rsid w:val="00D55A76"/>
    <w:rsid w:val="00DA27AC"/>
    <w:rsid w:val="00DE4DDC"/>
    <w:rsid w:val="00E3631E"/>
    <w:rsid w:val="00E67F7B"/>
    <w:rsid w:val="00ED086B"/>
    <w:rsid w:val="00F27AF3"/>
    <w:rsid w:val="00F6495F"/>
    <w:rsid w:val="00F90617"/>
    <w:rsid w:val="00FA26C6"/>
    <w:rsid w:val="00FD045C"/>
    <w:rsid w:val="00FE5A3A"/>
    <w:rsid w:val="02377C38"/>
    <w:rsid w:val="034C3271"/>
    <w:rsid w:val="0351020C"/>
    <w:rsid w:val="04333BB3"/>
    <w:rsid w:val="05104404"/>
    <w:rsid w:val="05B2384D"/>
    <w:rsid w:val="0A8220B8"/>
    <w:rsid w:val="0CA759A2"/>
    <w:rsid w:val="0E886800"/>
    <w:rsid w:val="15097A43"/>
    <w:rsid w:val="150B7184"/>
    <w:rsid w:val="155D5F34"/>
    <w:rsid w:val="15B909FA"/>
    <w:rsid w:val="17AF2CB0"/>
    <w:rsid w:val="186229B5"/>
    <w:rsid w:val="18DF63F7"/>
    <w:rsid w:val="19546A1B"/>
    <w:rsid w:val="1A061B77"/>
    <w:rsid w:val="1B011E6F"/>
    <w:rsid w:val="1C506F26"/>
    <w:rsid w:val="1D294037"/>
    <w:rsid w:val="1D707793"/>
    <w:rsid w:val="1DE44DCC"/>
    <w:rsid w:val="1ED11F1B"/>
    <w:rsid w:val="20F33283"/>
    <w:rsid w:val="214E07CB"/>
    <w:rsid w:val="21666A61"/>
    <w:rsid w:val="24873E56"/>
    <w:rsid w:val="26020BC9"/>
    <w:rsid w:val="28452B7A"/>
    <w:rsid w:val="2846119C"/>
    <w:rsid w:val="2D17311A"/>
    <w:rsid w:val="2DB351CD"/>
    <w:rsid w:val="305F13CB"/>
    <w:rsid w:val="306628E9"/>
    <w:rsid w:val="30E40918"/>
    <w:rsid w:val="33CA7114"/>
    <w:rsid w:val="33E24798"/>
    <w:rsid w:val="345E3E92"/>
    <w:rsid w:val="34A76328"/>
    <w:rsid w:val="3731097E"/>
    <w:rsid w:val="37343774"/>
    <w:rsid w:val="397D4A01"/>
    <w:rsid w:val="39B11F04"/>
    <w:rsid w:val="3DF604A8"/>
    <w:rsid w:val="3F3902DF"/>
    <w:rsid w:val="411B75B6"/>
    <w:rsid w:val="42870F76"/>
    <w:rsid w:val="437D390C"/>
    <w:rsid w:val="43EA0B9D"/>
    <w:rsid w:val="47AA081F"/>
    <w:rsid w:val="4A3C3F42"/>
    <w:rsid w:val="4A416EA6"/>
    <w:rsid w:val="4A9410AD"/>
    <w:rsid w:val="4C71330A"/>
    <w:rsid w:val="4D11540D"/>
    <w:rsid w:val="4D5E04C6"/>
    <w:rsid w:val="4D837994"/>
    <w:rsid w:val="4DB90E1E"/>
    <w:rsid w:val="4E163DBA"/>
    <w:rsid w:val="4E8041B3"/>
    <w:rsid w:val="4F347959"/>
    <w:rsid w:val="502A5359"/>
    <w:rsid w:val="52534506"/>
    <w:rsid w:val="53862034"/>
    <w:rsid w:val="54086F5A"/>
    <w:rsid w:val="57986B1F"/>
    <w:rsid w:val="592A5C7C"/>
    <w:rsid w:val="5957118D"/>
    <w:rsid w:val="5B1E4996"/>
    <w:rsid w:val="5C097BDD"/>
    <w:rsid w:val="5C5E44FC"/>
    <w:rsid w:val="5EEB6115"/>
    <w:rsid w:val="5F157006"/>
    <w:rsid w:val="62BE12EF"/>
    <w:rsid w:val="64285EAE"/>
    <w:rsid w:val="6558269E"/>
    <w:rsid w:val="68122433"/>
    <w:rsid w:val="69476C2F"/>
    <w:rsid w:val="6A92785E"/>
    <w:rsid w:val="6D77B096"/>
    <w:rsid w:val="6DC654CC"/>
    <w:rsid w:val="6E440DF3"/>
    <w:rsid w:val="6EBC0C44"/>
    <w:rsid w:val="706312CA"/>
    <w:rsid w:val="72592ABA"/>
    <w:rsid w:val="734D66A0"/>
    <w:rsid w:val="73B056C3"/>
    <w:rsid w:val="73EF2347"/>
    <w:rsid w:val="74DE7994"/>
    <w:rsid w:val="77CB0102"/>
    <w:rsid w:val="77CC4CE8"/>
    <w:rsid w:val="783D1DB9"/>
    <w:rsid w:val="794E139F"/>
    <w:rsid w:val="7A3A0C18"/>
    <w:rsid w:val="7CF73B8C"/>
    <w:rsid w:val="7DC1157D"/>
    <w:rsid w:val="7E301EB7"/>
    <w:rsid w:val="7E6A0F52"/>
    <w:rsid w:val="7F952C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6"/>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30"/>
    <w:qFormat/>
    <w:uiPriority w:val="0"/>
    <w:rPr>
      <w:sz w:val="20"/>
      <w:szCs w:val="20"/>
    </w:rPr>
  </w:style>
  <w:style w:type="paragraph" w:styleId="6">
    <w:name w:val="toc 3"/>
    <w:basedOn w:val="1"/>
    <w:next w:val="1"/>
    <w:qFormat/>
    <w:uiPriority w:val="39"/>
    <w:pPr>
      <w:ind w:left="840" w:leftChars="400"/>
    </w:pPr>
  </w:style>
  <w:style w:type="paragraph" w:styleId="7">
    <w:name w:val="Balloon Text"/>
    <w:basedOn w:val="1"/>
    <w:link w:val="32"/>
    <w:uiPriority w:val="0"/>
    <w:pPr>
      <w:spacing w:after="0" w:line="240" w:lineRule="auto"/>
    </w:pPr>
    <w:rPr>
      <w:rFonts w:ascii="Segoe UI" w:hAnsi="Segoe UI" w:cs="Segoe UI"/>
      <w:sz w:val="18"/>
      <w:szCs w:val="18"/>
    </w:rPr>
  </w:style>
  <w:style w:type="paragraph" w:styleId="8">
    <w:name w:val="footer"/>
    <w:basedOn w:val="1"/>
    <w:link w:val="24"/>
    <w:qFormat/>
    <w:uiPriority w:val="0"/>
    <w:pPr>
      <w:tabs>
        <w:tab w:val="center" w:pos="4153"/>
        <w:tab w:val="right" w:pos="8306"/>
      </w:tabs>
      <w:snapToGrid w:val="0"/>
      <w:jc w:val="left"/>
    </w:pPr>
    <w:rPr>
      <w:sz w:val="18"/>
      <w:szCs w:val="18"/>
    </w:rPr>
  </w:style>
  <w:style w:type="paragraph" w:styleId="9">
    <w:name w:val="header"/>
    <w:basedOn w:val="1"/>
    <w:link w:val="23"/>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13">
    <w:name w:val="Normal (Web)"/>
    <w:basedOn w:val="1"/>
    <w:qFormat/>
    <w:uiPriority w:val="0"/>
    <w:pPr>
      <w:spacing w:beforeAutospacing="1" w:afterAutospacing="1"/>
      <w:jc w:val="left"/>
    </w:pPr>
    <w:rPr>
      <w:rFonts w:cs="Times New Roman"/>
      <w:kern w:val="0"/>
      <w:sz w:val="24"/>
    </w:rPr>
  </w:style>
  <w:style w:type="paragraph" w:styleId="14">
    <w:name w:val="annotation subject"/>
    <w:basedOn w:val="5"/>
    <w:next w:val="5"/>
    <w:link w:val="31"/>
    <w:uiPriority w:val="0"/>
    <w:pPr>
      <w:spacing w:line="240" w:lineRule="auto"/>
    </w:pPr>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Hyperlink"/>
    <w:basedOn w:val="17"/>
    <w:qFormat/>
    <w:uiPriority w:val="99"/>
    <w:rPr>
      <w:color w:val="0000FF"/>
      <w:u w:val="single"/>
    </w:rPr>
  </w:style>
  <w:style w:type="character" w:styleId="20">
    <w:name w:val="annotation reference"/>
    <w:basedOn w:val="17"/>
    <w:qFormat/>
    <w:uiPriority w:val="0"/>
    <w:rPr>
      <w:sz w:val="16"/>
      <w:szCs w:val="16"/>
    </w:rPr>
  </w:style>
  <w:style w:type="paragraph" w:customStyle="1" w:styleId="21">
    <w:name w:val="普通(网站)1"/>
    <w:basedOn w:val="1"/>
    <w:qFormat/>
    <w:uiPriority w:val="0"/>
    <w:pPr>
      <w:spacing w:before="100" w:beforeAutospacing="1" w:after="100" w:afterAutospacing="1"/>
      <w:jc w:val="left"/>
    </w:pPr>
    <w:rPr>
      <w:rFonts w:ascii="Calibri" w:hAnsi="Calibri" w:eastAsia="宋体" w:cs="Times New Roman"/>
      <w:kern w:val="0"/>
      <w:sz w:val="24"/>
      <w:szCs w:val="24"/>
    </w:rPr>
  </w:style>
  <w:style w:type="paragraph" w:customStyle="1" w:styleId="22">
    <w:name w:val="正文1"/>
    <w:qFormat/>
    <w:uiPriority w:val="0"/>
    <w:pPr>
      <w:widowControl w:val="0"/>
      <w:spacing w:after="160" w:line="259" w:lineRule="auto"/>
      <w:jc w:val="both"/>
    </w:pPr>
    <w:rPr>
      <w:rFonts w:ascii="DengXian" w:hAnsi="DengXian" w:eastAsia="DengXian" w:cs="Times New Roman"/>
      <w:kern w:val="2"/>
      <w:sz w:val="21"/>
      <w:szCs w:val="21"/>
      <w:lang w:val="en-US" w:eastAsia="zh-CN" w:bidi="ar-SA"/>
    </w:rPr>
  </w:style>
  <w:style w:type="character" w:customStyle="1" w:styleId="23">
    <w:name w:val="Header Char"/>
    <w:basedOn w:val="17"/>
    <w:link w:val="9"/>
    <w:qFormat/>
    <w:uiPriority w:val="99"/>
    <w:rPr>
      <w:kern w:val="2"/>
      <w:sz w:val="18"/>
      <w:szCs w:val="18"/>
    </w:rPr>
  </w:style>
  <w:style w:type="character" w:customStyle="1" w:styleId="24">
    <w:name w:val="Footer Char"/>
    <w:basedOn w:val="17"/>
    <w:link w:val="8"/>
    <w:qFormat/>
    <w:uiPriority w:val="0"/>
    <w:rPr>
      <w:kern w:val="2"/>
      <w:sz w:val="18"/>
      <w:szCs w:val="18"/>
    </w:rPr>
  </w:style>
  <w:style w:type="character" w:customStyle="1" w:styleId="25">
    <w:name w:val="Heading 1 Char"/>
    <w:basedOn w:val="17"/>
    <w:link w:val="2"/>
    <w:qFormat/>
    <w:uiPriority w:val="0"/>
    <w:rPr>
      <w:b/>
      <w:bCs/>
      <w:kern w:val="44"/>
      <w:sz w:val="44"/>
      <w:szCs w:val="44"/>
    </w:rPr>
  </w:style>
  <w:style w:type="character" w:customStyle="1" w:styleId="26">
    <w:name w:val="Heading 2 Char"/>
    <w:basedOn w:val="17"/>
    <w:link w:val="3"/>
    <w:semiHidden/>
    <w:qFormat/>
    <w:uiPriority w:val="0"/>
    <w:rPr>
      <w:rFonts w:asciiTheme="majorHAnsi" w:hAnsiTheme="majorHAnsi" w:eastAsiaTheme="majorEastAsia" w:cstheme="majorBidi"/>
      <w:b/>
      <w:bCs/>
      <w:kern w:val="2"/>
      <w:sz w:val="32"/>
      <w:szCs w:val="32"/>
    </w:rPr>
  </w:style>
  <w:style w:type="table" w:customStyle="1" w:styleId="27">
    <w:name w:val="_Style 13"/>
    <w:basedOn w:val="15"/>
    <w:qFormat/>
    <w:uiPriority w:val="0"/>
    <w:tblPr>
      <w:tblCellMar>
        <w:left w:w="0" w:type="dxa"/>
        <w:right w:w="0" w:type="dxa"/>
      </w:tblCellMar>
    </w:tblPr>
  </w:style>
  <w:style w:type="table" w:customStyle="1" w:styleId="28">
    <w:name w:val="_Style 14"/>
    <w:basedOn w:val="15"/>
    <w:qFormat/>
    <w:uiPriority w:val="0"/>
    <w:tblPr>
      <w:tblCellMar>
        <w:left w:w="0" w:type="dxa"/>
        <w:right w:w="0" w:type="dxa"/>
      </w:tblCellMar>
    </w:tblPr>
  </w:style>
  <w:style w:type="paragraph" w:styleId="29">
    <w:name w:val="List Paragraph"/>
    <w:basedOn w:val="1"/>
    <w:qFormat/>
    <w:uiPriority w:val="34"/>
    <w:pPr>
      <w:ind w:left="720"/>
      <w:contextualSpacing/>
    </w:pPr>
  </w:style>
  <w:style w:type="character" w:customStyle="1" w:styleId="30">
    <w:name w:val="Comment Text Char"/>
    <w:basedOn w:val="17"/>
    <w:link w:val="5"/>
    <w:uiPriority w:val="0"/>
    <w:rPr>
      <w:rFonts w:eastAsiaTheme="minorEastAsia"/>
      <w:kern w:val="2"/>
      <w:lang w:val="en-US" w:eastAsia="zh-CN"/>
    </w:rPr>
  </w:style>
  <w:style w:type="character" w:customStyle="1" w:styleId="31">
    <w:name w:val="Comment Subject Char"/>
    <w:basedOn w:val="30"/>
    <w:link w:val="14"/>
    <w:uiPriority w:val="0"/>
    <w:rPr>
      <w:rFonts w:eastAsiaTheme="minorEastAsia"/>
      <w:b/>
      <w:bCs/>
      <w:kern w:val="2"/>
      <w:lang w:val="en-US" w:eastAsia="zh-CN"/>
    </w:rPr>
  </w:style>
  <w:style w:type="character" w:customStyle="1" w:styleId="32">
    <w:name w:val="Balloon Text Char"/>
    <w:basedOn w:val="17"/>
    <w:link w:val="7"/>
    <w:uiPriority w:val="0"/>
    <w:rPr>
      <w:rFonts w:ascii="Segoe UI" w:hAnsi="Segoe UI" w:cs="Segoe UI" w:eastAsiaTheme="minorEastAsia"/>
      <w:kern w:val="2"/>
      <w:sz w:val="18"/>
      <w:szCs w:val="18"/>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image" Target="media/image7.jpe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University of Portsmouth</Company>
  <Pages>42</Pages>
  <Words>7786</Words>
  <Characters>56612</Characters>
  <Lines>471</Lines>
  <Paragraphs>128</Paragraphs>
  <TotalTime>6</TotalTime>
  <ScaleCrop>false</ScaleCrop>
  <LinksUpToDate>false</LinksUpToDate>
  <CharactersWithSpaces>64270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2019-12-03T14:49:00Z</dcterms:created>
  <dc:creator>Lenovo</dc:creator>
  <cp:lastModifiedBy>gaoyizhou</cp:lastModifiedBy>
  <dcterms:modified xsi:type="dcterms:W3CDTF">2025-03-23T22:43:20Z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A49541AE90CB63B7888EE067D3D44788_42</vt:lpwstr>
  </property>
</Properties>
</file>