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4D9" w:rsidRPr="0035213F" w:rsidRDefault="008F44D9" w:rsidP="00D84DE7">
      <w:pPr>
        <w:pStyle w:val="2"/>
        <w:pageBreakBefore/>
        <w:spacing w:after="156" w:afterAutospacing="0"/>
        <w:rPr>
          <w:rFonts w:asciiTheme="minorEastAsia" w:eastAsiaTheme="minorEastAsia" w:hAnsiTheme="minorEastAsia"/>
          <w:b/>
        </w:rPr>
      </w:pPr>
      <w:bookmarkStart w:id="0" w:name="_Toc168741786"/>
      <w:r w:rsidRPr="0035213F">
        <w:rPr>
          <w:rFonts w:asciiTheme="minorEastAsia" w:eastAsiaTheme="minorEastAsia" w:hAnsiTheme="minorEastAsia" w:hint="eastAsia"/>
          <w:b/>
        </w:rPr>
        <w:t>1</w:t>
      </w:r>
      <w:r w:rsidR="00C342F7" w:rsidRPr="0035213F">
        <w:rPr>
          <w:rFonts w:asciiTheme="minorEastAsia" w:eastAsiaTheme="minorEastAsia" w:hAnsiTheme="minorEastAsia" w:hint="eastAsia"/>
          <w:b/>
        </w:rPr>
        <w:t>.</w:t>
      </w:r>
      <w:r w:rsidRPr="0035213F">
        <w:rPr>
          <w:rFonts w:asciiTheme="minorEastAsia" w:eastAsiaTheme="minorEastAsia" w:hAnsiTheme="minorEastAsia"/>
          <w:b/>
        </w:rPr>
        <w:t xml:space="preserve"> </w:t>
      </w:r>
      <w:r w:rsidRPr="0035213F">
        <w:rPr>
          <w:rFonts w:asciiTheme="minorEastAsia" w:eastAsiaTheme="minorEastAsia" w:hAnsiTheme="minorEastAsia" w:hint="eastAsia"/>
          <w:b/>
        </w:rPr>
        <w:t>CMMI简介</w:t>
      </w:r>
      <w:bookmarkEnd w:id="0"/>
    </w:p>
    <w:p w:rsidR="008F44D9" w:rsidRDefault="008F44D9" w:rsidP="00D84DE7">
      <w:pPr>
        <w:widowControl/>
        <w:spacing w:beforeLines="50" w:after="120" w:line="270" w:lineRule="atLeast"/>
        <w:ind w:firstLineChars="150" w:firstLine="315"/>
        <w:jc w:val="left"/>
        <w:rPr>
          <w:rFonts w:asciiTheme="minorEastAsia" w:hAnsiTheme="minorEastAsia" w:cs="宋体"/>
          <w:kern w:val="0"/>
          <w:szCs w:val="21"/>
        </w:rPr>
      </w:pPr>
      <w:r w:rsidRPr="0035213F">
        <w:rPr>
          <w:rFonts w:asciiTheme="minorEastAsia" w:hAnsiTheme="minorEastAsia" w:cs="宋体" w:hint="eastAsia"/>
          <w:kern w:val="0"/>
          <w:szCs w:val="21"/>
        </w:rPr>
        <w:t>CMMI（Capability Maturity Model Integration，能力成熟度模型集成）是用于产品开发（或服务）的过程改进成熟度模型。CMMI的最佳实践覆盖了产品构思、交付和维护的整个生命周期。</w:t>
      </w:r>
    </w:p>
    <w:p w:rsidR="000D1542" w:rsidRPr="0035213F" w:rsidRDefault="000D1542" w:rsidP="00D84DE7">
      <w:pPr>
        <w:widowControl/>
        <w:spacing w:beforeLines="50" w:after="120" w:line="270" w:lineRule="atLeast"/>
        <w:ind w:firstLineChars="150" w:firstLine="315"/>
        <w:jc w:val="left"/>
        <w:rPr>
          <w:rFonts w:asciiTheme="minorEastAsia" w:hAnsiTheme="minorEastAsia" w:cs="宋体"/>
          <w:kern w:val="0"/>
          <w:szCs w:val="21"/>
        </w:rPr>
      </w:pPr>
    </w:p>
    <w:p w:rsidR="00365DB1" w:rsidRDefault="00365DB1" w:rsidP="00D84DE7">
      <w:pPr>
        <w:pStyle w:val="1"/>
        <w:spacing w:beforeLines="100" w:afterLines="100"/>
        <w:jc w:val="left"/>
        <w:rPr>
          <w:rFonts w:asciiTheme="minorEastAsia" w:hAnsiTheme="minorEastAsia" w:cs="Times New Roman"/>
          <w:sz w:val="30"/>
          <w:szCs w:val="30"/>
        </w:rPr>
      </w:pPr>
      <w:bookmarkStart w:id="1" w:name="_Toc520633995"/>
      <w:bookmarkStart w:id="2" w:name="_Toc19420413"/>
      <w:r w:rsidRPr="0035213F">
        <w:rPr>
          <w:rFonts w:asciiTheme="minorEastAsia" w:hAnsiTheme="minorEastAsia" w:cs="Times New Roman"/>
          <w:sz w:val="30"/>
          <w:szCs w:val="30"/>
        </w:rPr>
        <w:t xml:space="preserve">2. </w:t>
      </w:r>
      <w:bookmarkEnd w:id="1"/>
      <w:r w:rsidRPr="0035213F">
        <w:rPr>
          <w:rFonts w:asciiTheme="minorEastAsia" w:hAnsiTheme="minorEastAsia" w:cs="Times New Roman"/>
          <w:sz w:val="30"/>
          <w:szCs w:val="30"/>
        </w:rPr>
        <w:t>SPP模型</w:t>
      </w:r>
      <w:bookmarkEnd w:id="2"/>
    </w:p>
    <w:p w:rsidR="00C51808" w:rsidRDefault="00C51808" w:rsidP="00C51808">
      <w:pPr>
        <w:ind w:firstLineChars="100" w:firstLine="210"/>
      </w:pPr>
      <w:r>
        <w:rPr>
          <w:rFonts w:hint="eastAsia"/>
        </w:rPr>
        <w:t>“精简并行过程”（</w:t>
      </w:r>
      <w:r>
        <w:rPr>
          <w:rFonts w:hint="eastAsia"/>
        </w:rPr>
        <w:t>Simplified Parallel Process</w:t>
      </w:r>
      <w:r>
        <w:rPr>
          <w:rFonts w:hint="eastAsia"/>
        </w:rPr>
        <w:t>，</w:t>
      </w:r>
      <w:r>
        <w:rPr>
          <w:rFonts w:hint="eastAsia"/>
        </w:rPr>
        <w:t>SPP</w:t>
      </w:r>
      <w:r>
        <w:rPr>
          <w:rFonts w:hint="eastAsia"/>
        </w:rPr>
        <w:t>）是</w:t>
      </w:r>
      <w:r>
        <w:rPr>
          <w:rFonts w:ascii="宋体" w:hAnsi="宋体" w:hint="eastAsia"/>
        </w:rPr>
        <w:t>基于CMMI以及软件工程和项目管理知识而创作的</w:t>
      </w:r>
      <w:r>
        <w:rPr>
          <w:rFonts w:hint="eastAsia"/>
        </w:rPr>
        <w:t>一种“软件过程改进方法和规范”，它由众多的过程规范和文档模板组成。</w:t>
      </w:r>
      <w:r>
        <w:rPr>
          <w:rFonts w:ascii="宋体" w:hAnsi="宋体" w:hint="eastAsia"/>
        </w:rPr>
        <w:t>SPP主要用于指导国内IT企业持续地改进其软件过程能力。</w:t>
      </w:r>
    </w:p>
    <w:p w:rsidR="00C51808" w:rsidRDefault="00C51808" w:rsidP="00C51808">
      <w:pPr>
        <w:ind w:firstLine="420"/>
      </w:pPr>
      <w:r>
        <w:rPr>
          <w:rFonts w:hint="eastAsia"/>
        </w:rPr>
        <w:t>此处“精简并行”的含义是：</w:t>
      </w:r>
    </w:p>
    <w:p w:rsidR="00C51808" w:rsidRDefault="00C51808" w:rsidP="00C5180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</w:t>
      </w:r>
      <w:r>
        <w:t>CMM</w:t>
      </w:r>
      <w:r>
        <w:rPr>
          <w:rFonts w:hint="eastAsia"/>
        </w:rPr>
        <w:t>I</w:t>
      </w:r>
      <w:r>
        <w:t xml:space="preserve"> 3</w:t>
      </w:r>
      <w:r>
        <w:rPr>
          <w:rFonts w:hint="eastAsia"/>
        </w:rPr>
        <w:t>级以内各过程域的内容和要求作了“精简”处理。</w:t>
      </w:r>
    </w:p>
    <w:p w:rsidR="00C51808" w:rsidRPr="00C51808" w:rsidRDefault="00C51808" w:rsidP="00C5180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）在产品生命周期之内，项目管理过程、项目研发过程和机构支撑过程“</w:t>
      </w:r>
      <w:r>
        <w:rPr>
          <w:rFonts w:hint="eastAsia"/>
          <w:bCs/>
        </w:rPr>
        <w:t>并行”</w:t>
      </w:r>
      <w:r>
        <w:rPr>
          <w:rFonts w:hint="eastAsia"/>
        </w:rPr>
        <w:t>开展。</w:t>
      </w:r>
    </w:p>
    <w:p w:rsidR="007C2581" w:rsidRDefault="007C2581"/>
    <w:p w:rsidR="00F42791" w:rsidRDefault="00F42791" w:rsidP="00F42791">
      <w:pPr>
        <w:ind w:firstLine="420"/>
      </w:pPr>
      <w:r>
        <w:rPr>
          <w:rFonts w:hint="eastAsia"/>
        </w:rPr>
        <w:t>SPP</w:t>
      </w:r>
      <w:r>
        <w:rPr>
          <w:rFonts w:hint="eastAsia"/>
        </w:rPr>
        <w:t>模型把产品生命周期划分为</w:t>
      </w:r>
      <w:r>
        <w:rPr>
          <w:rFonts w:hint="eastAsia"/>
        </w:rPr>
        <w:t>6</w:t>
      </w:r>
      <w:r>
        <w:rPr>
          <w:rFonts w:hint="eastAsia"/>
        </w:rPr>
        <w:t>个阶段，分别为：</w:t>
      </w:r>
    </w:p>
    <w:p w:rsidR="00F42791" w:rsidRDefault="00F42791" w:rsidP="00F42791">
      <w:pPr>
        <w:numPr>
          <w:ilvl w:val="0"/>
          <w:numId w:val="4"/>
        </w:numPr>
      </w:pPr>
      <w:r>
        <w:rPr>
          <w:rFonts w:hint="eastAsia"/>
        </w:rPr>
        <w:t>产品概念阶段，记为</w:t>
      </w:r>
      <w:r>
        <w:rPr>
          <w:rFonts w:hint="eastAsia"/>
        </w:rPr>
        <w:t>PH0</w:t>
      </w:r>
      <w:r>
        <w:rPr>
          <w:rFonts w:hint="eastAsia"/>
        </w:rPr>
        <w:t>。</w:t>
      </w:r>
    </w:p>
    <w:p w:rsidR="00F42791" w:rsidRDefault="00F42791" w:rsidP="00F42791">
      <w:pPr>
        <w:numPr>
          <w:ilvl w:val="0"/>
          <w:numId w:val="4"/>
        </w:numPr>
      </w:pPr>
      <w:r>
        <w:rPr>
          <w:rFonts w:hint="eastAsia"/>
        </w:rPr>
        <w:t>产品定义阶段，记为</w:t>
      </w:r>
      <w:r>
        <w:rPr>
          <w:rFonts w:hint="eastAsia"/>
        </w:rPr>
        <w:t>PH1</w:t>
      </w:r>
      <w:r>
        <w:rPr>
          <w:rFonts w:hint="eastAsia"/>
        </w:rPr>
        <w:t>。</w:t>
      </w:r>
    </w:p>
    <w:p w:rsidR="00F42791" w:rsidRDefault="00F42791" w:rsidP="00F42791">
      <w:pPr>
        <w:numPr>
          <w:ilvl w:val="0"/>
          <w:numId w:val="4"/>
        </w:numPr>
      </w:pPr>
      <w:r>
        <w:rPr>
          <w:rFonts w:hint="eastAsia"/>
        </w:rPr>
        <w:t>产品开发阶段，记为</w:t>
      </w:r>
      <w:r>
        <w:rPr>
          <w:rFonts w:hint="eastAsia"/>
        </w:rPr>
        <w:t>PH2</w:t>
      </w:r>
      <w:r>
        <w:rPr>
          <w:rFonts w:hint="eastAsia"/>
        </w:rPr>
        <w:t>。</w:t>
      </w:r>
    </w:p>
    <w:p w:rsidR="00F42791" w:rsidRDefault="00F42791" w:rsidP="00F42791">
      <w:pPr>
        <w:numPr>
          <w:ilvl w:val="0"/>
          <w:numId w:val="4"/>
        </w:numPr>
      </w:pPr>
      <w:r>
        <w:rPr>
          <w:rFonts w:hint="eastAsia"/>
        </w:rPr>
        <w:t>产品测试阶段，记为</w:t>
      </w:r>
      <w:r>
        <w:rPr>
          <w:rFonts w:hint="eastAsia"/>
        </w:rPr>
        <w:t>PH3</w:t>
      </w:r>
      <w:r>
        <w:rPr>
          <w:rFonts w:hint="eastAsia"/>
        </w:rPr>
        <w:t>。</w:t>
      </w:r>
    </w:p>
    <w:p w:rsidR="00F42791" w:rsidRDefault="00F42791" w:rsidP="00F42791">
      <w:pPr>
        <w:numPr>
          <w:ilvl w:val="0"/>
          <w:numId w:val="4"/>
        </w:numPr>
      </w:pPr>
      <w:r>
        <w:rPr>
          <w:rFonts w:hint="eastAsia"/>
        </w:rPr>
        <w:t>用户验收阶段，记为</w:t>
      </w:r>
      <w:r>
        <w:rPr>
          <w:rFonts w:hint="eastAsia"/>
        </w:rPr>
        <w:t>PH4</w:t>
      </w:r>
      <w:r>
        <w:rPr>
          <w:rFonts w:hint="eastAsia"/>
        </w:rPr>
        <w:t>。</w:t>
      </w:r>
    </w:p>
    <w:p w:rsidR="00F42791" w:rsidRDefault="00F42791" w:rsidP="00F42791">
      <w:pPr>
        <w:numPr>
          <w:ilvl w:val="0"/>
          <w:numId w:val="4"/>
        </w:numPr>
      </w:pPr>
      <w:r>
        <w:rPr>
          <w:rFonts w:hint="eastAsia"/>
        </w:rPr>
        <w:t>产品维护阶段，记为</w:t>
      </w:r>
      <w:r>
        <w:rPr>
          <w:rFonts w:hint="eastAsia"/>
        </w:rPr>
        <w:t>PH5</w:t>
      </w:r>
      <w:r>
        <w:rPr>
          <w:rFonts w:hint="eastAsia"/>
        </w:rPr>
        <w:t>。</w:t>
      </w:r>
    </w:p>
    <w:p w:rsidR="00F42791" w:rsidRDefault="00F42791" w:rsidP="00F42791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SPP</w:t>
      </w:r>
      <w:r>
        <w:rPr>
          <w:rFonts w:hint="eastAsia"/>
        </w:rPr>
        <w:t>模型中，软件项目的过程有三大类：项目管理过程、项目研发过程和机构支持过程。上述三类过程可以细分为</w:t>
      </w:r>
      <w:r>
        <w:rPr>
          <w:rFonts w:hint="eastAsia"/>
        </w:rPr>
        <w:t>19</w:t>
      </w:r>
      <w:r>
        <w:rPr>
          <w:rFonts w:hint="eastAsia"/>
        </w:rPr>
        <w:t>个主要过程域，分布在</w:t>
      </w:r>
      <w:r>
        <w:rPr>
          <w:rFonts w:hint="eastAsia"/>
        </w:rPr>
        <w:t>PH0</w:t>
      </w:r>
      <w:r>
        <w:rPr>
          <w:rFonts w:hint="eastAsia"/>
        </w:rPr>
        <w:t>到</w:t>
      </w:r>
      <w:r>
        <w:rPr>
          <w:rFonts w:hint="eastAsia"/>
        </w:rPr>
        <w:t>PH5</w:t>
      </w:r>
      <w:r>
        <w:rPr>
          <w:rFonts w:hint="eastAsia"/>
        </w:rPr>
        <w:t>的各个阶段。</w:t>
      </w:r>
    </w:p>
    <w:p w:rsidR="00F42791" w:rsidRDefault="00F42791" w:rsidP="00F42791">
      <w:pPr>
        <w:ind w:firstLine="420"/>
      </w:pPr>
      <w:r>
        <w:rPr>
          <w:rFonts w:hint="eastAsia"/>
        </w:rPr>
        <w:t>项目管理过程包含</w:t>
      </w:r>
      <w:r>
        <w:rPr>
          <w:rFonts w:hint="eastAsia"/>
        </w:rPr>
        <w:t>6</w:t>
      </w:r>
      <w:r>
        <w:rPr>
          <w:rFonts w:hint="eastAsia"/>
        </w:rPr>
        <w:t>个过程域，分别为：</w:t>
      </w:r>
    </w:p>
    <w:p w:rsidR="00F42791" w:rsidRDefault="00F42791" w:rsidP="00F42791">
      <w:pPr>
        <w:numPr>
          <w:ilvl w:val="1"/>
          <w:numId w:val="1"/>
        </w:numPr>
      </w:pPr>
      <w:r>
        <w:rPr>
          <w:rFonts w:hint="eastAsia"/>
        </w:rPr>
        <w:t>立项管理</w:t>
      </w:r>
    </w:p>
    <w:p w:rsidR="00F42791" w:rsidRDefault="00F42791" w:rsidP="00F42791">
      <w:pPr>
        <w:numPr>
          <w:ilvl w:val="1"/>
          <w:numId w:val="1"/>
        </w:numPr>
      </w:pPr>
      <w:r>
        <w:rPr>
          <w:rFonts w:hint="eastAsia"/>
        </w:rPr>
        <w:t>结项管理</w:t>
      </w:r>
    </w:p>
    <w:p w:rsidR="00F42791" w:rsidRDefault="00F42791" w:rsidP="00F42791">
      <w:pPr>
        <w:numPr>
          <w:ilvl w:val="1"/>
          <w:numId w:val="1"/>
        </w:numPr>
      </w:pPr>
      <w:r>
        <w:rPr>
          <w:rFonts w:hint="eastAsia"/>
        </w:rPr>
        <w:t>项目规划</w:t>
      </w:r>
    </w:p>
    <w:p w:rsidR="00F42791" w:rsidRDefault="00F42791" w:rsidP="00F42791">
      <w:pPr>
        <w:numPr>
          <w:ilvl w:val="1"/>
          <w:numId w:val="1"/>
        </w:numPr>
      </w:pPr>
      <w:r>
        <w:rPr>
          <w:rFonts w:hint="eastAsia"/>
        </w:rPr>
        <w:t>项目监控</w:t>
      </w:r>
    </w:p>
    <w:p w:rsidR="00F42791" w:rsidRDefault="00F42791" w:rsidP="00F42791">
      <w:pPr>
        <w:numPr>
          <w:ilvl w:val="1"/>
          <w:numId w:val="1"/>
        </w:numPr>
      </w:pPr>
      <w:r>
        <w:rPr>
          <w:rFonts w:hint="eastAsia"/>
        </w:rPr>
        <w:t>风险管理</w:t>
      </w:r>
    </w:p>
    <w:p w:rsidR="00F42791" w:rsidRDefault="00F42791" w:rsidP="00F42791">
      <w:pPr>
        <w:numPr>
          <w:ilvl w:val="1"/>
          <w:numId w:val="1"/>
        </w:numPr>
      </w:pPr>
      <w:r>
        <w:rPr>
          <w:rFonts w:hint="eastAsia"/>
        </w:rPr>
        <w:t>需求管理</w:t>
      </w:r>
    </w:p>
    <w:p w:rsidR="00F42791" w:rsidRDefault="00F42791" w:rsidP="00F42791">
      <w:pPr>
        <w:ind w:firstLine="420"/>
      </w:pPr>
      <w:r>
        <w:rPr>
          <w:rFonts w:hint="eastAsia"/>
        </w:rPr>
        <w:t>项目研发过程包含</w:t>
      </w:r>
      <w:r>
        <w:rPr>
          <w:rFonts w:hint="eastAsia"/>
        </w:rPr>
        <w:t>8</w:t>
      </w:r>
      <w:r>
        <w:rPr>
          <w:rFonts w:hint="eastAsia"/>
        </w:rPr>
        <w:t>个过程域，分别为：</w:t>
      </w:r>
    </w:p>
    <w:p w:rsidR="00F42791" w:rsidRDefault="00F42791" w:rsidP="00F42791">
      <w:pPr>
        <w:numPr>
          <w:ilvl w:val="0"/>
          <w:numId w:val="2"/>
        </w:numPr>
      </w:pPr>
      <w:r>
        <w:rPr>
          <w:rFonts w:hint="eastAsia"/>
        </w:rPr>
        <w:t>需求开发</w:t>
      </w:r>
    </w:p>
    <w:p w:rsidR="00F42791" w:rsidRDefault="00F42791" w:rsidP="00F42791">
      <w:pPr>
        <w:numPr>
          <w:ilvl w:val="0"/>
          <w:numId w:val="2"/>
        </w:numPr>
      </w:pPr>
      <w:r>
        <w:rPr>
          <w:rFonts w:hint="eastAsia"/>
        </w:rPr>
        <w:t>技术预研</w:t>
      </w:r>
    </w:p>
    <w:p w:rsidR="00F42791" w:rsidRDefault="00F42791" w:rsidP="00F42791">
      <w:pPr>
        <w:numPr>
          <w:ilvl w:val="0"/>
          <w:numId w:val="2"/>
        </w:numPr>
      </w:pPr>
      <w:r>
        <w:rPr>
          <w:rFonts w:hint="eastAsia"/>
        </w:rPr>
        <w:t>系统设计</w:t>
      </w:r>
    </w:p>
    <w:p w:rsidR="00F42791" w:rsidRDefault="00F42791" w:rsidP="00F42791">
      <w:pPr>
        <w:numPr>
          <w:ilvl w:val="0"/>
          <w:numId w:val="2"/>
        </w:numPr>
      </w:pPr>
      <w:r>
        <w:rPr>
          <w:rFonts w:hint="eastAsia"/>
        </w:rPr>
        <w:t>实现与测试</w:t>
      </w:r>
    </w:p>
    <w:p w:rsidR="00F42791" w:rsidRDefault="00F42791" w:rsidP="00F42791">
      <w:pPr>
        <w:numPr>
          <w:ilvl w:val="0"/>
          <w:numId w:val="2"/>
        </w:numPr>
      </w:pPr>
      <w:r>
        <w:rPr>
          <w:rFonts w:hint="eastAsia"/>
        </w:rPr>
        <w:t>系统测试</w:t>
      </w:r>
    </w:p>
    <w:p w:rsidR="00F42791" w:rsidRDefault="00F42791" w:rsidP="00F42791">
      <w:pPr>
        <w:numPr>
          <w:ilvl w:val="0"/>
          <w:numId w:val="2"/>
        </w:numPr>
      </w:pPr>
      <w:r>
        <w:rPr>
          <w:rFonts w:hint="eastAsia"/>
        </w:rPr>
        <w:t>Beta</w:t>
      </w:r>
      <w:r>
        <w:rPr>
          <w:rFonts w:hint="eastAsia"/>
        </w:rPr>
        <w:t>测试</w:t>
      </w:r>
    </w:p>
    <w:p w:rsidR="00F42791" w:rsidRDefault="00F42791" w:rsidP="00F42791">
      <w:pPr>
        <w:numPr>
          <w:ilvl w:val="0"/>
          <w:numId w:val="2"/>
        </w:numPr>
      </w:pPr>
      <w:r>
        <w:rPr>
          <w:rFonts w:hint="eastAsia"/>
        </w:rPr>
        <w:t>客户验收</w:t>
      </w:r>
    </w:p>
    <w:p w:rsidR="00F42791" w:rsidRDefault="00F42791" w:rsidP="00F42791">
      <w:pPr>
        <w:numPr>
          <w:ilvl w:val="0"/>
          <w:numId w:val="2"/>
        </w:numPr>
      </w:pPr>
      <w:r>
        <w:rPr>
          <w:rFonts w:hint="eastAsia"/>
        </w:rPr>
        <w:t>技术评审</w:t>
      </w:r>
    </w:p>
    <w:p w:rsidR="00F42791" w:rsidRDefault="00F42791" w:rsidP="00F42791">
      <w:pPr>
        <w:ind w:firstLine="420"/>
      </w:pPr>
      <w:r>
        <w:rPr>
          <w:rFonts w:hint="eastAsia"/>
        </w:rPr>
        <w:t>机构支撑过程包含</w:t>
      </w:r>
      <w:r>
        <w:rPr>
          <w:rFonts w:hint="eastAsia"/>
        </w:rPr>
        <w:t>5</w:t>
      </w:r>
      <w:r>
        <w:rPr>
          <w:rFonts w:hint="eastAsia"/>
        </w:rPr>
        <w:t>个过程域，分别为：</w:t>
      </w:r>
    </w:p>
    <w:p w:rsidR="00F42791" w:rsidRDefault="00F42791" w:rsidP="00F42791">
      <w:pPr>
        <w:numPr>
          <w:ilvl w:val="0"/>
          <w:numId w:val="3"/>
        </w:numPr>
      </w:pPr>
      <w:r>
        <w:rPr>
          <w:rFonts w:hint="eastAsia"/>
        </w:rPr>
        <w:lastRenderedPageBreak/>
        <w:t>配置管理</w:t>
      </w:r>
    </w:p>
    <w:p w:rsidR="00F42791" w:rsidRDefault="00F42791" w:rsidP="00F42791">
      <w:pPr>
        <w:numPr>
          <w:ilvl w:val="0"/>
          <w:numId w:val="3"/>
        </w:numPr>
      </w:pPr>
      <w:r>
        <w:rPr>
          <w:rFonts w:hint="eastAsia"/>
        </w:rPr>
        <w:t>质量保证</w:t>
      </w:r>
    </w:p>
    <w:p w:rsidR="00F42791" w:rsidRDefault="00F42791" w:rsidP="00F42791">
      <w:pPr>
        <w:numPr>
          <w:ilvl w:val="0"/>
          <w:numId w:val="3"/>
        </w:numPr>
      </w:pPr>
      <w:r>
        <w:rPr>
          <w:rFonts w:hint="eastAsia"/>
        </w:rPr>
        <w:t>培训管理</w:t>
      </w:r>
    </w:p>
    <w:p w:rsidR="00F42791" w:rsidRDefault="00F42791" w:rsidP="00F42791">
      <w:pPr>
        <w:numPr>
          <w:ilvl w:val="0"/>
          <w:numId w:val="3"/>
        </w:numPr>
      </w:pPr>
      <w:r>
        <w:rPr>
          <w:rFonts w:hint="eastAsia"/>
        </w:rPr>
        <w:t>外包与采购管理</w:t>
      </w:r>
    </w:p>
    <w:p w:rsidR="00F42791" w:rsidRDefault="00F42791" w:rsidP="00F42791">
      <w:pPr>
        <w:numPr>
          <w:ilvl w:val="0"/>
          <w:numId w:val="3"/>
        </w:numPr>
      </w:pPr>
      <w:r>
        <w:rPr>
          <w:rFonts w:hint="eastAsia"/>
        </w:rPr>
        <w:t>服务与维护</w:t>
      </w:r>
    </w:p>
    <w:p w:rsidR="00F42791" w:rsidRDefault="00F42791"/>
    <w:p w:rsidR="00D50982" w:rsidRDefault="007C2581" w:rsidP="00D50982">
      <w:pPr>
        <w:framePr w:w="11419" w:h="7723" w:hSpace="181" w:wrap="notBeside" w:vAnchor="text" w:hAnchor="text" w:xAlign="center" w:y="1"/>
        <w:shd w:val="solid" w:color="FFFFFF" w:fill="auto"/>
      </w:pPr>
      <w:r w:rsidRPr="007C2581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82" type="#_x0000_t202" style="position:absolute;left:0;text-align:left;margin-left:120.25pt;margin-top:158.55pt;width:75.75pt;height:22.65pt;z-index:251693056" filled="f" stroked="f">
            <v:shadow on="t"/>
            <v:textbox style="mso-next-textbox:#_x0000_s2082">
              <w:txbxContent>
                <w:p w:rsidR="00D50982" w:rsidRDefault="00D50982" w:rsidP="00D50982">
                  <w:pPr>
                    <w:jc w:val="center"/>
                    <w:rPr>
                      <w:rFonts w:eastAsia="楷体_GB2312"/>
                      <w:bCs/>
                      <w:color w:val="FF0000"/>
                      <w:sz w:val="18"/>
                    </w:rPr>
                  </w:pPr>
                  <w:r>
                    <w:rPr>
                      <w:rFonts w:eastAsia="楷体_GB2312" w:hint="eastAsia"/>
                      <w:bCs/>
                      <w:color w:val="FF0000"/>
                      <w:sz w:val="18"/>
                    </w:rPr>
                    <w:t>并行、迭代</w:t>
                  </w:r>
                </w:p>
              </w:txbxContent>
            </v:textbox>
          </v:shape>
        </w:pict>
      </w:r>
      <w:r w:rsidRPr="007C2581">
        <w:rPr>
          <w:noProof/>
          <w:sz w:val="20"/>
        </w:rPr>
        <w:pict>
          <v:shape id="_x0000_s2070" type="#_x0000_t202" style="position:absolute;left:0;text-align:left;margin-left:44.8pt;margin-top:298.45pt;width:431.2pt;height:22.65pt;z-index:251680768" fillcolor="#9cf">
            <v:fill focus="100%" type="gradient"/>
            <v:shadow on="t"/>
            <v:textbox style="mso-next-textbox:#_x0000_s2070">
              <w:txbxContent>
                <w:p w:rsidR="00D50982" w:rsidRDefault="00D50982" w:rsidP="00D50982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配置管理</w:t>
                  </w:r>
                  <w:r>
                    <w:rPr>
                      <w:rFonts w:hint="eastAsia"/>
                      <w:sz w:val="18"/>
                    </w:rPr>
                    <w:t xml:space="preserve">       </w:t>
                  </w:r>
                  <w:r>
                    <w:rPr>
                      <w:rFonts w:hint="eastAsia"/>
                      <w:sz w:val="18"/>
                    </w:rPr>
                    <w:t>质量保证</w:t>
                  </w:r>
                  <w:r>
                    <w:rPr>
                      <w:rFonts w:hint="eastAsia"/>
                      <w:sz w:val="18"/>
                    </w:rPr>
                    <w:t xml:space="preserve">      </w:t>
                  </w:r>
                  <w:r>
                    <w:rPr>
                      <w:rFonts w:hint="eastAsia"/>
                      <w:sz w:val="18"/>
                    </w:rPr>
                    <w:t>外包与采购管理</w:t>
                  </w:r>
                  <w:r>
                    <w:rPr>
                      <w:rFonts w:hint="eastAsia"/>
                      <w:sz w:val="18"/>
                    </w:rPr>
                    <w:t xml:space="preserve">     </w:t>
                  </w:r>
                  <w:r>
                    <w:rPr>
                      <w:rFonts w:hint="eastAsia"/>
                      <w:sz w:val="18"/>
                    </w:rPr>
                    <w:t>培训管理</w:t>
                  </w:r>
                </w:p>
              </w:txbxContent>
            </v:textbox>
          </v:shape>
        </w:pict>
      </w:r>
      <w:r w:rsidRPr="007C2581">
        <w:rPr>
          <w:noProof/>
          <w:sz w:val="20"/>
        </w:rPr>
        <w:pict>
          <v:shape id="_x0000_s2089" type="#_x0000_t202" style="position:absolute;left:0;text-align:left;margin-left:50.4pt;margin-top:210.9pt;width:179.2pt;height:43.75pt;z-index:251700224" filled="f" stroked="f">
            <v:shadow on="t"/>
            <v:textbox style="mso-next-textbox:#_x0000_s2089">
              <w:txbxContent>
                <w:p w:rsidR="00D50982" w:rsidRDefault="00D50982" w:rsidP="00D50982">
                  <w:pPr>
                    <w:rPr>
                      <w:rFonts w:eastAsia="楷体_GB2312"/>
                      <w:bCs/>
                      <w:color w:val="000080"/>
                      <w:sz w:val="18"/>
                    </w:rPr>
                  </w:pPr>
                  <w:r>
                    <w:rPr>
                      <w:rFonts w:eastAsia="楷体_GB2312" w:hint="eastAsia"/>
                      <w:bCs/>
                      <w:color w:val="000080"/>
                      <w:sz w:val="18"/>
                    </w:rPr>
                    <w:t>根据产品特征确定最合适的开发模型，</w:t>
                  </w:r>
                </w:p>
                <w:p w:rsidR="00D50982" w:rsidRDefault="00D50982" w:rsidP="00D50982">
                  <w:pPr>
                    <w:rPr>
                      <w:rFonts w:eastAsia="楷体_GB2312"/>
                      <w:bCs/>
                      <w:color w:val="000080"/>
                      <w:sz w:val="18"/>
                    </w:rPr>
                  </w:pPr>
                  <w:r>
                    <w:rPr>
                      <w:rFonts w:eastAsia="楷体_GB2312" w:hint="eastAsia"/>
                      <w:bCs/>
                      <w:color w:val="000080"/>
                      <w:sz w:val="18"/>
                    </w:rPr>
                    <w:t>以线性顺序为主，以并行、迭代为辅。</w:t>
                  </w:r>
                </w:p>
              </w:txbxContent>
            </v:textbox>
          </v:shape>
        </w:pict>
      </w:r>
      <w:r w:rsidRPr="007C2581">
        <w:rPr>
          <w:noProof/>
          <w:sz w:val="20"/>
        </w:rPr>
        <w:pict>
          <v:shape id="_x0000_s2098" type="#_x0000_t202" style="position:absolute;left:0;text-align:left;margin-left:0;margin-top:348.8pt;width:554.4pt;height:22.65pt;z-index:251709440" fillcolor="silver">
            <v:fill focus="100%" type="gradient"/>
            <v:stroke dashstyle="1 1" endcap="round"/>
            <v:shadow on="t"/>
            <v:textbox style="mso-next-textbox:#_x0000_s2098">
              <w:txbxContent>
                <w:p w:rsidR="00D50982" w:rsidRDefault="00D50982" w:rsidP="00D50982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其它：</w:t>
                  </w:r>
                  <w:r>
                    <w:rPr>
                      <w:rFonts w:hint="eastAsia"/>
                      <w:sz w:val="18"/>
                    </w:rPr>
                    <w:t xml:space="preserve">                           </w:t>
                  </w:r>
                  <w:r>
                    <w:rPr>
                      <w:rFonts w:hint="eastAsia"/>
                      <w:sz w:val="18"/>
                    </w:rPr>
                    <w:t>人力资源管理</w:t>
                  </w:r>
                  <w:r>
                    <w:rPr>
                      <w:rFonts w:hint="eastAsia"/>
                      <w:sz w:val="18"/>
                    </w:rPr>
                    <w:t xml:space="preserve">      </w:t>
                  </w:r>
                  <w:r>
                    <w:rPr>
                      <w:rFonts w:hint="eastAsia"/>
                      <w:sz w:val="18"/>
                    </w:rPr>
                    <w:t>财务管理</w:t>
                  </w:r>
                  <w:r>
                    <w:rPr>
                      <w:rFonts w:hint="eastAsia"/>
                      <w:sz w:val="18"/>
                    </w:rPr>
                    <w:t xml:space="preserve">      </w:t>
                  </w:r>
                  <w:r>
                    <w:rPr>
                      <w:rFonts w:hint="eastAsia"/>
                      <w:sz w:val="18"/>
                    </w:rPr>
                    <w:t>行政管理</w:t>
                  </w:r>
                  <w:r>
                    <w:rPr>
                      <w:rFonts w:hint="eastAsia"/>
                      <w:sz w:val="18"/>
                    </w:rPr>
                    <w:t xml:space="preserve">      </w:t>
                  </w:r>
                  <w:r>
                    <w:rPr>
                      <w:rFonts w:hint="eastAsia"/>
                      <w:sz w:val="18"/>
                    </w:rPr>
                    <w:t>市场营销</w:t>
                  </w:r>
                  <w:r>
                    <w:rPr>
                      <w:rFonts w:hint="eastAsia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…</w:t>
                  </w:r>
                </w:p>
              </w:txbxContent>
            </v:textbox>
          </v:shape>
        </w:pict>
      </w:r>
      <w:r w:rsidRPr="007C2581">
        <w:rPr>
          <w:noProof/>
          <w:sz w:val="20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2097" type="#_x0000_t19" style="position:absolute;left:0;text-align:left;margin-left:481.6pt;margin-top:247.35pt;width:27.9pt;height:51pt;z-index:251708416" coordsize="21538,21562" adj="-5674967,-284471,,21562" path="wr-21600,-38,21600,43162,1284,,21538,19927nfewr-21600,-38,21600,43162,1284,,21538,19927l,21562nsxe" strokecolor="red" strokeweight="1pt">
            <v:stroke endarrow="classic"/>
            <v:path o:connectlocs="1284,0;21538,19927;0,21562"/>
          </v:shape>
        </w:pict>
      </w:r>
      <w:r w:rsidRPr="007C2581">
        <w:rPr>
          <w:noProof/>
          <w:sz w:val="20"/>
        </w:rPr>
        <w:pict>
          <v:line id="_x0000_s2071" style="position:absolute;left:0;text-align:left;z-index:251681792" from="30.8pt,342.25pt" to="554.4pt,342.25pt"/>
        </w:pict>
      </w:r>
      <w:r w:rsidRPr="007C2581">
        <w:rPr>
          <w:noProof/>
          <w:sz w:val="20"/>
        </w:rPr>
        <w:pict>
          <v:line id="_x0000_s2069" style="position:absolute;left:0;text-align:left;z-index:251679744" from="42pt,283.85pt" to="554.4pt,283.85pt">
            <v:stroke dashstyle="1 1" endcap="round"/>
          </v:line>
        </w:pict>
      </w:r>
      <w:r w:rsidRPr="007C2581">
        <w:rPr>
          <w:noProof/>
          <w:sz w:val="20"/>
        </w:rPr>
        <w:pict>
          <v:shape id="_x0000_s2081" type="#_x0000_t202" style="position:absolute;left:0;text-align:left;margin-left:112pt;margin-top:137.85pt;width:112pt;height:21.9pt;z-index:251692032" fillcolor="#cfc">
            <v:fill focus="100%" type="gradient"/>
            <v:shadow on="t"/>
            <v:textbox style="mso-next-textbox:#_x0000_s2081">
              <w:txbxContent>
                <w:p w:rsidR="00D50982" w:rsidRDefault="00D50982" w:rsidP="00D50982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技术预研</w:t>
                  </w:r>
                </w:p>
              </w:txbxContent>
            </v:textbox>
          </v:shape>
        </w:pict>
      </w:r>
      <w:r w:rsidRPr="007C2581">
        <w:rPr>
          <w:noProof/>
          <w:sz w:val="20"/>
        </w:rPr>
        <w:pict>
          <v:shape id="_x0000_s2079" type="#_x0000_t202" style="position:absolute;left:0;text-align:left;margin-left:486.5pt;margin-top:298.45pt;width:62.3pt;height:22.65pt;z-index:251689984" fillcolor="#9cf">
            <v:fill focus="100%" type="gradient"/>
            <v:shadow on="t"/>
            <v:textbox style="mso-next-textbox:#_x0000_s2079">
              <w:txbxContent>
                <w:p w:rsidR="00D50982" w:rsidRDefault="00D50982" w:rsidP="00D50982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服务与维护</w:t>
                  </w:r>
                </w:p>
              </w:txbxContent>
            </v:textbox>
          </v:shape>
        </w:pict>
      </w:r>
      <w:r w:rsidRPr="007C2581">
        <w:rPr>
          <w:noProof/>
          <w:sz w:val="20"/>
        </w:rPr>
        <w:pict>
          <v:shape id="_x0000_s2095" type="#_x0000_t202" style="position:absolute;left:0;text-align:left;margin-left:408.8pt;margin-top:247.35pt;width:72.8pt;height:22.65pt;z-index:251706368" fillcolor="#cfc">
            <v:fill focus="100%" type="gradient"/>
            <v:shadow on="t"/>
            <v:textbox style="mso-next-textbox:#_x0000_s2095">
              <w:txbxContent>
                <w:p w:rsidR="00D50982" w:rsidRDefault="00D50982" w:rsidP="00D50982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客户验收</w:t>
                  </w:r>
                </w:p>
              </w:txbxContent>
            </v:textbox>
          </v:shape>
        </w:pict>
      </w:r>
      <w:r w:rsidRPr="007C2581">
        <w:rPr>
          <w:noProof/>
          <w:sz w:val="20"/>
        </w:rPr>
        <w:pict>
          <v:shapetype id="_x0000_t99" coordsize="21600,21600" o:spt="99" adj="-11796480,,5400" path="al10800,10800@8@8@4@6,10800,10800,10800,10800@9@7l@30@31@17@18@24@25@15@16@32@33xe">
            <v:stroke joinstyle="miter"/>
            <v:formulas>
              <v:f eqn="val #1"/>
              <v:f eqn="val #0"/>
              <v:f eqn="sum #1 0 #0"/>
              <v:f eqn="val 10800"/>
              <v:f eqn="sum 0 0 #1"/>
              <v:f eqn="sumangle @2 360 0"/>
              <v:f eqn="if @2 @2 @5"/>
              <v:f eqn="sum 0 0 @6"/>
              <v:f eqn="val #2"/>
              <v:f eqn="sum 0 0 #0"/>
              <v:f eqn="sum #2 0 2700"/>
              <v:f eqn="cos @10 #1"/>
              <v:f eqn="sin @10 #1"/>
              <v:f eqn="cos 13500 #1"/>
              <v:f eqn="sin 13500 #1"/>
              <v:f eqn="sum @11 10800 0"/>
              <v:f eqn="sum @12 10800 0"/>
              <v:f eqn="sum @13 10800 0"/>
              <v:f eqn="sum @14 10800 0"/>
              <v:f eqn="prod #2 1 2"/>
              <v:f eqn="sum @19 5400 0"/>
              <v:f eqn="cos @20 #1"/>
              <v:f eqn="sin @20 #1"/>
              <v:f eqn="sum @21 10800 0"/>
              <v:f eqn="sum @12 @23 @22"/>
              <v:f eqn="sum @22 @23 @11"/>
              <v:f eqn="cos 10800 #1"/>
              <v:f eqn="sin 10800 #1"/>
              <v:f eqn="cos #2 #1"/>
              <v:f eqn="sin #2 #1"/>
              <v:f eqn="sum @26 10800 0"/>
              <v:f eqn="sum @27 10800 0"/>
              <v:f eqn="sum @28 10800 0"/>
              <v:f eqn="sum @29 10800 0"/>
              <v:f eqn="sum @19 5400 0"/>
              <v:f eqn="cos @34 #0"/>
              <v:f eqn="sin @34 #0"/>
              <v:f eqn="mid #0 #1"/>
              <v:f eqn="sumangle @37 180 0"/>
              <v:f eqn="if @2 @37 @38"/>
              <v:f eqn="cos 10800 @39"/>
              <v:f eqn="sin 10800 @39"/>
              <v:f eqn="cos #2 @39"/>
              <v:f eqn="sin #2 @39"/>
              <v:f eqn="sum @40 10800 0"/>
              <v:f eqn="sum @41 10800 0"/>
              <v:f eqn="sum @42 10800 0"/>
              <v:f eqn="sum @43 10800 0"/>
              <v:f eqn="sum @35 10800 0"/>
              <v:f eqn="sum @36 10800 0"/>
            </v:formulas>
            <v:path o:connecttype="custom" o:connectlocs="@44,@45;@48,@49;@46,@47;@17,@18;@24,@25;@15,@16" textboxrect="3163,3163,18437,18437"/>
            <v:handles>
              <v:h position="@3,#0" polar="10800,10800"/>
              <v:h position="#2,#1" polar="10800,10800" radiusrange="0,10800"/>
            </v:handles>
          </v:shapetype>
          <v:shape id="_x0000_s2093" type="#_x0000_t99" style="position:absolute;left:0;text-align:left;margin-left:408.8pt;margin-top:217.4pt;width:16.35pt;height:8.7pt;z-index:251704320" strokecolor="#333"/>
        </w:pict>
      </w:r>
      <w:r w:rsidRPr="007C2581">
        <w:rPr>
          <w:noProof/>
          <w:sz w:val="20"/>
        </w:rPr>
        <w:pict>
          <v:shape id="_x0000_s2094" type="#_x0000_t202" style="position:absolute;left:0;text-align:left;margin-left:408.8pt;margin-top:224.7pt;width:72.8pt;height:22.65pt;z-index:251705344" fillcolor="#cfc">
            <v:fill focus="100%" type="gradient"/>
            <v:shadow on="t"/>
            <v:textbox style="mso-next-textbox:#_x0000_s2094">
              <w:txbxContent>
                <w:p w:rsidR="00D50982" w:rsidRDefault="00D50982" w:rsidP="00D50982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 xml:space="preserve">Beta </w:t>
                  </w:r>
                  <w:r>
                    <w:rPr>
                      <w:rFonts w:hint="eastAsia"/>
                      <w:sz w:val="18"/>
                    </w:rPr>
                    <w:t>测试</w:t>
                  </w:r>
                </w:p>
              </w:txbxContent>
            </v:textbox>
          </v:shape>
        </w:pict>
      </w:r>
      <w:r w:rsidRPr="007C2581">
        <w:rPr>
          <w:noProof/>
          <w:sz w:val="20"/>
        </w:rPr>
        <w:pict>
          <v:shape id="_x0000_s2092" type="#_x0000_t202" style="position:absolute;left:0;text-align:left;margin-left:336pt;margin-top:202.8pt;width:72.8pt;height:22.65pt;z-index:251703296" fillcolor="#cfc">
            <v:fill focus="100%" type="gradient"/>
            <v:shadow on="t"/>
            <v:textbox style="mso-next-textbox:#_x0000_s2092">
              <w:txbxContent>
                <w:p w:rsidR="00D50982" w:rsidRDefault="00D50982" w:rsidP="00D50982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系统测试</w:t>
                  </w:r>
                </w:p>
              </w:txbxContent>
            </v:textbox>
          </v:shape>
        </w:pict>
      </w:r>
      <w:r w:rsidRPr="007C2581">
        <w:rPr>
          <w:noProof/>
          <w:sz w:val="20"/>
        </w:rPr>
        <w:pict>
          <v:shape id="_x0000_s2088" type="#_x0000_t99" style="position:absolute;left:0;text-align:left;margin-left:336.45pt;margin-top:195.5pt;width:16.35pt;height:8.7pt;z-index:251699200" strokecolor="#333"/>
        </w:pict>
      </w:r>
      <w:r w:rsidRPr="007C2581">
        <w:rPr>
          <w:noProof/>
          <w:sz w:val="20"/>
        </w:rPr>
        <w:pict>
          <v:shape id="_x0000_s2080" type="#_x0000_t202" style="position:absolute;left:0;text-align:left;margin-left:336pt;margin-top:136.35pt;width:61.6pt;height:22.65pt;z-index:251691008" filled="f" stroked="f">
            <v:shadow on="t"/>
            <v:textbox style="mso-next-textbox:#_x0000_s2080">
              <w:txbxContent>
                <w:p w:rsidR="00D50982" w:rsidRDefault="00D50982" w:rsidP="00D50982">
                  <w:pPr>
                    <w:jc w:val="center"/>
                    <w:rPr>
                      <w:b/>
                      <w:bCs/>
                      <w:color w:val="FF0000"/>
                      <w:sz w:val="18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sz w:val="18"/>
                    </w:rPr>
                    <w:t>技术评审</w:t>
                  </w:r>
                </w:p>
              </w:txbxContent>
            </v:textbox>
          </v:shape>
        </w:pict>
      </w:r>
      <w:r w:rsidRPr="007C2581">
        <w:rPr>
          <w:noProof/>
          <w:sz w:val="20"/>
        </w:rPr>
        <w:pict>
          <v:line id="_x0000_s2085" style="position:absolute;left:0;text-align:left;flip:y;z-index:251696128" from="336pt,151.7pt" to="347.2pt,173.6pt" strokecolor="red"/>
        </w:pict>
      </w:r>
      <w:r w:rsidRPr="007C2581">
        <w:rPr>
          <w:noProof/>
          <w:sz w:val="20"/>
        </w:rPr>
        <w:pict>
          <v:line id="_x0000_s2078" style="position:absolute;left:0;text-align:left;flip:x;z-index:251688960" from="336pt,173.6pt" to="336pt,181.15pt" strokecolor="red">
            <v:stroke endarrow="block"/>
          </v:line>
        </w:pict>
      </w:r>
      <w:r w:rsidRPr="007C2581">
        <w:rPr>
          <w:noProof/>
          <w:sz w:val="20"/>
        </w:rPr>
        <w:pict>
          <v:shape id="_x0000_s2091" type="#_x0000_t202" style="position:absolute;left:0;text-align:left;margin-left:224pt;margin-top:181.65pt;width:112pt;height:21.9pt;z-index:251702272" fillcolor="#cfc">
            <v:fill focus="100%" type="gradient"/>
            <v:shadow on="t"/>
            <v:textbox style="mso-next-textbox:#_x0000_s2091">
              <w:txbxContent>
                <w:p w:rsidR="00D50982" w:rsidRDefault="00D50982" w:rsidP="00D50982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实现与测试</w:t>
                  </w:r>
                </w:p>
              </w:txbxContent>
            </v:textbox>
          </v:shape>
        </w:pict>
      </w:r>
      <w:r w:rsidRPr="007C2581">
        <w:rPr>
          <w:noProof/>
          <w:sz w:val="20"/>
        </w:rPr>
        <w:pict>
          <v:shape id="_x0000_s2083" type="#_x0000_t19" style="position:absolute;left:0;text-align:left;margin-left:156.8pt;margin-top:123.25pt;width:158.55pt;height:65.7pt;z-index:251694080" coordsize="21592,21243" adj="-5214506,-104137,,21243" path="wr-21600,-357,21600,42843,3911,,21592,20644nfewr-21600,-357,21600,42843,3911,,21592,20644l,21243nsxe" strokecolor="red">
            <v:stroke dashstyle="dash"/>
            <v:path o:connectlocs="3911,0;21592,20644;0,21243"/>
          </v:shape>
        </w:pict>
      </w:r>
      <w:r w:rsidRPr="007C2581">
        <w:rPr>
          <w:noProof/>
          <w:sz w:val="20"/>
        </w:rPr>
        <w:pict>
          <v:shape id="_x0000_s2096" type="#_x0000_t99" style="position:absolute;left:0;text-align:left;margin-left:274.4pt;margin-top:172.95pt;width:16.35pt;height:8.7pt;z-index:251707392" strokecolor="#333"/>
        </w:pict>
      </w:r>
      <w:r w:rsidRPr="007C2581">
        <w:rPr>
          <w:noProof/>
          <w:sz w:val="20"/>
        </w:rPr>
        <w:pict>
          <v:line id="_x0000_s2077" style="position:absolute;left:0;text-align:left;z-index:251687936" from="274.4pt,151.7pt" to="274.4pt,159.25pt" strokecolor="red">
            <v:stroke endarrow="block"/>
          </v:line>
        </w:pict>
      </w:r>
      <w:r w:rsidRPr="007C2581">
        <w:rPr>
          <w:noProof/>
          <w:sz w:val="20"/>
        </w:rPr>
        <w:pict>
          <v:line id="_x0000_s2076" style="position:absolute;left:0;text-align:left;z-index:251686912" from="224pt,129.8pt" to="224pt,137.35pt" strokecolor="red">
            <v:stroke endarrow="block"/>
          </v:line>
        </w:pict>
      </w:r>
      <w:r w:rsidRPr="007C2581">
        <w:rPr>
          <w:noProof/>
          <w:sz w:val="20"/>
        </w:rPr>
        <w:pict>
          <v:shape id="_x0000_s2087" type="#_x0000_t99" style="position:absolute;left:0;text-align:left;margin-left:224pt;margin-top:151.05pt;width:16.35pt;height:8.7pt;z-index:251698176" strokecolor="#333"/>
        </w:pict>
      </w:r>
      <w:r w:rsidRPr="007C2581">
        <w:rPr>
          <w:noProof/>
          <w:sz w:val="20"/>
        </w:rPr>
        <w:pict>
          <v:shape id="_x0000_s2084" type="#_x0000_t19" style="position:absolute;left:0;text-align:left;margin-left:90.9pt;margin-top:130.55pt;width:155.5pt;height:64.9pt;flip:x y;z-index:251695104" coordsize="21425,21343" adj="-5318772,-478562,,21343" path="wr-21600,-257,21600,42943,3320,,21425,18598nfewr-21600,-257,21600,42943,3320,,21425,18598l,21343nsxe" strokecolor="red">
            <v:stroke dashstyle="dash" endarrow="classic"/>
            <v:path o:connectlocs="3320,0;21425,18598;0,21343"/>
          </v:shape>
        </w:pict>
      </w:r>
      <w:r w:rsidRPr="007C2581">
        <w:rPr>
          <w:noProof/>
          <w:sz w:val="20"/>
        </w:rPr>
        <w:pict>
          <v:shape id="_x0000_s2068" type="#_x0000_t202" style="position:absolute;left:0;text-align:left;margin-left:44.8pt;margin-top:115.95pt;width:140pt;height:21.9pt;z-index:251678720" fillcolor="#cfc">
            <v:fill focus="100%" type="gradient"/>
            <v:shadow on="t"/>
            <v:textbox style="mso-next-textbox:#_x0000_s2068">
              <w:txbxContent>
                <w:p w:rsidR="00D50982" w:rsidRDefault="00D50982" w:rsidP="00D50982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需求开发</w:t>
                  </w:r>
                </w:p>
              </w:txbxContent>
            </v:textbox>
          </v:shape>
        </w:pict>
      </w:r>
      <w:r w:rsidRPr="007C2581">
        <w:rPr>
          <w:noProof/>
          <w:sz w:val="20"/>
        </w:rPr>
        <w:pict>
          <v:shape id="_x0000_s2090" type="#_x0000_t202" style="position:absolute;left:0;text-align:left;margin-left:184.8pt;margin-top:159.75pt;width:89.6pt;height:21.9pt;z-index:251701248" fillcolor="#cfc">
            <v:fill focus="100%" type="gradient"/>
            <v:shadow on="t"/>
            <v:textbox style="mso-next-textbox:#_x0000_s2090">
              <w:txbxContent>
                <w:p w:rsidR="00D50982" w:rsidRDefault="00D50982" w:rsidP="00D50982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系统设计</w:t>
                  </w:r>
                </w:p>
              </w:txbxContent>
            </v:textbox>
          </v:shape>
        </w:pict>
      </w:r>
      <w:r w:rsidRPr="007C2581">
        <w:rPr>
          <w:noProof/>
          <w:sz w:val="20"/>
        </w:rPr>
        <w:pict>
          <v:line id="_x0000_s2075" style="position:absolute;left:0;text-align:left;z-index:251685888" from="184.8pt,107.65pt" to="184.8pt,115.2pt" strokecolor="red">
            <v:stroke endarrow="block"/>
          </v:line>
        </w:pict>
      </w:r>
      <w:r w:rsidRPr="007C2581">
        <w:rPr>
          <w:noProof/>
          <w:sz w:val="20"/>
        </w:rPr>
        <w:pict>
          <v:shape id="_x0000_s2086" type="#_x0000_t99" style="position:absolute;left:0;text-align:left;margin-left:185.25pt;margin-top:129.15pt;width:16.35pt;height:8.7pt;z-index:251697152" strokecolor="#333"/>
        </w:pict>
      </w:r>
      <w:r w:rsidRPr="007C2581">
        <w:rPr>
          <w:noProof/>
          <w:sz w:val="20"/>
        </w:rPr>
        <w:pict>
          <v:line id="_x0000_s2062" style="position:absolute;left:0;text-align:left;z-index:251672576" from="39.2pt,101.35pt" to="554.4pt,101.35pt">
            <v:stroke dashstyle="1 1" endcap="round"/>
          </v:line>
        </w:pict>
      </w:r>
      <w:r w:rsidRPr="007C2581">
        <w:rPr>
          <w:noProof/>
          <w:sz w:val="20"/>
        </w:rPr>
        <w:pict>
          <v:line id="_x0000_s2061" style="position:absolute;left:0;text-align:left;z-index:251671552" from="554.4pt,42.95pt" to="554.4pt,342.25pt">
            <v:stroke dashstyle="1 1"/>
          </v:line>
        </w:pict>
      </w:r>
      <w:r w:rsidRPr="007C2581">
        <w:rPr>
          <w:noProof/>
          <w:sz w:val="20"/>
        </w:rPr>
        <w:pict>
          <v:line id="_x0000_s2060" style="position:absolute;left:0;text-align:left;flip:x;z-index:251670528" from="481.6pt,42.95pt" to="481.6pt,342.25pt">
            <v:stroke dashstyle="1 1"/>
          </v:line>
        </w:pict>
      </w:r>
      <w:r w:rsidRPr="007C2581">
        <w:rPr>
          <w:noProof/>
          <w:sz w:val="20"/>
        </w:rPr>
        <w:pict>
          <v:line id="_x0000_s2059" style="position:absolute;left:0;text-align:left;flip:x;z-index:251669504" from="408.8pt,42.95pt" to="408.8pt,342.25pt">
            <v:stroke dashstyle="1 1"/>
          </v:line>
        </w:pict>
      </w:r>
      <w:r w:rsidRPr="007C2581">
        <w:rPr>
          <w:noProof/>
          <w:sz w:val="20"/>
        </w:rPr>
        <w:pict>
          <v:line id="_x0000_s2058" style="position:absolute;left:0;text-align:left;z-index:251668480" from="336pt,42.95pt" to="336pt,342.25pt">
            <v:stroke dashstyle="1 1"/>
          </v:line>
        </w:pict>
      </w:r>
      <w:r w:rsidRPr="007C2581">
        <w:rPr>
          <w:noProof/>
          <w:sz w:val="20"/>
        </w:rPr>
        <w:pict>
          <v:shape id="_x0000_s2066" type="#_x0000_t202" style="position:absolute;left:0;text-align:left;margin-left:487.2pt;margin-top:61.55pt;width:61.6pt;height:22.65pt;z-index:251676672" fillcolor="#ff9" strokecolor="#333">
            <v:fill focus="100%" type="gradient"/>
            <v:shadow on="t"/>
            <v:textbox style="mso-next-textbox:#_x0000_s2066">
              <w:txbxContent>
                <w:p w:rsidR="00D50982" w:rsidRDefault="00D50982" w:rsidP="00D50982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结项管理</w:t>
                  </w:r>
                </w:p>
              </w:txbxContent>
            </v:textbox>
          </v:shape>
        </w:pict>
      </w:r>
      <w:r w:rsidRPr="007C2581">
        <w:rPr>
          <w:noProof/>
          <w:sz w:val="20"/>
        </w:rPr>
        <w:pict>
          <v:shape id="_x0000_s2065" type="#_x0000_t202" style="position:absolute;left:0;text-align:left;margin-left:190.4pt;margin-top:61.55pt;width:285.6pt;height:22.65pt;z-index:251675648" fillcolor="#ff9" strokecolor="#333">
            <v:fill focus="100%" type="gradient"/>
            <v:shadow on="t"/>
            <v:textbox style="mso-next-textbox:#_x0000_s2065">
              <w:txbxContent>
                <w:p w:rsidR="00D50982" w:rsidRDefault="00D50982" w:rsidP="00D50982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项目监控</w:t>
                  </w:r>
                  <w:r>
                    <w:rPr>
                      <w:rFonts w:hint="eastAsia"/>
                      <w:sz w:val="18"/>
                    </w:rPr>
                    <w:t xml:space="preserve">     </w:t>
                  </w:r>
                  <w:r>
                    <w:rPr>
                      <w:rFonts w:hint="eastAsia"/>
                      <w:sz w:val="18"/>
                    </w:rPr>
                    <w:t>风险管理</w:t>
                  </w:r>
                  <w:r>
                    <w:rPr>
                      <w:rFonts w:hint="eastAsia"/>
                      <w:sz w:val="18"/>
                    </w:rPr>
                    <w:t xml:space="preserve">    </w:t>
                  </w:r>
                  <w:r>
                    <w:rPr>
                      <w:rFonts w:hint="eastAsia"/>
                      <w:sz w:val="18"/>
                    </w:rPr>
                    <w:t>需求管理</w:t>
                  </w:r>
                </w:p>
              </w:txbxContent>
            </v:textbox>
          </v:shape>
        </w:pict>
      </w:r>
      <w:r w:rsidRPr="007C2581">
        <w:rPr>
          <w:noProof/>
          <w:sz w:val="20"/>
        </w:rPr>
        <w:pict>
          <v:shape id="_x0000_s2055" type="#_x0000_t202" style="position:absolute;left:0;text-align:left;margin-left:481.6pt;margin-top:20.35pt;width:72.8pt;height:22.6pt;z-index:251665408" fillcolor="#fc9">
            <v:fill focus="100%" type="gradient"/>
            <v:textbox style="mso-next-textbox:#_x0000_s2055">
              <w:txbxContent>
                <w:p w:rsidR="00D50982" w:rsidRDefault="00D50982" w:rsidP="00D50982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 xml:space="preserve">PH5 </w:t>
                  </w:r>
                  <w:r>
                    <w:rPr>
                      <w:rFonts w:hint="eastAsia"/>
                      <w:sz w:val="18"/>
                    </w:rPr>
                    <w:t>产品维护</w:t>
                  </w:r>
                </w:p>
              </w:txbxContent>
            </v:textbox>
          </v:shape>
        </w:pict>
      </w:r>
      <w:r w:rsidRPr="007C2581">
        <w:rPr>
          <w:noProof/>
          <w:sz w:val="20"/>
        </w:rPr>
        <w:pict>
          <v:shape id="_x0000_s2054" type="#_x0000_t202" style="position:absolute;left:0;text-align:left;margin-left:408.8pt;margin-top:20.35pt;width:72.8pt;height:22.6pt;z-index:251664384" fillcolor="#fc9">
            <v:fill focus="100%" type="gradient"/>
            <v:textbox style="mso-next-textbox:#_x0000_s2054">
              <w:txbxContent>
                <w:p w:rsidR="00D50982" w:rsidRDefault="00D50982" w:rsidP="00D50982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 xml:space="preserve">PH4 </w:t>
                  </w:r>
                  <w:r>
                    <w:rPr>
                      <w:rFonts w:hint="eastAsia"/>
                      <w:sz w:val="18"/>
                    </w:rPr>
                    <w:t>客户验收</w:t>
                  </w:r>
                </w:p>
              </w:txbxContent>
            </v:textbox>
          </v:shape>
        </w:pict>
      </w:r>
      <w:r w:rsidRPr="007C2581">
        <w:rPr>
          <w:noProof/>
          <w:sz w:val="20"/>
        </w:rPr>
        <w:pict>
          <v:shape id="_x0000_s2053" type="#_x0000_t202" style="position:absolute;left:0;text-align:left;margin-left:336pt;margin-top:20.35pt;width:72.8pt;height:22.6pt;z-index:251663360" fillcolor="#fc9">
            <v:fill focus="100%" type="gradient"/>
            <v:textbox style="mso-next-textbox:#_x0000_s2053">
              <w:txbxContent>
                <w:p w:rsidR="00D50982" w:rsidRDefault="00D50982" w:rsidP="00D50982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 xml:space="preserve">PH3 </w:t>
                  </w:r>
                  <w:r>
                    <w:rPr>
                      <w:rFonts w:hint="eastAsia"/>
                      <w:sz w:val="18"/>
                    </w:rPr>
                    <w:t>产品测试</w:t>
                  </w:r>
                </w:p>
              </w:txbxContent>
            </v:textbox>
          </v:shape>
        </w:pict>
      </w:r>
      <w:r w:rsidRPr="007C2581">
        <w:rPr>
          <w:noProof/>
          <w:sz w:val="20"/>
        </w:rPr>
        <w:pict>
          <v:shape id="_x0000_s2052" type="#_x0000_t202" style="position:absolute;left:0;text-align:left;margin-left:184.8pt;margin-top:20.35pt;width:151.2pt;height:22.6pt;z-index:251662336" fillcolor="#fc9">
            <v:fill focus="100%" type="gradient"/>
            <v:textbox style="mso-next-textbox:#_x0000_s2052">
              <w:txbxContent>
                <w:p w:rsidR="00D50982" w:rsidRDefault="00D50982" w:rsidP="00D50982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 xml:space="preserve">PH2 </w:t>
                  </w:r>
                  <w:r>
                    <w:rPr>
                      <w:rFonts w:hint="eastAsia"/>
                      <w:sz w:val="18"/>
                    </w:rPr>
                    <w:t>产品开发</w:t>
                  </w:r>
                </w:p>
              </w:txbxContent>
            </v:textbox>
          </v:shape>
        </w:pict>
      </w:r>
      <w:r w:rsidRPr="007C2581">
        <w:rPr>
          <w:noProof/>
          <w:sz w:val="20"/>
        </w:rPr>
        <w:pict>
          <v:line id="_x0000_s2057" style="position:absolute;left:0;text-align:left;flip:x;z-index:251667456" from="184.8pt,42.95pt" to="184.8pt,342.25pt">
            <v:stroke dashstyle="1 1"/>
          </v:line>
        </w:pict>
      </w:r>
      <w:r w:rsidRPr="007C2581">
        <w:rPr>
          <w:noProof/>
          <w:sz w:val="20"/>
        </w:rPr>
        <w:pict>
          <v:shape id="_x0000_s2064" type="#_x0000_t202" style="position:absolute;left:0;text-align:left;margin-left:117.6pt;margin-top:61.55pt;width:61.6pt;height:22.65pt;z-index:251674624" fillcolor="#ff9" strokecolor="#333">
            <v:fill focus="100%" type="gradient"/>
            <v:shadow on="t"/>
            <v:textbox style="mso-next-textbox:#_x0000_s2064">
              <w:txbxContent>
                <w:p w:rsidR="00D50982" w:rsidRDefault="00D50982" w:rsidP="00D50982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项目规划</w:t>
                  </w:r>
                </w:p>
              </w:txbxContent>
            </v:textbox>
          </v:shape>
        </w:pict>
      </w:r>
      <w:r w:rsidRPr="007C2581">
        <w:rPr>
          <w:noProof/>
          <w:sz w:val="20"/>
        </w:rPr>
        <w:pict>
          <v:line id="_x0000_s2056" style="position:absolute;left:0;text-align:left;z-index:251666432" from="112pt,42.95pt" to="112pt,342.25pt">
            <v:stroke dashstyle="1 1" endcap="round"/>
          </v:line>
        </w:pict>
      </w:r>
      <w:r w:rsidRPr="007C2581">
        <w:rPr>
          <w:noProof/>
          <w:sz w:val="20"/>
        </w:rPr>
        <w:pict>
          <v:shape id="_x0000_s2063" type="#_x0000_t202" style="position:absolute;left:0;text-align:left;margin-left:44.8pt;margin-top:61.55pt;width:61.6pt;height:22.65pt;z-index:251673600" fillcolor="#ff9" strokecolor="#333">
            <v:fill focus="100%" type="gradient"/>
            <v:shadow on="t"/>
            <v:textbox style="mso-next-textbox:#_x0000_s2063">
              <w:txbxContent>
                <w:p w:rsidR="00D50982" w:rsidRDefault="00D50982" w:rsidP="00D50982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立项管理</w:t>
                  </w:r>
                </w:p>
              </w:txbxContent>
            </v:textbox>
          </v:shape>
        </w:pict>
      </w:r>
      <w:r w:rsidRPr="007C2581">
        <w:rPr>
          <w:noProof/>
          <w:sz w:val="20"/>
        </w:rPr>
        <w:pict>
          <v:shape id="_x0000_s2051" type="#_x0000_t202" style="position:absolute;left:0;text-align:left;margin-left:112pt;margin-top:20.35pt;width:72.8pt;height:22.6pt;z-index:251661312" fillcolor="#fc9">
            <v:fill focus="100%" type="gradient"/>
            <v:textbox style="mso-next-textbox:#_x0000_s2051">
              <w:txbxContent>
                <w:p w:rsidR="00D50982" w:rsidRDefault="00D50982" w:rsidP="00D50982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 xml:space="preserve">PH1 </w:t>
                  </w:r>
                  <w:r>
                    <w:rPr>
                      <w:rFonts w:hint="eastAsia"/>
                      <w:sz w:val="18"/>
                    </w:rPr>
                    <w:t>产品定义</w:t>
                  </w:r>
                </w:p>
              </w:txbxContent>
            </v:textbox>
          </v:shape>
        </w:pict>
      </w:r>
      <w:r w:rsidRPr="007C2581">
        <w:rPr>
          <w:noProof/>
          <w:sz w:val="20"/>
        </w:rPr>
        <w:pict>
          <v:shape id="_x0000_s2050" type="#_x0000_t202" style="position:absolute;left:0;text-align:left;margin-left:39.2pt;margin-top:20.35pt;width:72.8pt;height:22.6pt;z-index:251660288" fillcolor="#fc9">
            <v:fill focus="100%" type="gradient"/>
            <v:textbox style="mso-next-textbox:#_x0000_s2050">
              <w:txbxContent>
                <w:p w:rsidR="00D50982" w:rsidRDefault="00D50982" w:rsidP="00D50982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 xml:space="preserve">PH0 </w:t>
                  </w:r>
                  <w:r>
                    <w:rPr>
                      <w:rFonts w:hint="eastAsia"/>
                      <w:sz w:val="18"/>
                    </w:rPr>
                    <w:t>产品概念</w:t>
                  </w:r>
                </w:p>
              </w:txbxContent>
            </v:textbox>
          </v:shape>
        </w:pict>
      </w:r>
      <w:r w:rsidRPr="007C2581">
        <w:rPr>
          <w:noProof/>
          <w:sz w:val="20"/>
        </w:rPr>
        <w:pict>
          <v:line id="_x0000_s2067" style="position:absolute;left:0;text-align:left;flip:x;z-index:251677696" from="39.2pt,42.95pt" to="39.2pt,334.95pt">
            <v:stroke dashstyle="1 1"/>
          </v:line>
        </w:pict>
      </w:r>
      <w:r w:rsidRPr="007C2581">
        <w:rPr>
          <w:noProof/>
          <w:sz w:val="20"/>
        </w:rPr>
        <w:pict>
          <v:shape id="_x0000_s2074" type="#_x0000_t202" style="position:absolute;left:0;text-align:left;margin-left:2.45pt;margin-top:291.15pt;width:36.75pt;height:51.1pt;z-index:251684864" fillcolor="#9cf">
            <v:fill focus="100%" type="gradient"/>
            <v:textbox style="mso-next-textbox:#_x0000_s2074">
              <w:txbxContent>
                <w:p w:rsidR="00D50982" w:rsidRDefault="00D50982" w:rsidP="00D50982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机构支撑过程</w:t>
                  </w:r>
                </w:p>
              </w:txbxContent>
            </v:textbox>
          </v:shape>
        </w:pict>
      </w:r>
      <w:r w:rsidRPr="007C2581">
        <w:rPr>
          <w:noProof/>
          <w:sz w:val="20"/>
        </w:rPr>
        <w:pict>
          <v:shape id="_x0000_s2073" type="#_x0000_t202" style="position:absolute;left:0;text-align:left;margin-left:2.45pt;margin-top:101.35pt;width:36.75pt;height:182.5pt;z-index:251683840" fillcolor="#cfc">
            <v:fill focus="100%" type="gradient"/>
            <v:textbox style="mso-next-textbox:#_x0000_s2073">
              <w:txbxContent>
                <w:p w:rsidR="00D50982" w:rsidRDefault="00D50982" w:rsidP="00D50982">
                  <w:pPr>
                    <w:rPr>
                      <w:sz w:val="18"/>
                    </w:rPr>
                  </w:pPr>
                </w:p>
                <w:p w:rsidR="00D50982" w:rsidRDefault="00D50982" w:rsidP="00D50982">
                  <w:pPr>
                    <w:rPr>
                      <w:sz w:val="18"/>
                    </w:rPr>
                  </w:pPr>
                </w:p>
                <w:p w:rsidR="00D50982" w:rsidRDefault="00D50982" w:rsidP="00D50982">
                  <w:pPr>
                    <w:rPr>
                      <w:sz w:val="18"/>
                    </w:rPr>
                  </w:pPr>
                </w:p>
                <w:p w:rsidR="00D50982" w:rsidRDefault="00D50982" w:rsidP="00D50982">
                  <w:pPr>
                    <w:rPr>
                      <w:sz w:val="18"/>
                    </w:rPr>
                  </w:pPr>
                </w:p>
                <w:p w:rsidR="00D50982" w:rsidRDefault="00D50982" w:rsidP="00D50982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项目</w:t>
                  </w:r>
                </w:p>
                <w:p w:rsidR="00D50982" w:rsidRDefault="00D50982" w:rsidP="00D50982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研发</w:t>
                  </w:r>
                </w:p>
                <w:p w:rsidR="00D50982" w:rsidRDefault="00D50982" w:rsidP="00D50982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过程</w:t>
                  </w:r>
                </w:p>
              </w:txbxContent>
            </v:textbox>
          </v:shape>
        </w:pict>
      </w:r>
      <w:r w:rsidRPr="007C2581">
        <w:rPr>
          <w:noProof/>
          <w:sz w:val="20"/>
        </w:rPr>
        <w:pict>
          <v:shape id="_x0000_s2072" type="#_x0000_t202" style="position:absolute;left:0;text-align:left;margin-left:2.45pt;margin-top:42.8pt;width:36.75pt;height:54.5pt;z-index:251682816" fillcolor="#ff9">
            <v:fill focus="100%" type="gradient"/>
            <v:textbox style="mso-next-textbox:#_x0000_s2072">
              <w:txbxContent>
                <w:p w:rsidR="00D50982" w:rsidRDefault="00D50982" w:rsidP="00D50982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项目</w:t>
                  </w:r>
                </w:p>
                <w:p w:rsidR="00D50982" w:rsidRDefault="00D50982" w:rsidP="00D50982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管理</w:t>
                  </w:r>
                </w:p>
                <w:p w:rsidR="00D50982" w:rsidRDefault="00D50982" w:rsidP="00D50982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过程</w:t>
                  </w:r>
                </w:p>
              </w:txbxContent>
            </v:textbox>
          </v:shape>
        </w:pict>
      </w:r>
    </w:p>
    <w:p w:rsidR="00D50982" w:rsidRPr="008F44D9" w:rsidRDefault="00D50982"/>
    <w:sectPr w:rsidR="00D50982" w:rsidRPr="008F44D9" w:rsidSect="007C25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2426" w:rsidRDefault="00DE2426" w:rsidP="008F44D9">
      <w:r>
        <w:separator/>
      </w:r>
    </w:p>
  </w:endnote>
  <w:endnote w:type="continuationSeparator" w:id="1">
    <w:p w:rsidR="00DE2426" w:rsidRDefault="00DE2426" w:rsidP="008F44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大标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2426" w:rsidRDefault="00DE2426" w:rsidP="008F44D9">
      <w:r>
        <w:separator/>
      </w:r>
    </w:p>
  </w:footnote>
  <w:footnote w:type="continuationSeparator" w:id="1">
    <w:p w:rsidR="00DE2426" w:rsidRDefault="00DE2426" w:rsidP="008F44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C5841"/>
    <w:multiLevelType w:val="hybridMultilevel"/>
    <w:tmpl w:val="06D45F0E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53495984"/>
    <w:multiLevelType w:val="hybridMultilevel"/>
    <w:tmpl w:val="E938CB16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55206A68"/>
    <w:multiLevelType w:val="hybridMultilevel"/>
    <w:tmpl w:val="DE12D7E4"/>
    <w:lvl w:ilvl="0" w:tplc="0409000D">
      <w:start w:val="1"/>
      <w:numFmt w:val="bullet"/>
      <w:lvlText w:val=""/>
      <w:lvlJc w:val="left"/>
      <w:pPr>
        <w:tabs>
          <w:tab w:val="num" w:pos="868"/>
        </w:tabs>
        <w:ind w:left="86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88"/>
        </w:tabs>
        <w:ind w:left="128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8"/>
        </w:tabs>
        <w:ind w:left="17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8"/>
        </w:tabs>
        <w:ind w:left="21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48"/>
        </w:tabs>
        <w:ind w:left="25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8"/>
        </w:tabs>
        <w:ind w:left="29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88"/>
        </w:tabs>
        <w:ind w:left="33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8"/>
        </w:tabs>
        <w:ind w:left="38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28"/>
        </w:tabs>
        <w:ind w:left="4228" w:hanging="420"/>
      </w:pPr>
      <w:rPr>
        <w:rFonts w:ascii="Wingdings" w:hAnsi="Wingdings" w:hint="default"/>
      </w:rPr>
    </w:lvl>
  </w:abstractNum>
  <w:abstractNum w:abstractNumId="3">
    <w:nsid w:val="5ACF0BBC"/>
    <w:multiLevelType w:val="hybridMultilevel"/>
    <w:tmpl w:val="98D6CA12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44D9"/>
    <w:rsid w:val="000204B5"/>
    <w:rsid w:val="00034351"/>
    <w:rsid w:val="000D1542"/>
    <w:rsid w:val="000E6A14"/>
    <w:rsid w:val="00185544"/>
    <w:rsid w:val="00236077"/>
    <w:rsid w:val="002B6039"/>
    <w:rsid w:val="002D3286"/>
    <w:rsid w:val="002F18AB"/>
    <w:rsid w:val="0035213F"/>
    <w:rsid w:val="00365DB1"/>
    <w:rsid w:val="006F6F07"/>
    <w:rsid w:val="007C2581"/>
    <w:rsid w:val="008F44D9"/>
    <w:rsid w:val="00906112"/>
    <w:rsid w:val="00911A4C"/>
    <w:rsid w:val="00A35B8F"/>
    <w:rsid w:val="00BA6C5C"/>
    <w:rsid w:val="00C342F7"/>
    <w:rsid w:val="00C51808"/>
    <w:rsid w:val="00D50982"/>
    <w:rsid w:val="00D72B8E"/>
    <w:rsid w:val="00D82952"/>
    <w:rsid w:val="00D84DE7"/>
    <w:rsid w:val="00DC3DAB"/>
    <w:rsid w:val="00DE2426"/>
    <w:rsid w:val="00F42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  <o:rules v:ext="edit">
        <o:r id="V:Rule1" type="arc" idref="#_x0000_s2097"/>
        <o:r id="V:Rule2" type="arc" idref="#_x0000_s2083"/>
        <o:r id="V:Rule3" type="arc" idref="#_x0000_s208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58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5D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Chapter X.X. Statement,h2,2,Header 2,l2,Level 2 Head,heading 2"/>
    <w:basedOn w:val="a"/>
    <w:next w:val="a"/>
    <w:link w:val="2Char"/>
    <w:qFormat/>
    <w:rsid w:val="008F44D9"/>
    <w:pPr>
      <w:keepNext/>
      <w:keepLines/>
      <w:spacing w:before="100" w:beforeAutospacing="1" w:afterLines="50" w:afterAutospacing="1"/>
      <w:jc w:val="left"/>
      <w:outlineLvl w:val="1"/>
    </w:pPr>
    <w:rPr>
      <w:rFonts w:ascii="Times New Roman" w:eastAsia="方正大标宋简体" w:hAnsi="Times New Roman" w:cs="Times New Roman"/>
      <w:bCs/>
      <w:w w:val="120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44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44D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44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44D9"/>
    <w:rPr>
      <w:sz w:val="18"/>
      <w:szCs w:val="18"/>
    </w:rPr>
  </w:style>
  <w:style w:type="character" w:customStyle="1" w:styleId="2Char">
    <w:name w:val="标题 2 Char"/>
    <w:aliases w:val="Chapter X.X. Statement Char,h2 Char,2 Char,Header 2 Char,l2 Char,Level 2 Head Char,heading 2 Char"/>
    <w:basedOn w:val="a0"/>
    <w:link w:val="2"/>
    <w:rsid w:val="008F44D9"/>
    <w:rPr>
      <w:rFonts w:ascii="Times New Roman" w:eastAsia="方正大标宋简体" w:hAnsi="Times New Roman" w:cs="Times New Roman"/>
      <w:bCs/>
      <w:w w:val="120"/>
      <w:sz w:val="30"/>
      <w:szCs w:val="30"/>
    </w:rPr>
  </w:style>
  <w:style w:type="character" w:customStyle="1" w:styleId="1Char">
    <w:name w:val="标题 1 Char"/>
    <w:basedOn w:val="a0"/>
    <w:link w:val="1"/>
    <w:uiPriority w:val="9"/>
    <w:rsid w:val="00365DB1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mmm</dc:creator>
  <cp:keywords/>
  <dc:description/>
  <cp:lastModifiedBy>mmm</cp:lastModifiedBy>
  <cp:revision>27</cp:revision>
  <dcterms:created xsi:type="dcterms:W3CDTF">2018-09-26T01:26:00Z</dcterms:created>
  <dcterms:modified xsi:type="dcterms:W3CDTF">2019-01-14T06:08:00Z</dcterms:modified>
</cp:coreProperties>
</file>