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注册模块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055" cy="2813685"/>
            <wp:effectExtent l="0" t="0" r="698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登录模块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2180" cy="4008755"/>
            <wp:effectExtent l="0" t="0" r="7620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更换头像模块</w:t>
      </w:r>
    </w:p>
    <w:p>
      <w:r>
        <w:drawing>
          <wp:inline distT="0" distB="0" distL="114300" distR="114300">
            <wp:extent cx="6030595" cy="4097655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修改个人信息模块</w:t>
      </w:r>
    </w:p>
    <w:p>
      <w:r>
        <w:drawing>
          <wp:inline distT="0" distB="0" distL="114300" distR="114300">
            <wp:extent cx="5265420" cy="2860040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查看个人信息模块</w:t>
      </w:r>
    </w:p>
    <w:p>
      <w:r>
        <w:drawing>
          <wp:inline distT="0" distB="0" distL="114300" distR="114300">
            <wp:extent cx="5266690" cy="2834005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提交评价模块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943225"/>
            <wp:effectExtent l="0" t="0" r="1397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B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2021-02-23T03:26:14Z</dcterms:created>
  <dc:creator>22291</dc:creator>
  <cp:lastModifiedBy>陈晓玲</cp:lastModifiedBy>
  <dcterms:modified xsi:type="dcterms:W3CDTF">2021-02-23T06:52:14Z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