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Chapter 2. Routing, Controllers, and Views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chapter,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cover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topics: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Configuring URL rules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Generating URLs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reg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lar expressions in URL rules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a base controller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standalone actions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Creating a custom filter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Displaying static pages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flash messages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the controller context in a view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Reusing views with pa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blocks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decorators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Defining multiple layouts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Pagination and sorting data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chapter will help you to learn some handy things about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router, controllers, and views. You will be able to make your controllers and views more flexible.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4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