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@var </w:t>
      </w:r>
      <w:r>
        <w:rPr>
          <w:rStyle w:val="CharStyle6"/>
        </w:rPr>
        <w:t>yii\web\View $this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5720" w:firstLine="0"/>
      </w:pPr>
      <w:r>
        <w:rPr>
          <w:rStyle w:val="CharStyle5"/>
        </w:rPr>
        <w:t xml:space="preserve">@var </w:t>
      </w:r>
      <w:r>
        <w:rPr>
          <w:rStyle w:val="CharStyle6"/>
        </w:rPr>
        <w:t>app\models\Post $model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6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640" w:right="0" w:firstLine="0"/>
      </w:pPr>
      <w:r>
        <w:rPr>
          <w:rStyle w:val="CharStyle6"/>
        </w:rPr>
        <w:t>&lt;p&gt;&lt;?= Html::a('&lt; back to posts', Url::toRoute('post/index')); ?&gt;&lt;/p&gt;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6"/>
        </w:rPr>
        <w:t>&lt;h2&gt;&lt;?= Html::encode($model-&gt;title);?&gt;&lt;/h2&gt;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01" w:line="210" w:lineRule="exact"/>
        <w:ind w:left="640" w:right="0" w:firstLine="0"/>
      </w:pPr>
      <w:r>
        <w:rPr>
          <w:rStyle w:val="CharStyle6"/>
        </w:rPr>
        <w:t>&lt;p&gt;&lt;?= Html::encode($model-&gt;content);?&gt;&lt;/p&gt;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/>
        <w:ind w:left="360" w:right="640" w:firstLine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 use standalone actions, we declared it in the action map by overriding the actions method. 8. Run </w:t>
      </w:r>
      <w:r>
        <w:rPr>
          <w:rStyle w:val="CharStyle9"/>
        </w:rPr>
        <w:t>post/index:</w:t>
      </w:r>
    </w:p>
    <w:p>
      <w:pPr>
        <w:framePr w:h="698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0"/>
        <w:widowControl w:val="0"/>
        <w:keepNext/>
        <w:keepLines/>
        <w:shd w:val="clear" w:color="auto" w:fill="auto"/>
        <w:bidi w:val="0"/>
        <w:jc w:val="both"/>
        <w:spacing w:before="94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Every controller can be built from standalone actions, like a puzzle from pieces. The difference is that you can make standalone actions very flexible and reuse them in many places.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24" w:right="1280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