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each view file, we can access two instances of the View class using $this, so any view file can be rendered in an other view by calling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render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79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There’s more...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0" w:right="0" w:firstLine="0"/>
      </w:pPr>
      <w:r>
        <w:fldChar w:fldCharType="begin"/>
      </w:r>
      <w:r>
        <w:rPr>
          <w:color w:val="000000"/>
        </w:rPr>
        <w:instrText> HYPERLINK "http://www.yiiframework.com/doc-2.0/guidestructure-views.html%23rendering-views" </w:instrText>
      </w:r>
      <w:r>
        <w:fldChar w:fldCharType="separate"/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 xml:space="preserve">For further information, refer to </w:t>
      </w:r>
      <w:r>
        <w:rPr>
          <w:rStyle w:val="Hyperlink"/>
        </w:rPr>
        <w:t>http://www.yiiframework.com/doc-2.0/guidestructure-</w:t>
      </w:r>
      <w:r>
        <w:fldChar w:fldCharType="end"/>
      </w:r>
      <w:r>
        <w:rPr>
          <w:rStyle w:val="CharStyle8"/>
        </w:rPr>
        <w:t xml:space="preserve"> views.html#rendering-views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2492" w:left="1245" w:right="1264" w:bottom="263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