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RBAC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Role-Based Access Control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"/>
        </w:rPr>
        <w:t>RBAC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provides simple yet powerful centralized access control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is the most powerful access control method available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It is described in the guide, but since it is rather complex and powerful, it is not as easy to understand without getting under the hood a little.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take the roles hierarchy from the definitive guide, import it, and explain what is happening internally.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 -start-insta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 xml:space="preserve">lation 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Create a MySQL database and configure it.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Configure the </w:t>
      </w:r>
      <w:r>
        <w:rPr>
          <w:rStyle w:val="CharStyle14"/>
        </w:rPr>
        <w:t>aut</w:t>
      </w:r>
      <w:r>
        <w:rPr>
          <w:rStyle w:val="CharStyle14"/>
          <w:shd w:val="clear" w:color="auto" w:fill="80FFFF"/>
        </w:rPr>
        <w:t>hM</w:t>
      </w:r>
      <w:r>
        <w:rPr>
          <w:rStyle w:val="CharStyle14"/>
        </w:rPr>
        <w:t>anager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in your </w:t>
      </w:r>
      <w:r>
        <w:rPr>
          <w:rStyle w:val="CharStyle14"/>
        </w:rPr>
        <w:t>config/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ain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 and config/console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// ...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components'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authManager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yii\rbac\DbManager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...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Run the migration: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yii </w:t>
      </w:r>
      <w:r>
        <w:rPr>
          <w:rStyle w:val="CharStyle14"/>
        </w:rPr>
        <w:t xml:space="preserve">migrate </w:t>
      </w:r>
      <w:r>
        <w:rPr>
          <w:rStyle w:val="CharStyle14"/>
          <w:shd w:val="clear" w:color="auto" w:fill="80FFFF"/>
        </w:rPr>
        <w:t>--m</w:t>
      </w:r>
      <w:r>
        <w:rPr>
          <w:rStyle w:val="CharStyle14"/>
        </w:rPr>
        <w:t>igrationPat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=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yii/rbac/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igrations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Create the access rule </w:t>
      </w:r>
      <w:r>
        <w:rPr>
          <w:rStyle w:val="CharStyle15"/>
        </w:rPr>
        <w:t>rbac/Aut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orRu</w:t>
      </w:r>
      <w:r>
        <w:rPr>
          <w:rStyle w:val="CharStyle15"/>
          <w:shd w:val="clear" w:color="auto" w:fill="80FFFF"/>
        </w:rPr>
        <w:t>le.</w:t>
      </w:r>
      <w:r>
        <w:rPr>
          <w:rStyle w:val="CharStyle15"/>
        </w:rPr>
        <w:t xml:space="preserve"> 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</w:rPr>
        <w:t>namespace app\rbac; use yii\rbac\Rule;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4"/>
          <w:shd w:val="clear" w:color="auto" w:fill="80FFFF"/>
        </w:rPr>
        <w:t>/**</w:t>
      </w:r>
    </w:p>
    <w:p>
      <w:pPr>
        <w:pStyle w:val="Style12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*</w:t>
        <w:tab/>
        <w:t>Class 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orRule.</w:t>
      </w:r>
    </w:p>
    <w:p>
      <w:pPr>
        <w:pStyle w:val="Style12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*</w:t>
        <w:tab/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package app\rbac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4"/>
        </w:rPr>
        <w:t xml:space="preserve">class AuthorRule extends Rule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isAut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or</w:t>
      </w:r>
      <w:r>
        <w:rPr>
          <w:rStyle w:val="CharStyle14"/>
          <w:shd w:val="clear" w:color="auto" w:fill="80FFFF"/>
        </w:rPr>
        <w:t>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/**</w:t>
      </w:r>
    </w:p>
    <w:p>
      <w:pPr>
        <w:pStyle w:val="Style12"/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*</w:t>
        <w:tab/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para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int|string $user</w:t>
      </w:r>
    </w:p>
    <w:p>
      <w:pPr>
        <w:pStyle w:val="Style12"/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*</w:t>
        <w:tab/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para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\yii\rbac\Ite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$ite</w:t>
      </w:r>
      <w:r>
        <w:rPr>
          <w:rStyle w:val="CharStyle14"/>
          <w:shd w:val="clear" w:color="auto" w:fill="80FFFF"/>
        </w:rPr>
        <w:t>m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