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Raw </w:t>
      </w:r>
      <w:r>
        <w:rPr>
          <w:rStyle w:val="CharStyle9"/>
        </w:rPr>
        <w:t>nu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ber:&lt;br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&lt;b&gt;&lt;</w:t>
      </w:r>
      <w:r>
        <w:rPr>
          <w:rStyle w:val="CharStyle8"/>
          <w:shd w:val="clear" w:color="auto" w:fill="80FFFF"/>
        </w:rPr>
        <w:t>?=</w:t>
      </w:r>
      <w:r>
        <w:rPr>
          <w:rStyle w:val="CharStyle8"/>
        </w:rPr>
        <w:t xml:space="preserve"> </w:t>
      </w:r>
      <w:r>
        <w:rPr>
          <w:rStyle w:val="CharStyle9"/>
        </w:rPr>
        <w:t>$value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&gt;&lt;/b&gt;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&lt;/p&gt;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&lt;P&gt;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Formatted nu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ber:&lt;br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&lt;b&gt;&lt;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 xml:space="preserve">= </w:t>
      </w:r>
      <w:r>
        <w:rPr>
          <w:rStyle w:val="CharStyle9"/>
        </w:rPr>
        <w:t>Nu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berHelper::for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at($value)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&gt;&lt;/b&gt;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 Open the action. You should see the following result: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196" w:right="1395" w:bottom="1430" w:header="0" w:footer="3" w:gutter="0"/>
          <w:rtlGutter w:val="0"/>
          <w:cols w:space="720"/>
          <w:noEndnote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50pt;height:243pt;">
            <v:imagedata r:id="rId5" r:href="rId6"/>
          </v:shape>
        </w:pic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other cases, you can specify another count of decimal numbers. Observe the following example: </w:t>
      </w:r>
      <w:r>
        <w:rPr>
          <w:rStyle w:val="CharStyle9"/>
        </w:rPr>
        <w:t>Nu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berHelper::for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at($value,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3)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helper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is just a set of functions, implemented as static methods in the corresponding classes.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use a helper for implementing any different formats of output, for manipulations with values of any variables, and for other cases.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4"/>
          <w:b/>
          <w:bCs/>
        </w:rPr>
        <w:t>Note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Usually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static helpers are lightweight clean functions with a small count of arguments. Avoid putting your business logic and other complicated manipulations into helpers. Use widgets or other components instead of helpers in other cases.</w:t>
      </w:r>
    </w:p>
    <w:sectPr>
      <w:type w:val="continuous"/>
      <w:pgSz w:w="11909" w:h="16834"/>
      <w:pgMar w:top="1430" w:left="1245" w:right="134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">
    <w:name w:val="Основной текст (56)_"/>
    <w:basedOn w:val="DefaultParagraphFont"/>
    <w:link w:val="Style1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56)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