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reusable controller actions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7"/>
        </w:rPr>
        <w:t>Common actions such as deleting the AR model by the primary key or getting data for AJAX autocomplete could be moved into reusable contro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ler actions and later attached to controllers as needed.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In this recipe, we will create a reusable delete action that will delete the specified AR model by its primary key.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1.</w:t>
        <w:tab/>
        <w:t>Create a new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-app-basic application using the composer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de-start-.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2.</w:t>
        <w:tab/>
        <w:t>Create a new database and configure it.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3.</w:t>
        <w:tab/>
        <w:t>Create and apply the following migration: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use yii\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igration;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5"/>
        </w:rPr>
        <w:t xml:space="preserve">class 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160308_093233_create_post_table extends Migration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up()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is-&gt;createTable</w:t>
      </w:r>
      <w:r>
        <w:rPr>
          <w:rStyle w:val="CharStyle15"/>
          <w:shd w:val="clear" w:color="auto" w:fill="80FFFF"/>
        </w:rPr>
        <w:t>('{{</w:t>
      </w:r>
      <w:r>
        <w:rPr>
          <w:rStyle w:val="CharStyle15"/>
        </w:rPr>
        <w:t>%post</w:t>
      </w:r>
      <w:r>
        <w:rPr>
          <w:rStyle w:val="CharStyle15"/>
          <w:shd w:val="clear" w:color="auto" w:fill="80FFFF"/>
        </w:rPr>
        <w:t>}}',</w:t>
      </w:r>
      <w:r>
        <w:rPr>
          <w:rStyle w:val="CharStyle15"/>
        </w:rPr>
        <w:tab/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is-&gt;pri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aryKey(),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is-&gt;string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>-&gt;notNull(),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is-&gt;text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>-&gt;notNull(),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public function 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own()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ropTable</w:t>
      </w:r>
      <w:r>
        <w:rPr>
          <w:rStyle w:val="CharStyle15"/>
          <w:shd w:val="clear" w:color="auto" w:fill="80FFFF"/>
        </w:rPr>
        <w:t>('{{</w:t>
      </w:r>
      <w:r>
        <w:rPr>
          <w:rStyle w:val="CharStyle15"/>
        </w:rPr>
        <w:t>%post</w:t>
      </w:r>
      <w:r>
        <w:rPr>
          <w:rStyle w:val="CharStyle15"/>
          <w:shd w:val="clear" w:color="auto" w:fill="80FFFF"/>
        </w:rPr>
        <w:t>}}');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vertAlign w:val="superscript"/>
        </w:rPr>
        <w:t>}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4.</w:t>
        <w:tab/>
        <w:t>Generate models for posts and comments using Gii.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5.</w:t>
        <w:tab/>
        <w:t>Generate the standard CRUD controller app\controllers\PostController in Gii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6.</w:t>
        <w:tab/>
        <w:t>Ensure that CRUD properly works: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2">
    <w:name w:val="Заголовок №6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0 pt"/>
    <w:basedOn w:val="CharStyle14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