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plate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arty-&gt;createTe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plate($file, null, null, 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platePara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s, false); 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plate-&gt;assign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('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\Yii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::$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plate-&gt;assign('t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$view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return 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plate-&gt;fetc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All data set via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 is passed to the 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 template as it is. Also, we are creating special 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 template variables named app and this that point to Yii: :$app and Yii: :$app-&gt;view and allow us to get application properties inside a template.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Then, we are rendering the templates.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get ready to use Smarty view 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erer with plugins and configuration support at </w:t>
      </w:r>
      <w:r>
        <w:fldChar w:fldCharType="begin"/>
      </w:r>
      <w:r>
        <w:rPr>
          <w:rStyle w:val="CharStyle7"/>
        </w:rPr>
        <w:instrText> HYPERLINK "https://github.com/yiisoft/yii2-smarty" </w:instrText>
      </w:r>
      <w:r>
        <w:fldChar w:fldCharType="separate"/>
      </w:r>
      <w:r>
        <w:rPr>
          <w:rStyle w:val="Hyperlink"/>
        </w:rPr>
        <w:t>https 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thub.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2-smarty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To learn more about Smarty and view renderers in general, refer to the following URLs:</w:t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7"/>
        </w:rPr>
        <w:instrText> HYPERLINK "http://www.smarty.net"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smarty.net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7"/>
        </w:rPr>
        <w:instrText> HYPERLINK "http://www.yiiframework.com/doc-2.0/guide-tutorial-templateengines.html"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de-tutor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al-te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plateeng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nes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7"/>
        </w:rPr>
        <w:instrText> HYPERLINK "http://www.yiiframework.com/doc-2.0/guide-structure-views.html"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</w:t>
      </w:r>
      <w:r>
        <w:rPr>
          <w:rStyle w:val="Hyperlink"/>
          <w:shd w:val="clear" w:color="auto" w:fill="80FFFF"/>
        </w:rPr>
        <w:t>vi</w:t>
      </w:r>
      <w:r>
        <w:rPr>
          <w:rStyle w:val="Hyperlink"/>
        </w:rPr>
        <w:t>ews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52" w:right="12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5 (6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5 (6)"/>
    <w:basedOn w:val="Normal"/>
    <w:link w:val="CharStyle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