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-&gt;integer($cart-&gt;getCount(</w:t>
      </w:r>
      <w:r>
        <w:rPr>
          <w:rStyle w:val="CharStyle5"/>
          <w:shd w:val="clear" w:color="auto" w:fill="80FFFF"/>
        </w:rPr>
        <w:t>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-&gt;isEqualTo(1)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-&gt;integer($cart-&gt;getA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</w:t>
      </w:r>
      <w:r>
        <w:rPr>
          <w:rStyle w:val="CharStyle5"/>
          <w:shd w:val="clear" w:color="auto" w:fill="80FFFF"/>
        </w:rPr>
        <w:t>())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-&gt;isEqualTo(3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However, you can use the usual 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t-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lik</w:t>
      </w:r>
      <w:r>
        <w:rPr>
          <w:lang w:val="en-US" w:eastAsia="en-US" w:bidi="en-US"/>
          <w:w w:val="100"/>
          <w:spacing w:val="0"/>
          <w:color w:val="000000"/>
          <w:position w:val="0"/>
        </w:rPr>
        <w:t>e syntax to write unit tests: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testSo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$cart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Teste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Cart();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(5, 3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th</w:t>
      </w:r>
      <w:r>
        <w:rPr>
          <w:rStyle w:val="CharStyle5"/>
        </w:rPr>
        <w:t>is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-&gt;array($cart-&gt;getIte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s())-&gt;isEqualTo</w:t>
      </w:r>
      <w:r>
        <w:rPr>
          <w:rStyle w:val="CharStyle5"/>
          <w:shd w:val="clear" w:color="auto" w:fill="80FFFF"/>
        </w:rPr>
        <w:t>([</w:t>
      </w:r>
      <w:r>
        <w:rPr>
          <w:rStyle w:val="CharStyle5"/>
        </w:rPr>
        <w:t xml:space="preserve">5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3</w:t>
      </w:r>
      <w:r>
        <w:rPr>
          <w:rStyle w:val="CharStyle5"/>
          <w:shd w:val="clear" w:color="auto" w:fill="80FFFF"/>
        </w:rPr>
        <w:t xml:space="preserve">]) </w:t>
      </w:r>
      <w:r>
        <w:rPr>
          <w:rStyle w:val="CharStyle5"/>
        </w:rPr>
        <w:t>-&gt;integer($cart-&gt;getCount(</w:t>
      </w:r>
      <w:r>
        <w:rPr>
          <w:rStyle w:val="CharStyle5"/>
          <w:shd w:val="clear" w:color="auto" w:fill="80FFFF"/>
        </w:rPr>
        <w:t>))-</w:t>
      </w:r>
      <w:r>
        <w:rPr>
          <w:rStyle w:val="CharStyle5"/>
        </w:rPr>
        <w:t>&gt;isEqualTo(1) -&gt;integer($car</w:t>
      </w:r>
      <w:r>
        <w:rPr>
          <w:rStyle w:val="CharStyle5"/>
          <w:shd w:val="clear" w:color="auto" w:fill="80FFFF"/>
        </w:rPr>
        <w:t>t-</w:t>
      </w:r>
      <w:r>
        <w:rPr>
          <w:rStyle w:val="CharStyle5"/>
        </w:rPr>
        <w:t>&gt;getA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</w:t>
      </w:r>
      <w:r>
        <w:rPr>
          <w:rStyle w:val="CharStyle5"/>
          <w:shd w:val="clear" w:color="auto" w:fill="80FFFF"/>
        </w:rPr>
        <w:t>t())-</w:t>
      </w:r>
      <w:r>
        <w:rPr>
          <w:rStyle w:val="CharStyle5"/>
        </w:rPr>
        <w:t>&gt;isEq</w:t>
      </w:r>
      <w:r>
        <w:rPr>
          <w:rStyle w:val="CharStyle5"/>
          <w:shd w:val="clear" w:color="auto" w:fill="80FFFF"/>
        </w:rPr>
        <w:t>ua</w:t>
      </w:r>
      <w:r>
        <w:rPr>
          <w:rStyle w:val="CharStyle5"/>
        </w:rPr>
        <w:t>lTo</w:t>
      </w:r>
      <w:r>
        <w:rPr>
          <w:rStyle w:val="CharStyle5"/>
          <w:shd w:val="clear" w:color="auto" w:fill="80FFFF"/>
        </w:rPr>
        <w:t>(3)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Ato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also supports code coverage reports for analyzing the testing quality.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6"/>
        <w:tabs>
          <w:tab w:leader="none" w:pos="69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about Atoum,</w:t>
      </w:r>
      <w:r>
        <w:rPr>
          <w:rStyle w:val="CharStyle11"/>
        </w:rPr>
        <w:t xml:space="preserve"> refer to </w:t>
      </w:r>
      <w:r>
        <w:fldChar w:fldCharType="begin"/>
      </w:r>
      <w:r>
        <w:rPr>
          <w:rStyle w:val="CharStyle12"/>
        </w:rPr>
        <w:instrText> HYPERLINK "http://docs.atoum.org/en/latest/" </w:instrText>
      </w:r>
      <w:r>
        <w:fldChar w:fldCharType="separate"/>
      </w:r>
      <w:r>
        <w:rPr>
          <w:rStyle w:val="Hyperlink"/>
        </w:rPr>
        <w:t>http://docs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atoum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org/en/latest/</w:t>
      </w:r>
      <w:r>
        <w:fldChar w:fldCharType="end"/>
      </w:r>
    </w:p>
    <w:p>
      <w:pPr>
        <w:pStyle w:val="Style6"/>
        <w:tabs>
          <w:tab w:leader="none" w:pos="69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sources and usage samples,</w:t>
      </w:r>
      <w:r>
        <w:rPr>
          <w:rStyle w:val="CharStyle11"/>
        </w:rPr>
        <w:t xml:space="preserve"> refer to </w:t>
      </w:r>
      <w:r>
        <w:fldChar w:fldCharType="begin"/>
      </w:r>
      <w:r>
        <w:rPr>
          <w:rStyle w:val="CharStyle12"/>
        </w:rPr>
        <w:instrText> HYPERLINK "https://github.com/atoum/atoum" </w:instrText>
      </w:r>
      <w:r>
        <w:fldChar w:fldCharType="separate"/>
      </w:r>
      <w:r>
        <w:rPr>
          <w:rStyle w:val="Hyperlink"/>
        </w:rPr>
        <w:t>https ://g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atoum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atoum</w:t>
      </w:r>
      <w:r>
        <w:fldChar w:fldCharType="end"/>
      </w:r>
    </w:p>
    <w:p>
      <w:pPr>
        <w:pStyle w:val="Style13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5"/>
          <w:i w:val="0"/>
          <w:iCs w:val="0"/>
          <w:shd w:val="clear" w:color="auto" w:fill="80FFFF"/>
        </w:rPr>
        <w:t>•</w:t>
      </w:r>
      <w:r>
        <w:rPr>
          <w:rStyle w:val="CharStyle15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Unit testing with PHPUnit</w:t>
      </w:r>
      <w:r>
        <w:rPr>
          <w:rStyle w:val="CharStyle15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Заголовок №6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10)_"/>
    <w:basedOn w:val="DefaultParagraphFont"/>
    <w:link w:val="Style13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">
    <w:name w:val="Основной текст (10) + 10,5 pt,Не курсив"/>
    <w:basedOn w:val="CharStyle14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10)"/>
    <w:basedOn w:val="Normal"/>
    <w:link w:val="CharStyle14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