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.5pt;margin-top:0;width:438.pt;height:175.9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e-002pt;margin-top:213.6pt;width:438.pt;height:310.1pt;z-index:251657728;mso-wrap-distance-left:5.pt;mso-wrap-distance-right:5.pt;mso-position-horizontal-relative:margin" wrapcoords="0 0 20576 0 20576 866 21600 866 21600 21600 830 21600 830 866 0 866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4. If you click on </w:t>
                  </w:r>
                  <w:r>
                    <w:rPr>
                      <w:rStyle w:val="CharStyle5"/>
                    </w:rPr>
                    <w:t>17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, you will see a web log similar to the one shown in the following screenshot:</w:t>
                  </w:r>
                </w:p>
                <w:p>
                  <w:pPr>
                    <w:framePr w:h="6202" w:wrap="none" w:vAnchor="text" w:hAnchor="margin" w:x="2" w:y="427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28" type="#_x0000_t75" style="width:438pt;height:310pt;">
                        <v:imagedata r:id="rId7" r:href="rId8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2.65pt;margin-top:574.05pt;width:435.85pt;height:13.7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5. A log contains all the messages we have logged along with stack traces, timestamps, levels, and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87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69" w:left="1524" w:right="127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Полужирный Exact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2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