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blocks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bootstrap alert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Bower-to-Co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poser adapter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basic project template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build-in cache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built-in components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Built-in components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built-in helpers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examples,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cache chains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cache dependencies and chains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</w:t>
      </w:r>
      <w:r>
        <w:rPr>
          <w:rStyle w:val="CharStyle5"/>
        </w:rPr>
        <w:t xml:space="preserve">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cache dependencies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cache dependencies and chains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</w:t>
      </w:r>
      <w:r>
        <w:rPr>
          <w:rStyle w:val="CharStyle5"/>
        </w:rPr>
        <w:t xml:space="preserve"> works.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caching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caching overview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Captcha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customizing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stomizing Captcha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Captcha 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adding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Adding and customizing CaptchaWidget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</w:t>
      </w:r>
      <w:r>
        <w:rPr>
          <w:rStyle w:val="CharStyle5"/>
        </w:rPr>
        <w:t xml:space="preserve">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customizing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Adding and customizing CaptchaWidget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</w:t>
      </w:r>
      <w:r>
        <w:rPr>
          <w:rStyle w:val="CharStyle5"/>
        </w:rPr>
        <w:t xml:space="preserve"> works.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commands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CLI commands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Closure Compiler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Codeception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for testing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application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Testing application with Codeception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</w:t>
      </w:r>
      <w:r>
        <w:rPr>
          <w:rStyle w:val="CharStyle5"/>
        </w:rPr>
        <w:t xml:space="preserve">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Testing application with Codeception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code generation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Code generation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command-line mode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advanced project template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