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reference link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2.55pt;margin-top:-14.3pt;width:6.5pt;height:10.6pt;z-index:-125829376;mso-wrap-distance-left:5.pt;mso-wrap-distance-right:6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o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logging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link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log routes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5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using / </w:t>
      </w:r>
      <w:r>
        <w:rPr>
          <w:rStyle w:val="CharStyle7"/>
        </w:rPr>
        <w:t>Using different log routes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How to do it...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7"/>
        </w:rPr>
        <w:t>How it works.</w:t>
      </w:r>
      <w:r>
        <w:rPr>
          <w:rStyle w:val="CharStyle8"/>
        </w:rPr>
        <w:t>..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YiiTopicnTopicntrace, versus Yii / </w:t>
      </w:r>
      <w:r>
        <w:rPr>
          <w:rStyle w:val="CharStyle7"/>
        </w:rPr>
        <w:t>Yii::trace versus Yii::getLoggerO-&gt;log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YiiTopicnTopicngetLogger()-&gt;log, versus Yii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Yii::trace versus Yii::getLogger()-&gt;log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YiiTopicnTopicnbeginProfile / </w:t>
      </w:r>
      <w:r>
        <w:rPr>
          <w:rStyle w:val="CharStyle7"/>
        </w:rPr>
        <w:t>Yii::beginProfile and Yii::endProfile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YiiTopicnTopicnendProfile / </w:t>
      </w:r>
      <w:r>
        <w:rPr>
          <w:rStyle w:val="CharStyle7"/>
        </w:rPr>
        <w:t>Yii::beginProfile and Yii::endProfile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messages / </w:t>
      </w:r>
      <w:r>
        <w:rPr>
          <w:rStyle w:val="CharStyle7"/>
        </w:rPr>
        <w:t>Log messages immediately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maintenance mode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displaying / </w:t>
      </w:r>
      <w:r>
        <w:rPr>
          <w:rStyle w:val="CharStyle7"/>
        </w:rPr>
        <w:t>Maintenance mode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7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works.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production ready solution check, URL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manual library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installing / </w:t>
      </w:r>
      <w:r>
        <w:rPr>
          <w:rStyle w:val="CharStyle7"/>
        </w:rPr>
        <w:t>Installing libraries manually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Markdown syntax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master-slave replication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reference / </w:t>
      </w:r>
      <w:r>
        <w:rPr>
          <w:rStyle w:val="CharStyle7"/>
        </w:rPr>
        <w:t>Getting ready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model behaviors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creating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Creating model behaviors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7"/>
        </w:rPr>
        <w:t>How to do it.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working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works.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model fields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20" w:right="0" w:hanging="2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processing. with AR event-like methods / </w:t>
      </w:r>
      <w:r>
        <w:rPr>
          <w:rStyle w:val="CharStyle7"/>
        </w:rPr>
        <w:t>Processing model fields with AR event-like</w:t>
      </w:r>
      <w:r>
        <w:rPr>
          <w:rStyle w:val="CharStyle7"/>
        </w:rPr>
        <w:t xml:space="preserve"> methods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7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works.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modules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creating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Creating modules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7"/>
        </w:rPr>
        <w:t>How to do it.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working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MongoDB driver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about / </w:t>
      </w:r>
      <w:r>
        <w:rPr>
          <w:rStyle w:val="CharStyle7"/>
        </w:rPr>
        <w:t>MongoDB driver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working with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7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7"/>
        </w:rPr>
        <w:t>How it works.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basic usage / </w:t>
      </w:r>
      <w:r>
        <w:rPr>
          <w:rStyle w:val="CharStyle7"/>
        </w:rPr>
        <w:t>Basic usage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Mozilla Firefox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URL. for installation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Running acceptance tests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multilanguage application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creating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Creating a multilanguage application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7"/>
        </w:rPr>
        <w:t>How to do it.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working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works.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multiple configurations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used. for simplifying deployment / </w:t>
      </w:r>
      <w:r>
        <w:rPr>
          <w:rStyle w:val="CharStyle7"/>
        </w:rPr>
        <w:t>Using multiple configurations to simplify the deployment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58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"/>
      <w:szCs w:val="16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28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58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28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